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7030865"/>
        <w:docPartObj>
          <w:docPartGallery w:val="Cover Pages"/>
          <w:docPartUnique/>
        </w:docPartObj>
      </w:sdtPr>
      <w:sdtEndPr>
        <w:rPr>
          <w:rFonts w:ascii="Arial" w:eastAsia="Calibri" w:hAnsi="Arial"/>
          <w:bCs w:val="0"/>
          <w:kern w:val="0"/>
          <w:sz w:val="36"/>
          <w:szCs w:val="36"/>
        </w:rPr>
      </w:sdtEndPr>
      <w:sdtContent>
        <w:p w14:paraId="4C3B5D23" w14:textId="4263CBC0" w:rsidR="0014260C" w:rsidRDefault="0014260C" w:rsidP="0014260C">
          <w:pPr>
            <w:pStyle w:val="Title"/>
            <w:rPr>
              <w:color w:val="5B9BD5" w:themeColor="accent1"/>
            </w:rPr>
          </w:pPr>
          <w:r>
            <w:rPr>
              <w:noProof/>
              <w:color w:val="5B9BD5" w:themeColor="accent1"/>
            </w:rPr>
            <w:drawing>
              <wp:anchor distT="0" distB="0" distL="114300" distR="114300" simplePos="0" relativeHeight="251658240" behindDoc="0" locked="0" layoutInCell="1" allowOverlap="1" wp14:anchorId="098C6A95" wp14:editId="46BE294A">
                <wp:simplePos x="0" y="0"/>
                <wp:positionH relativeFrom="column">
                  <wp:posOffset>-901700</wp:posOffset>
                </wp:positionH>
                <wp:positionV relativeFrom="paragraph">
                  <wp:posOffset>-901700</wp:posOffset>
                </wp:positionV>
                <wp:extent cx="7539807" cy="10664825"/>
                <wp:effectExtent l="0" t="0" r="4445" b="3175"/>
                <wp:wrapNone/>
                <wp:docPr id="1" name="Picture 1" descr="Supporting students’ learning: how to assist with academic writing, referencing and more&#10;Guide for staff&#10;Nicole Crawford&#10;June 2022&#10;&#10;Cover image – Two worlds&#10;In this illustration, an Aboriginal woman is sitting at her desk focusing on her laptop. Also on the table is a yellow mug of coffee; a pile of books; papers; and a couple of pens. Behind the woman are two different backgrounds. To the left are trees with long thin green leaves and bright stars. To the right is a city with tall buildings. Flying above the woman, and between the two different backgrounds, is a large white/grey bird - a brolg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orting students’ learning: how to assist with academic writing, referencing and more&#10;Guide for staff&#10;Nicole Crawford&#10;June 2022&#10;&#10;Cover image – Two worlds&#10;In this illustration, an Aboriginal woman is sitting at her desk focusing on her laptop. Also on the table is a yellow mug of coffee; a pile of books; papers; and a couple of pens. Behind the woman are two different backgrounds. To the left are trees with long thin green leaves and bright stars. To the right is a city with tall buildings. Flying above the woman, and between the two different backgrounds, is a large white/grey bird - a brolga.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7105" cy="10675148"/>
                        </a:xfrm>
                        <a:prstGeom prst="rect">
                          <a:avLst/>
                        </a:prstGeom>
                      </pic:spPr>
                    </pic:pic>
                  </a:graphicData>
                </a:graphic>
                <wp14:sizeRelH relativeFrom="page">
                  <wp14:pctWidth>0</wp14:pctWidth>
                </wp14:sizeRelH>
                <wp14:sizeRelV relativeFrom="page">
                  <wp14:pctHeight>0</wp14:pctHeight>
                </wp14:sizeRelV>
              </wp:anchor>
            </w:drawing>
          </w:r>
        </w:p>
        <w:p w14:paraId="5E41A2E0" w14:textId="121A5F05" w:rsidR="0014260C" w:rsidRDefault="0014260C">
          <w:pPr>
            <w:spacing w:after="0"/>
            <w:rPr>
              <w:rFonts w:ascii="SansaSoft Pro SemiBold" w:eastAsia="Times New Roman" w:hAnsi="SansaSoft Pro SemiBold"/>
              <w:bCs/>
              <w:color w:val="B58C0A"/>
              <w:kern w:val="32"/>
              <w:sz w:val="36"/>
              <w:szCs w:val="36"/>
            </w:rPr>
          </w:pPr>
          <w:r>
            <w:rPr>
              <w:sz w:val="36"/>
              <w:szCs w:val="36"/>
            </w:rPr>
            <w:br w:type="page"/>
          </w:r>
        </w:p>
      </w:sdtContent>
    </w:sdt>
    <w:p w14:paraId="49F746B1" w14:textId="4C43C0A0" w:rsidR="00434095" w:rsidRPr="00F246BE" w:rsidRDefault="00434095" w:rsidP="00434095">
      <w:pPr>
        <w:pStyle w:val="Heading1"/>
        <w:rPr>
          <w:sz w:val="36"/>
          <w:szCs w:val="36"/>
        </w:rPr>
      </w:pPr>
      <w:r w:rsidRPr="00F246BE">
        <w:rPr>
          <w:sz w:val="36"/>
          <w:szCs w:val="36"/>
        </w:rPr>
        <w:lastRenderedPageBreak/>
        <w:t>Supporting students’ learning: how to assist with academic writing, referencing</w:t>
      </w:r>
      <w:r w:rsidR="00DD4163">
        <w:rPr>
          <w:sz w:val="36"/>
          <w:szCs w:val="36"/>
        </w:rPr>
        <w:t xml:space="preserve"> </w:t>
      </w:r>
      <w:r w:rsidRPr="00F246BE">
        <w:rPr>
          <w:sz w:val="36"/>
          <w:szCs w:val="36"/>
        </w:rPr>
        <w:t>and more</w:t>
      </w:r>
    </w:p>
    <w:p w14:paraId="2D880056" w14:textId="1410F34D" w:rsidR="00434095" w:rsidRDefault="00434095" w:rsidP="00434095">
      <w:pPr>
        <w:pStyle w:val="Heading3"/>
      </w:pPr>
      <w:r>
        <w:t>Nicole Crawford, National Centre for Student Equity in Higher Education</w:t>
      </w:r>
      <w:r>
        <w:rPr>
          <w:rStyle w:val="FootnoteReference"/>
        </w:rPr>
        <w:footnoteReference w:id="1"/>
      </w:r>
    </w:p>
    <w:p w14:paraId="5581B0A4" w14:textId="77777777" w:rsidR="00434095" w:rsidRDefault="00434095" w:rsidP="00434095">
      <w:pPr>
        <w:pStyle w:val="Heading2"/>
      </w:pPr>
      <w:r>
        <w:t>Introduction</w:t>
      </w:r>
    </w:p>
    <w:p w14:paraId="3B4CD983" w14:textId="60DB9ACB" w:rsidR="00434095" w:rsidRDefault="00434095" w:rsidP="00434095">
      <w:r>
        <w:t>Are you a tutor or lecturer? Or perhaps you work in a local library, a Regional University Centre or in a residential college</w:t>
      </w:r>
      <w:r w:rsidR="0049180A">
        <w:t>?</w:t>
      </w:r>
      <w:r>
        <w:t xml:space="preserve"> Whatever your role, you may find that students are looking for guidance on essay and report writing, referencing, oral presentations and lots more. Working </w:t>
      </w:r>
      <w:r w:rsidR="00A6163F">
        <w:t>“</w:t>
      </w:r>
      <w:r>
        <w:t>on the ground</w:t>
      </w:r>
      <w:r w:rsidR="00A6163F">
        <w:t>”</w:t>
      </w:r>
      <w:r>
        <w:t xml:space="preserve">, you are not </w:t>
      </w:r>
      <w:r w:rsidRPr="001C03DE">
        <w:t>expected</w:t>
      </w:r>
      <w:r>
        <w:t xml:space="preserve"> to be an expert on the range of academic skills and literacies required of university students. There is great diversity between subject areas, so even if you know a lot about how a report needs to be written in a </w:t>
      </w:r>
      <w:r w:rsidR="00740FCE">
        <w:t xml:space="preserve">particular course, </w:t>
      </w:r>
      <w:r>
        <w:t>and which referencing style to follow, the expectations in another subject are likely to be quite different. In most cases, however, universities have “Academic Skills</w:t>
      </w:r>
      <w:r w:rsidR="00740FCE">
        <w:t>”</w:t>
      </w:r>
      <w:r>
        <w:t xml:space="preserve"> units within Student Support Services, which offer one-to-one sessions and workshops and provide online resources. So, what you can do is </w:t>
      </w:r>
      <w:r w:rsidR="00740FCE">
        <w:t xml:space="preserve">direct </w:t>
      </w:r>
      <w:r>
        <w:t>students to the relevant information and supports.</w:t>
      </w:r>
    </w:p>
    <w:p w14:paraId="7B2A5875" w14:textId="20E8FC56" w:rsidR="00434095" w:rsidRDefault="00434095" w:rsidP="00434095">
      <w:r>
        <w:t xml:space="preserve">The purpose of this </w:t>
      </w:r>
      <w:r w:rsidRPr="001C03DE">
        <w:t>guide</w:t>
      </w:r>
      <w:r>
        <w:t xml:space="preserve"> is to:</w:t>
      </w:r>
    </w:p>
    <w:p w14:paraId="229074DF" w14:textId="1B89523E" w:rsidR="00434095" w:rsidRPr="00434095" w:rsidRDefault="00434095" w:rsidP="00587E58">
      <w:pPr>
        <w:pStyle w:val="Bullets"/>
      </w:pPr>
      <w:r w:rsidRPr="00434095">
        <w:t>raise awareness of the academic learning support services provided by universities</w:t>
      </w:r>
    </w:p>
    <w:p w14:paraId="1AE045F0" w14:textId="33FB53C9" w:rsidR="00434095" w:rsidRPr="00434095" w:rsidRDefault="00434095" w:rsidP="00587E58">
      <w:pPr>
        <w:pStyle w:val="Bullets"/>
      </w:pPr>
      <w:r w:rsidRPr="00434095">
        <w:t>assist staff in helping students find the relevant information for their discipline/subject area and/or for their assessment tasks</w:t>
      </w:r>
    </w:p>
    <w:p w14:paraId="28E7C122" w14:textId="77777777" w:rsidR="00434095" w:rsidRPr="00434095" w:rsidRDefault="00434095" w:rsidP="00587E58">
      <w:pPr>
        <w:pStyle w:val="Bullets"/>
      </w:pPr>
      <w:r w:rsidRPr="00434095">
        <w:t>share some useful sites on academic learning.</w:t>
      </w:r>
    </w:p>
    <w:p w14:paraId="513D995E" w14:textId="77777777" w:rsidR="00434095" w:rsidRDefault="00434095" w:rsidP="00434095">
      <w:pPr>
        <w:pStyle w:val="Heading2"/>
      </w:pPr>
      <w:r>
        <w:t>Academic skills and literacies: some background info</w:t>
      </w:r>
    </w:p>
    <w:p w14:paraId="6023546C" w14:textId="4BCA20FB" w:rsidR="00434095" w:rsidRDefault="00434095" w:rsidP="00434095">
      <w:r>
        <w:t xml:space="preserve">It is often assumed that students arrive at university knowing how to write academic essays and reports, and how to follow the numerous referencing styles. Such skills and literacies are required to undertake many assessment tasks. </w:t>
      </w:r>
      <w:proofErr w:type="gramStart"/>
      <w:r>
        <w:t>In reality, students</w:t>
      </w:r>
      <w:proofErr w:type="gramEnd"/>
      <w:r>
        <w:t xml:space="preserve"> develop academic skills and literacies over time and throughout a degree. </w:t>
      </w:r>
    </w:p>
    <w:p w14:paraId="032B4720" w14:textId="5A36ECFA" w:rsidR="00434095" w:rsidRDefault="00434095" w:rsidP="00434095">
      <w:r>
        <w:t>Academic literacy and learning staff have expertise in assisting students to develop the required skills and literacies, and in how to approach assessment tasks</w:t>
      </w:r>
      <w:r w:rsidR="00740FCE">
        <w:t>,</w:t>
      </w:r>
      <w:r>
        <w:t xml:space="preserve"> for instance, analysing the assignment question and planning the task to undertake it in manageable parts. Where can students find these academic learning skills advisors? Many Academic Skills units are centrally </w:t>
      </w:r>
      <w:r w:rsidRPr="004F2609">
        <w:t>located</w:t>
      </w:r>
      <w:r>
        <w:t xml:space="preserve"> in Student Support Services. Some staff are based within faculties and others are in libraries. </w:t>
      </w:r>
      <w:r w:rsidRPr="004F2609">
        <w:t>These services are free and are usually available for students</w:t>
      </w:r>
      <w:r>
        <w:t xml:space="preserve"> in undergraduate and postgraduate courses.</w:t>
      </w:r>
    </w:p>
    <w:p w14:paraId="7466622F" w14:textId="25FCDB40" w:rsidR="00EF167B" w:rsidRDefault="006609FE" w:rsidP="00434095">
      <w:r>
        <w:t>The shift to online provision due to COVID-19 has seen many Student Support Services that were formerly only provided on</w:t>
      </w:r>
      <w:r w:rsidR="004B79D1">
        <w:t xml:space="preserve"> </w:t>
      </w:r>
      <w:r>
        <w:t xml:space="preserve">campus now being provided online as well. </w:t>
      </w:r>
      <w:r w:rsidR="00EF167B" w:rsidRPr="00EF167B">
        <w:t>These include, for example, one-to-one services and workshops. In addition, a range of other online supports are increasingly being used, such as</w:t>
      </w:r>
      <w:r w:rsidR="00367D0F">
        <w:t>:</w:t>
      </w:r>
      <w:r w:rsidR="00EF167B" w:rsidRPr="00EF167B">
        <w:t xml:space="preserve"> online drop-ins</w:t>
      </w:r>
      <w:r w:rsidR="001B39DD">
        <w:t>;</w:t>
      </w:r>
      <w:r w:rsidR="00EF167B" w:rsidRPr="00EF167B">
        <w:t xml:space="preserve"> live chat</w:t>
      </w:r>
      <w:r w:rsidR="001B39DD">
        <w:t>;</w:t>
      </w:r>
      <w:r w:rsidR="00EF167B" w:rsidRPr="00EF167B">
        <w:t xml:space="preserve"> message boards and forums</w:t>
      </w:r>
      <w:r w:rsidR="001B39DD">
        <w:t>;</w:t>
      </w:r>
      <w:r w:rsidR="00EF167B" w:rsidRPr="00EF167B">
        <w:t xml:space="preserve"> recorded sessions</w:t>
      </w:r>
      <w:r w:rsidR="001B39DD">
        <w:t>;</w:t>
      </w:r>
      <w:r w:rsidR="00EF167B" w:rsidRPr="00EF167B">
        <w:t xml:space="preserve"> quick guides</w:t>
      </w:r>
      <w:r w:rsidR="001B39DD">
        <w:t>;</w:t>
      </w:r>
      <w:r w:rsidR="00EF167B" w:rsidRPr="00EF167B">
        <w:t xml:space="preserve"> after hours assignment feedback</w:t>
      </w:r>
      <w:r w:rsidR="00BC5A53">
        <w:t xml:space="preserve"> (</w:t>
      </w:r>
      <w:proofErr w:type="gramStart"/>
      <w:r w:rsidR="00BC5A53">
        <w:t>e.g.</w:t>
      </w:r>
      <w:proofErr w:type="gramEnd"/>
      <w:r w:rsidR="00BC5A53">
        <w:t xml:space="preserve"> from external providers)</w:t>
      </w:r>
      <w:r w:rsidR="001B39DD">
        <w:t>; and</w:t>
      </w:r>
      <w:r w:rsidR="00EF167B" w:rsidRPr="00EF167B">
        <w:t xml:space="preserve"> online learning modules and units.</w:t>
      </w:r>
    </w:p>
    <w:p w14:paraId="74B6C194" w14:textId="4C958FA9" w:rsidR="00434095" w:rsidRDefault="00434095" w:rsidP="00434095">
      <w:r>
        <w:t>If it has been a while since students were in an educational context</w:t>
      </w:r>
      <w:r w:rsidR="004B79D1">
        <w:t>—</w:t>
      </w:r>
      <w:r>
        <w:t>which is often the case for mature-aged students</w:t>
      </w:r>
      <w:r w:rsidR="004B79D1">
        <w:t>—</w:t>
      </w:r>
      <w:r>
        <w:t>they may benefit from undertaking a transition course prior to commencing an undergraduate degree. Some universities offer short transition courses before or during their Orientation periods. Many Australian universities offer enabling programs (also called university preparation programs or access courses) that run over one</w:t>
      </w:r>
      <w:r w:rsidR="004B79D1">
        <w:t xml:space="preserve"> </w:t>
      </w:r>
      <w:r w:rsidR="004B79D1">
        <w:lastRenderedPageBreak/>
        <w:t xml:space="preserve">or </w:t>
      </w:r>
      <w:r>
        <w:t>two semesters. These courses focus on study skills, such as time management; academic writing; numeracy; how to find information; critical thinking</w:t>
      </w:r>
      <w:r w:rsidR="004B79D1">
        <w:t>;</w:t>
      </w:r>
      <w:r>
        <w:t xml:space="preserve"> and much more. Some focus on specific disciplines in the sciences and humanities. At the same time as developing skills and confidence, learning “how to be a student”, </w:t>
      </w:r>
      <w:r w:rsidR="004B79D1">
        <w:t xml:space="preserve">individuals </w:t>
      </w:r>
      <w:r>
        <w:t>in enabling programs become more familiar with the university environment, its expectations and culture (Crawford, 2014). For your info</w:t>
      </w:r>
      <w:r w:rsidR="004B79D1">
        <w:t>rmation</w:t>
      </w:r>
      <w:r>
        <w:t xml:space="preserve">, a few examples of enabling programs include courses at </w:t>
      </w:r>
      <w:hyperlink r:id="rId8" w:history="1">
        <w:r w:rsidR="004B79D1" w:rsidRPr="00186D9F">
          <w:rPr>
            <w:rStyle w:val="Hyperlink"/>
          </w:rPr>
          <w:t>Edith Cowan University</w:t>
        </w:r>
      </w:hyperlink>
      <w:r>
        <w:t xml:space="preserve">, </w:t>
      </w:r>
      <w:hyperlink r:id="rId9" w:history="1">
        <w:r w:rsidRPr="001C03DE">
          <w:rPr>
            <w:rStyle w:val="Hyperlink"/>
          </w:rPr>
          <w:t>CQU</w:t>
        </w:r>
      </w:hyperlink>
      <w:r w:rsidR="004B79D1">
        <w:rPr>
          <w:rStyle w:val="Hyperlink"/>
        </w:rPr>
        <w:t>niversity</w:t>
      </w:r>
      <w:r>
        <w:t xml:space="preserve">, </w:t>
      </w:r>
      <w:hyperlink r:id="rId10" w:history="1">
        <w:r w:rsidR="004B79D1" w:rsidRPr="00186D9F">
          <w:rPr>
            <w:rStyle w:val="Hyperlink"/>
          </w:rPr>
          <w:t>James Cook University</w:t>
        </w:r>
      </w:hyperlink>
      <w:r>
        <w:t xml:space="preserve">, </w:t>
      </w:r>
      <w:r w:rsidR="004B79D1">
        <w:t>The University of Newcastle (</w:t>
      </w:r>
      <w:hyperlink r:id="rId11" w:history="1">
        <w:r w:rsidRPr="001C03DE">
          <w:rPr>
            <w:rStyle w:val="Hyperlink"/>
          </w:rPr>
          <w:t>UON</w:t>
        </w:r>
      </w:hyperlink>
      <w:r w:rsidR="004B79D1">
        <w:rPr>
          <w:rStyle w:val="Hyperlink"/>
        </w:rPr>
        <w:t>)</w:t>
      </w:r>
      <w:r>
        <w:t xml:space="preserve"> and</w:t>
      </w:r>
      <w:r w:rsidR="004B79D1">
        <w:t xml:space="preserve"> the </w:t>
      </w:r>
      <w:hyperlink r:id="rId12" w:history="1">
        <w:r w:rsidR="004B79D1" w:rsidRPr="00186D9F">
          <w:rPr>
            <w:rStyle w:val="Hyperlink"/>
          </w:rPr>
          <w:t>University of South Australia</w:t>
        </w:r>
      </w:hyperlink>
      <w:r>
        <w:t>.</w:t>
      </w:r>
    </w:p>
    <w:p w14:paraId="222D4C65" w14:textId="77777777" w:rsidR="00434095" w:rsidRPr="00587E58" w:rsidRDefault="00434095" w:rsidP="00434095">
      <w:pPr>
        <w:pStyle w:val="Heading2"/>
        <w:rPr>
          <w:spacing w:val="-4"/>
        </w:rPr>
      </w:pPr>
      <w:r w:rsidRPr="00587E58">
        <w:rPr>
          <w:spacing w:val="-4"/>
        </w:rPr>
        <w:t>How can you help students find the relevant supports and guides?</w:t>
      </w:r>
    </w:p>
    <w:p w14:paraId="12051D42" w14:textId="13CCC328" w:rsidR="00434095" w:rsidRDefault="00434095" w:rsidP="00434095">
      <w:r>
        <w:t xml:space="preserve">A lot of handy “Academic Skills” guides are provided on university websites, so you don’t need to reinvent the wheel! You could raise awareness among staff and students in your team that such services exist. </w:t>
      </w:r>
      <w:proofErr w:type="gramStart"/>
      <w:r>
        <w:t>In particular, students</w:t>
      </w:r>
      <w:proofErr w:type="gramEnd"/>
      <w:r>
        <w:t xml:space="preserve"> commencing </w:t>
      </w:r>
      <w:r w:rsidRPr="00297EEE">
        <w:t>their studies</w:t>
      </w:r>
      <w:r>
        <w:t xml:space="preserve"> </w:t>
      </w:r>
      <w:r w:rsidRPr="00297EEE">
        <w:t xml:space="preserve">may not know about </w:t>
      </w:r>
      <w:r>
        <w:t>these</w:t>
      </w:r>
      <w:r w:rsidRPr="00297EEE">
        <w:t xml:space="preserve"> services or realise that they can access them from afar.</w:t>
      </w:r>
      <w:r>
        <w:t xml:space="preserve"> It is also worth reminding students about these services throughout their degree. At the beginning of their studies, students might experience information overload, so timely reminders at different points of a semester and beyond the first year of their course are recommended.</w:t>
      </w:r>
    </w:p>
    <w:p w14:paraId="69403A13" w14:textId="5BA70842" w:rsidR="00434095" w:rsidRDefault="00E53660" w:rsidP="00434095">
      <w:pPr>
        <w:pStyle w:val="Heading3"/>
      </w:pPr>
      <w:r>
        <w:t xml:space="preserve">* </w:t>
      </w:r>
      <w:r w:rsidR="00434095">
        <w:t>Top tip: encourage students to use the “academic learning” resources provided by their institution</w:t>
      </w:r>
    </w:p>
    <w:p w14:paraId="1DC12290" w14:textId="31677F6B" w:rsidR="00434095" w:rsidRDefault="00845C6F" w:rsidP="00434095">
      <w:r>
        <w:t>Y</w:t>
      </w:r>
      <w:r w:rsidR="00434095">
        <w:t>ou</w:t>
      </w:r>
      <w:r>
        <w:t xml:space="preserve"> can</w:t>
      </w:r>
      <w:r w:rsidR="00434095">
        <w:t xml:space="preserve"> assist students with finding and using the resources and services provided by their institution. That way, they will become familiar with the staff, </w:t>
      </w:r>
      <w:proofErr w:type="gramStart"/>
      <w:r w:rsidR="00434095">
        <w:t>services</w:t>
      </w:r>
      <w:proofErr w:type="gramEnd"/>
      <w:r w:rsidR="00434095">
        <w:t xml:space="preserve"> and expectations of their institution, as well as gain confidence with navigating their institution’s website</w:t>
      </w:r>
      <w:r w:rsidR="00C73AE0">
        <w:t xml:space="preserve"> and/or physical environment</w:t>
      </w:r>
      <w:r w:rsidR="00434095">
        <w:t xml:space="preserve">. </w:t>
      </w:r>
    </w:p>
    <w:p w14:paraId="5E1D3199" w14:textId="5D25B26F" w:rsidR="00434095" w:rsidRDefault="002C1EDC" w:rsidP="00434095">
      <w:r>
        <w:t>Note that</w:t>
      </w:r>
      <w:r w:rsidR="00434095">
        <w:t xml:space="preserve"> “Academic Skills” units go by different names at different universities, such as “Academic Skills Support” and “Learning Support.”</w:t>
      </w:r>
    </w:p>
    <w:p w14:paraId="21049266" w14:textId="77E1065B" w:rsidR="00434095" w:rsidRPr="001E2D36" w:rsidRDefault="00E53660" w:rsidP="00434095">
      <w:pPr>
        <w:pStyle w:val="Heading3"/>
      </w:pPr>
      <w:r>
        <w:t xml:space="preserve">* </w:t>
      </w:r>
      <w:r w:rsidR="00434095">
        <w:t>Top tip: explore the fantastic resources at other institutions</w:t>
      </w:r>
    </w:p>
    <w:p w14:paraId="5B27A69F" w14:textId="035E49BB" w:rsidR="00434095" w:rsidRDefault="00434095" w:rsidP="00434095">
      <w:r>
        <w:t xml:space="preserve">You might like to look beyond </w:t>
      </w:r>
      <w:r w:rsidR="00C73AE0">
        <w:t>your institution’s</w:t>
      </w:r>
      <w:r>
        <w:t xml:space="preserve"> </w:t>
      </w:r>
      <w:r w:rsidR="00C73AE0">
        <w:t xml:space="preserve">website </w:t>
      </w:r>
      <w:r>
        <w:t>and see what resources are publicly available elsewhere.</w:t>
      </w:r>
    </w:p>
    <w:p w14:paraId="1B300C3D" w14:textId="77777777" w:rsidR="00434095" w:rsidRPr="002B2018" w:rsidRDefault="00434095" w:rsidP="00434095">
      <w:r>
        <w:t>Here are a few of my favourites:</w:t>
      </w:r>
    </w:p>
    <w:p w14:paraId="1D5237E9" w14:textId="3FD38841" w:rsidR="00434095" w:rsidRPr="00434095" w:rsidRDefault="0014260C" w:rsidP="00587E58">
      <w:pPr>
        <w:pStyle w:val="Bullets"/>
      </w:pPr>
      <w:hyperlink r:id="rId13" w:history="1">
        <w:r w:rsidR="00186D9F">
          <w:rPr>
            <w:rStyle w:val="Hyperlink"/>
            <w:rFonts w:cs="Arial"/>
          </w:rPr>
          <w:t>The Academic Skills Toolkit at the University of New South Wales</w:t>
        </w:r>
      </w:hyperlink>
      <w:r w:rsidR="00434095" w:rsidRPr="00434095">
        <w:t xml:space="preserve"> has guides to referencing, writing, critical thinking, </w:t>
      </w:r>
      <w:proofErr w:type="gramStart"/>
      <w:r w:rsidR="00434095" w:rsidRPr="00434095">
        <w:t>reading</w:t>
      </w:r>
      <w:proofErr w:type="gramEnd"/>
      <w:r w:rsidR="00434095" w:rsidRPr="00434095">
        <w:t xml:space="preserve"> and note-taking, oral presentations, time management and lots more! Their </w:t>
      </w:r>
      <w:hyperlink r:id="rId14" w:history="1">
        <w:r w:rsidR="00434095" w:rsidRPr="00434095">
          <w:rPr>
            <w:rStyle w:val="Hyperlink"/>
            <w:rFonts w:cs="Arial"/>
          </w:rPr>
          <w:t>Writing Skills Support</w:t>
        </w:r>
      </w:hyperlink>
      <w:r w:rsidR="00434095" w:rsidRPr="00434095">
        <w:t xml:space="preserve">, for example, includes guides on grammar and how to write in specific disciplines, such as in science and engineering. I’m fan of encouraging students to </w:t>
      </w:r>
      <w:hyperlink r:id="rId15" w:history="1">
        <w:r w:rsidR="00434095" w:rsidRPr="00434095">
          <w:rPr>
            <w:rStyle w:val="Hyperlink"/>
            <w:rFonts w:cs="Arial"/>
          </w:rPr>
          <w:t>unpack their assignment question</w:t>
        </w:r>
      </w:hyperlink>
      <w:r w:rsidR="00434095" w:rsidRPr="00434095">
        <w:t>.</w:t>
      </w:r>
    </w:p>
    <w:p w14:paraId="76379E83" w14:textId="55322A1A" w:rsidR="00434095" w:rsidRPr="00434095" w:rsidRDefault="00587E58" w:rsidP="00587E58">
      <w:pPr>
        <w:pStyle w:val="Bullets"/>
      </w:pPr>
      <w:hyperlink r:id="rId16" w:history="1">
        <w:r w:rsidR="00576E4A" w:rsidRPr="00587E58">
          <w:rPr>
            <w:rStyle w:val="Hyperlink"/>
          </w:rPr>
          <w:t>The University of Western Australia (</w:t>
        </w:r>
        <w:r w:rsidR="00434095" w:rsidRPr="00587E58">
          <w:rPr>
            <w:rStyle w:val="Hyperlink"/>
            <w:rFonts w:cs="Arial"/>
          </w:rPr>
          <w:t>UWA</w:t>
        </w:r>
        <w:r w:rsidR="00576E4A" w:rsidRPr="00587E58">
          <w:rPr>
            <w:rStyle w:val="Hyperlink"/>
            <w:rFonts w:cs="Arial"/>
          </w:rPr>
          <w:t>)</w:t>
        </w:r>
        <w:r w:rsidR="00434095" w:rsidRPr="00587E58">
          <w:rPr>
            <w:rStyle w:val="Hyperlink"/>
            <w:rFonts w:cs="Arial"/>
          </w:rPr>
          <w:t>'s Academic Skills Centre</w:t>
        </w:r>
      </w:hyperlink>
      <w:r w:rsidR="00434095" w:rsidRPr="00434095">
        <w:t xml:space="preserve"> (also known as </w:t>
      </w:r>
      <w:proofErr w:type="spellStart"/>
      <w:r w:rsidR="00434095" w:rsidRPr="00434095">
        <w:t>STUDYSmarter</w:t>
      </w:r>
      <w:proofErr w:type="spellEnd"/>
      <w:r w:rsidR="00434095" w:rsidRPr="00434095">
        <w:t>) has loads of resources and YouTube clips. “</w:t>
      </w:r>
      <w:hyperlink r:id="rId17" w:anchor="resources" w:history="1">
        <w:r w:rsidR="00434095" w:rsidRPr="00434095">
          <w:rPr>
            <w:rStyle w:val="Hyperlink"/>
            <w:rFonts w:cs="Arial"/>
          </w:rPr>
          <w:t>Featured resources</w:t>
        </w:r>
      </w:hyperlink>
      <w:r w:rsidR="00434095" w:rsidRPr="00434095">
        <w:t xml:space="preserve">” includes </w:t>
      </w:r>
      <w:hyperlink r:id="rId18" w:history="1">
        <w:r w:rsidR="00434095" w:rsidRPr="00434095">
          <w:rPr>
            <w:rStyle w:val="Hyperlink"/>
            <w:rFonts w:cs="Arial"/>
          </w:rPr>
          <w:t>assignment</w:t>
        </w:r>
      </w:hyperlink>
      <w:r w:rsidR="00434095" w:rsidRPr="00434095">
        <w:t xml:space="preserve"> and semester planners; </w:t>
      </w:r>
      <w:hyperlink r:id="rId19" w:history="1">
        <w:r w:rsidR="00434095" w:rsidRPr="00434095">
          <w:rPr>
            <w:rStyle w:val="Hyperlink"/>
            <w:rFonts w:cs="Arial"/>
          </w:rPr>
          <w:t>online etiquette</w:t>
        </w:r>
      </w:hyperlink>
      <w:r w:rsidR="00434095" w:rsidRPr="00434095">
        <w:rPr>
          <w:rStyle w:val="Hyperlink"/>
          <w:rFonts w:cs="Arial"/>
        </w:rPr>
        <w:t xml:space="preserve"> tips</w:t>
      </w:r>
      <w:r w:rsidR="00434095" w:rsidRPr="00434095">
        <w:t xml:space="preserve">; and an agreement template for students involved in group or team work. In addition to guidance on essays, grammar and time management in their “A-Z of </w:t>
      </w:r>
      <w:hyperlink r:id="rId20" w:anchor="resources" w:history="1">
        <w:r w:rsidR="00434095" w:rsidRPr="00434095">
          <w:rPr>
            <w:rStyle w:val="Hyperlink"/>
            <w:rFonts w:cs="Arial"/>
          </w:rPr>
          <w:t>online resources</w:t>
        </w:r>
      </w:hyperlink>
      <w:r w:rsidR="00434095" w:rsidRPr="00434095">
        <w:t xml:space="preserve">”, you’ll find “Maths and </w:t>
      </w:r>
      <w:r w:rsidR="00576E4A">
        <w:t>S</w:t>
      </w:r>
      <w:r w:rsidR="00434095" w:rsidRPr="00434095">
        <w:t>tats” and “Skills for Science”.</w:t>
      </w:r>
    </w:p>
    <w:p w14:paraId="4EC9029F" w14:textId="1284CEB1" w:rsidR="00434095" w:rsidRPr="00434095" w:rsidRDefault="0014260C" w:rsidP="00587E58">
      <w:pPr>
        <w:pStyle w:val="Bullets"/>
      </w:pPr>
      <w:hyperlink r:id="rId21" w:history="1">
        <w:r w:rsidR="00576E4A" w:rsidRPr="00030E6E">
          <w:rPr>
            <w:rStyle w:val="Hyperlink"/>
            <w:rFonts w:cs="Arial"/>
          </w:rPr>
          <w:t>The University of New England</w:t>
        </w:r>
      </w:hyperlink>
      <w:hyperlink r:id="rId22" w:history="1">
        <w:r w:rsidR="00434095" w:rsidRPr="00030E6E">
          <w:rPr>
            <w:rStyle w:val="Hyperlink"/>
            <w:rFonts w:cs="Arial"/>
          </w:rPr>
          <w:t>’s Academic Skills Office</w:t>
        </w:r>
      </w:hyperlink>
      <w:r w:rsidR="00434095" w:rsidRPr="00030E6E">
        <w:t xml:space="preserve"> has</w:t>
      </w:r>
      <w:r w:rsidR="00434095" w:rsidRPr="00434095">
        <w:t xml:space="preserve"> a lot of useful resources on </w:t>
      </w:r>
      <w:hyperlink r:id="rId23" w:history="1">
        <w:r w:rsidR="00434095" w:rsidRPr="00434095">
          <w:rPr>
            <w:rStyle w:val="Hyperlink"/>
            <w:rFonts w:cs="Arial"/>
          </w:rPr>
          <w:t>developing study skills</w:t>
        </w:r>
      </w:hyperlink>
      <w:r w:rsidR="00434095" w:rsidRPr="00434095">
        <w:t xml:space="preserve">, </w:t>
      </w:r>
      <w:hyperlink r:id="rId24" w:history="1">
        <w:r w:rsidR="00434095" w:rsidRPr="00434095">
          <w:rPr>
            <w:rStyle w:val="Hyperlink"/>
            <w:rFonts w:cs="Arial"/>
          </w:rPr>
          <w:t>writing assignments</w:t>
        </w:r>
      </w:hyperlink>
      <w:r w:rsidR="00434095" w:rsidRPr="00434095">
        <w:t xml:space="preserve"> (including </w:t>
      </w:r>
      <w:hyperlink r:id="rId25" w:history="1">
        <w:r w:rsidR="00434095" w:rsidRPr="00434095">
          <w:rPr>
            <w:rStyle w:val="Hyperlink"/>
            <w:rFonts w:cs="Arial"/>
          </w:rPr>
          <w:t>self-paced tutorials</w:t>
        </w:r>
      </w:hyperlink>
      <w:r w:rsidR="00A6163F">
        <w:t>)</w:t>
      </w:r>
      <w:r w:rsidR="00434095" w:rsidRPr="00A6163F">
        <w:t>,</w:t>
      </w:r>
      <w:r w:rsidR="00434095" w:rsidRPr="00434095">
        <w:rPr>
          <w:rStyle w:val="Hyperlink"/>
          <w:rFonts w:cs="Arial"/>
        </w:rPr>
        <w:t xml:space="preserve"> </w:t>
      </w:r>
      <w:hyperlink r:id="rId26" w:history="1">
        <w:r w:rsidR="00434095" w:rsidRPr="00434095">
          <w:rPr>
            <w:rStyle w:val="Hyperlink"/>
            <w:rFonts w:cs="Arial"/>
          </w:rPr>
          <w:t>referencing and plagiarism</w:t>
        </w:r>
      </w:hyperlink>
      <w:r w:rsidR="00434095" w:rsidRPr="00434095">
        <w:t xml:space="preserve">, and a long list of </w:t>
      </w:r>
      <w:hyperlink r:id="rId27" w:history="1">
        <w:r w:rsidR="00434095" w:rsidRPr="00434095">
          <w:rPr>
            <w:rStyle w:val="Hyperlink"/>
            <w:rFonts w:cs="Arial"/>
          </w:rPr>
          <w:t>Fact Sheets</w:t>
        </w:r>
      </w:hyperlink>
      <w:r w:rsidR="00434095" w:rsidRPr="00434095">
        <w:t xml:space="preserve"> on writing essays, reviews and reports (including </w:t>
      </w:r>
      <w:hyperlink r:id="rId28" w:history="1">
        <w:r w:rsidR="00434095" w:rsidRPr="00434095">
          <w:rPr>
            <w:rStyle w:val="Hyperlink"/>
            <w:rFonts w:cs="Arial"/>
          </w:rPr>
          <w:t>lots on grammar</w:t>
        </w:r>
      </w:hyperlink>
      <w:r w:rsidR="00434095" w:rsidRPr="00434095">
        <w:t xml:space="preserve">) and more! </w:t>
      </w:r>
    </w:p>
    <w:p w14:paraId="1076717F" w14:textId="77777777" w:rsidR="00434095" w:rsidRDefault="00434095" w:rsidP="00434095"/>
    <w:p w14:paraId="58B2CA93" w14:textId="77777777" w:rsidR="00BE5CEE" w:rsidRDefault="00BE5CEE" w:rsidP="00434095"/>
    <w:p w14:paraId="2A0E460A" w14:textId="77777777" w:rsidR="00DD4163" w:rsidRDefault="00DD4163" w:rsidP="00434095"/>
    <w:p w14:paraId="2AECBF8C" w14:textId="7950C123" w:rsidR="00434095" w:rsidRDefault="00434095" w:rsidP="00434095">
      <w:r>
        <w:lastRenderedPageBreak/>
        <w:t>Here are a few more excellent</w:t>
      </w:r>
      <w:r w:rsidRPr="00015B74">
        <w:t xml:space="preserve"> resources to add to the list:</w:t>
      </w:r>
    </w:p>
    <w:p w14:paraId="577D305B" w14:textId="0B60B049" w:rsidR="00434095" w:rsidRPr="00434095" w:rsidRDefault="0014260C" w:rsidP="00434095">
      <w:pPr>
        <w:pStyle w:val="ListParagraph"/>
        <w:numPr>
          <w:ilvl w:val="0"/>
          <w:numId w:val="3"/>
        </w:numPr>
        <w:rPr>
          <w:rFonts w:ascii="Arial" w:hAnsi="Arial" w:cs="Arial"/>
        </w:rPr>
      </w:pPr>
      <w:hyperlink r:id="rId29" w:history="1">
        <w:r w:rsidR="00434095" w:rsidRPr="00434095">
          <w:rPr>
            <w:rStyle w:val="Hyperlink"/>
            <w:rFonts w:ascii="Arial" w:hAnsi="Arial" w:cs="Arial"/>
          </w:rPr>
          <w:t>RMIT</w:t>
        </w:r>
        <w:r w:rsidR="00576E4A">
          <w:rPr>
            <w:rStyle w:val="Hyperlink"/>
            <w:rFonts w:ascii="Arial" w:hAnsi="Arial" w:cs="Arial"/>
          </w:rPr>
          <w:t xml:space="preserve"> University</w:t>
        </w:r>
        <w:r w:rsidR="00434095" w:rsidRPr="00434095">
          <w:rPr>
            <w:rStyle w:val="Hyperlink"/>
            <w:rFonts w:ascii="Arial" w:hAnsi="Arial" w:cs="Arial"/>
          </w:rPr>
          <w:t>’s Learning Lab: online study resources</w:t>
        </w:r>
      </w:hyperlink>
    </w:p>
    <w:p w14:paraId="78B4EC5F" w14:textId="00CE2B89" w:rsidR="00434095" w:rsidRPr="00434095" w:rsidRDefault="0014260C" w:rsidP="00434095">
      <w:pPr>
        <w:pStyle w:val="ListParagraph"/>
        <w:numPr>
          <w:ilvl w:val="0"/>
          <w:numId w:val="3"/>
        </w:numPr>
        <w:rPr>
          <w:rFonts w:ascii="Arial" w:hAnsi="Arial" w:cs="Arial"/>
        </w:rPr>
      </w:pPr>
      <w:hyperlink r:id="rId30" w:history="1">
        <w:r w:rsidR="00434095" w:rsidRPr="00434095">
          <w:rPr>
            <w:rStyle w:val="Hyperlink"/>
            <w:rFonts w:ascii="Arial" w:hAnsi="Arial" w:cs="Arial"/>
          </w:rPr>
          <w:t>Curtin</w:t>
        </w:r>
        <w:r w:rsidR="00576E4A">
          <w:rPr>
            <w:rStyle w:val="Hyperlink"/>
            <w:rFonts w:ascii="Arial" w:hAnsi="Arial" w:cs="Arial"/>
          </w:rPr>
          <w:t xml:space="preserve"> University</w:t>
        </w:r>
        <w:r w:rsidR="00434095" w:rsidRPr="00434095">
          <w:rPr>
            <w:rStyle w:val="Hyperlink"/>
            <w:rFonts w:ascii="Arial" w:hAnsi="Arial" w:cs="Arial"/>
          </w:rPr>
          <w:t xml:space="preserve">’s </w:t>
        </w:r>
        <w:proofErr w:type="spellStart"/>
        <w:r w:rsidR="00434095" w:rsidRPr="00434095">
          <w:rPr>
            <w:rStyle w:val="Hyperlink"/>
            <w:rFonts w:ascii="Arial" w:hAnsi="Arial" w:cs="Arial"/>
          </w:rPr>
          <w:t>UniSkills</w:t>
        </w:r>
        <w:proofErr w:type="spellEnd"/>
      </w:hyperlink>
      <w:r w:rsidR="00434095" w:rsidRPr="00434095">
        <w:rPr>
          <w:rFonts w:ascii="Arial" w:hAnsi="Arial" w:cs="Arial"/>
        </w:rPr>
        <w:t xml:space="preserve"> including </w:t>
      </w:r>
      <w:hyperlink r:id="rId31" w:history="1">
        <w:r w:rsidR="00434095" w:rsidRPr="00434095">
          <w:rPr>
            <w:rStyle w:val="Hyperlink"/>
            <w:rFonts w:ascii="Arial" w:hAnsi="Arial" w:cs="Arial"/>
          </w:rPr>
          <w:t>Digital skills</w:t>
        </w:r>
      </w:hyperlink>
    </w:p>
    <w:p w14:paraId="4FDCE622" w14:textId="3188816D" w:rsidR="00434095" w:rsidRPr="00434095" w:rsidRDefault="00576E4A" w:rsidP="00434095">
      <w:pPr>
        <w:pStyle w:val="ListParagraph"/>
        <w:numPr>
          <w:ilvl w:val="0"/>
          <w:numId w:val="3"/>
        </w:numPr>
        <w:rPr>
          <w:rFonts w:ascii="Arial" w:hAnsi="Arial" w:cs="Arial"/>
        </w:rPr>
      </w:pPr>
      <w:r w:rsidRPr="00030E6E">
        <w:rPr>
          <w:rFonts w:ascii="Arial" w:hAnsi="Arial" w:cs="Arial"/>
        </w:rPr>
        <w:t>University of Wollongong</w:t>
      </w:r>
      <w:r>
        <w:t xml:space="preserve"> (</w:t>
      </w:r>
      <w:hyperlink r:id="rId32" w:history="1">
        <w:r w:rsidR="00434095" w:rsidRPr="00434095">
          <w:rPr>
            <w:rStyle w:val="Hyperlink"/>
            <w:rFonts w:ascii="Arial" w:hAnsi="Arial" w:cs="Arial"/>
          </w:rPr>
          <w:t>UOW</w:t>
        </w:r>
        <w:r>
          <w:rPr>
            <w:rStyle w:val="Hyperlink"/>
            <w:rFonts w:ascii="Arial" w:hAnsi="Arial" w:cs="Arial"/>
          </w:rPr>
          <w:t>)</w:t>
        </w:r>
        <w:r w:rsidR="00434095" w:rsidRPr="00434095">
          <w:rPr>
            <w:rStyle w:val="Hyperlink"/>
            <w:rFonts w:ascii="Arial" w:hAnsi="Arial" w:cs="Arial"/>
          </w:rPr>
          <w:t>’s Online study resources</w:t>
        </w:r>
      </w:hyperlink>
    </w:p>
    <w:p w14:paraId="6875764C" w14:textId="77777777" w:rsidR="00434095" w:rsidRDefault="00434095" w:rsidP="00434095"/>
    <w:p w14:paraId="56FAC6C7" w14:textId="7CAE5911" w:rsidR="00434095" w:rsidRDefault="00434095" w:rsidP="00434095">
      <w:r>
        <w:t xml:space="preserve">The websites mentioned above cover referencing in terms of what, why and how. When </w:t>
      </w:r>
      <w:proofErr w:type="gramStart"/>
      <w:r>
        <w:t>actually referencing</w:t>
      </w:r>
      <w:proofErr w:type="gramEnd"/>
      <w:r>
        <w:t xml:space="preserve"> and needing to follow a specific style guide, university library guides are helpful, such as the </w:t>
      </w:r>
      <w:hyperlink r:id="rId33" w:history="1">
        <w:r w:rsidRPr="005B050A">
          <w:rPr>
            <w:rStyle w:val="Hyperlink"/>
          </w:rPr>
          <w:t>UTAS library’s “</w:t>
        </w:r>
        <w:proofErr w:type="spellStart"/>
        <w:r w:rsidRPr="005B050A">
          <w:rPr>
            <w:rStyle w:val="Hyperlink"/>
          </w:rPr>
          <w:t>libguides</w:t>
        </w:r>
        <w:proofErr w:type="spellEnd"/>
        <w:r w:rsidRPr="005B050A">
          <w:rPr>
            <w:rStyle w:val="Hyperlink"/>
          </w:rPr>
          <w:t>”</w:t>
        </w:r>
      </w:hyperlink>
      <w:r>
        <w:t xml:space="preserve">. Another favourite is </w:t>
      </w:r>
      <w:hyperlink r:id="rId34" w:history="1">
        <w:r w:rsidRPr="005B050A">
          <w:rPr>
            <w:rStyle w:val="Hyperlink"/>
          </w:rPr>
          <w:t>QUT’s referencing site</w:t>
        </w:r>
      </w:hyperlink>
      <w:r>
        <w:t>.</w:t>
      </w:r>
    </w:p>
    <w:p w14:paraId="79FFC08C" w14:textId="3D3BF6CA" w:rsidR="000D42F4" w:rsidRDefault="000D42F4" w:rsidP="000D42F4">
      <w:pPr>
        <w:pStyle w:val="Heading3"/>
      </w:pPr>
      <w:r>
        <w:t xml:space="preserve">* Top tip: Remind students of the range of </w:t>
      </w:r>
      <w:r w:rsidR="00C545BE">
        <w:t xml:space="preserve">learning support </w:t>
      </w:r>
      <w:r>
        <w:t>services</w:t>
      </w:r>
    </w:p>
    <w:p w14:paraId="6256FC82" w14:textId="10C66223" w:rsidR="002C1EDC" w:rsidRDefault="00C545BE" w:rsidP="00434095">
      <w:r>
        <w:t>E</w:t>
      </w:r>
      <w:r w:rsidR="00434095">
        <w:t xml:space="preserve">ncourage students to look out for </w:t>
      </w:r>
      <w:r>
        <w:t>one-</w:t>
      </w:r>
      <w:r w:rsidR="00BE5CEE">
        <w:t>to</w:t>
      </w:r>
      <w:r>
        <w:t xml:space="preserve">-one services and </w:t>
      </w:r>
      <w:r w:rsidR="00434095">
        <w:t>workshops</w:t>
      </w:r>
      <w:r w:rsidR="00576E4A">
        <w:t>–</w:t>
      </w:r>
      <w:r>
        <w:t>delivered face-to-face and/or on</w:t>
      </w:r>
      <w:r w:rsidR="005B3221">
        <w:t>line</w:t>
      </w:r>
      <w:r w:rsidR="00576E4A">
        <w:t>–</w:t>
      </w:r>
      <w:r>
        <w:t>as well as</w:t>
      </w:r>
      <w:r w:rsidR="00434095">
        <w:t xml:space="preserve"> the online resources mentioned above. </w:t>
      </w:r>
      <w:r w:rsidR="00EF167B" w:rsidRPr="00EF167B">
        <w:t>If you are not sure where to find your local academic skills support team, the Association for Academic Language and Learning</w:t>
      </w:r>
      <w:r w:rsidR="00BE5CEE">
        <w:t xml:space="preserve"> (AALL)</w:t>
      </w:r>
      <w:r w:rsidR="00EF167B" w:rsidRPr="00EF167B">
        <w:t xml:space="preserve"> provides a </w:t>
      </w:r>
      <w:hyperlink r:id="rId35" w:history="1">
        <w:r w:rsidR="00EF167B" w:rsidRPr="002C1EDC">
          <w:rPr>
            <w:rStyle w:val="Hyperlink"/>
          </w:rPr>
          <w:t>Table of ALL Centres and Units</w:t>
        </w:r>
      </w:hyperlink>
      <w:r w:rsidR="00EF167B" w:rsidRPr="00EF167B">
        <w:t xml:space="preserve"> across Australian institutions.</w:t>
      </w:r>
    </w:p>
    <w:p w14:paraId="2F28A7FD" w14:textId="77777777" w:rsidR="00587E58" w:rsidRDefault="00587E58" w:rsidP="002C1EDC">
      <w:pPr>
        <w:pStyle w:val="Heading2"/>
      </w:pPr>
    </w:p>
    <w:p w14:paraId="2D2014DC" w14:textId="0085FC32" w:rsidR="002C1EDC" w:rsidRDefault="002C1EDC" w:rsidP="002C1EDC">
      <w:pPr>
        <w:pStyle w:val="Heading2"/>
      </w:pPr>
      <w:r>
        <w:t>Acknowledgements</w:t>
      </w:r>
    </w:p>
    <w:p w14:paraId="240D8B59" w14:textId="4380E434" w:rsidR="00DD4163" w:rsidRDefault="002C1EDC" w:rsidP="00434095">
      <w:pPr>
        <w:rPr>
          <w:rFonts w:cs="Arial"/>
        </w:rPr>
      </w:pPr>
      <w:r w:rsidRPr="000A1935">
        <w:rPr>
          <w:rFonts w:cs="Arial"/>
        </w:rPr>
        <w:t>Thank you to my colleagues</w:t>
      </w:r>
      <w:r w:rsidR="006278CA">
        <w:rPr>
          <w:rFonts w:cs="Arial"/>
        </w:rPr>
        <w:t>:</w:t>
      </w:r>
      <w:r w:rsidRPr="000A1935">
        <w:rPr>
          <w:rFonts w:cs="Arial"/>
        </w:rPr>
        <w:t xml:space="preserve"> Siri Barrett-Lennard</w:t>
      </w:r>
      <w:r w:rsidR="000A1935">
        <w:rPr>
          <w:rFonts w:cs="Arial"/>
        </w:rPr>
        <w:t xml:space="preserve">, </w:t>
      </w:r>
      <w:r w:rsidR="000A1935" w:rsidRPr="000A1935">
        <w:rPr>
          <w:rFonts w:cs="Arial"/>
        </w:rPr>
        <w:t>Manager</w:t>
      </w:r>
      <w:r w:rsidR="00DE4B94">
        <w:rPr>
          <w:rFonts w:cs="Arial"/>
        </w:rPr>
        <w:t xml:space="preserve"> </w:t>
      </w:r>
      <w:proofErr w:type="spellStart"/>
      <w:r w:rsidR="000A1935" w:rsidRPr="000A1935">
        <w:rPr>
          <w:rFonts w:cs="Arial"/>
        </w:rPr>
        <w:t>STUDYSmarter</w:t>
      </w:r>
      <w:proofErr w:type="spellEnd"/>
      <w:r w:rsidR="000A1935" w:rsidRPr="000A1935">
        <w:rPr>
          <w:rFonts w:cs="Arial"/>
        </w:rPr>
        <w:t xml:space="preserve">, </w:t>
      </w:r>
      <w:r w:rsidR="00BC5A53">
        <w:rPr>
          <w:rFonts w:cs="Arial"/>
        </w:rPr>
        <w:t>UWA</w:t>
      </w:r>
      <w:r w:rsidR="000A1935" w:rsidRPr="000A1935">
        <w:rPr>
          <w:rFonts w:cs="Arial"/>
        </w:rPr>
        <w:t xml:space="preserve">; </w:t>
      </w:r>
      <w:r w:rsidRPr="000A1935">
        <w:rPr>
          <w:rFonts w:cs="Arial"/>
        </w:rPr>
        <w:t>Amelia Dowe</w:t>
      </w:r>
      <w:r w:rsidR="000A1935" w:rsidRPr="000A1935">
        <w:rPr>
          <w:rFonts w:cs="Arial"/>
        </w:rPr>
        <w:t xml:space="preserve">, </w:t>
      </w:r>
      <w:r w:rsidR="00DE4B94" w:rsidRPr="00DE4B94">
        <w:rPr>
          <w:rFonts w:cs="Arial"/>
        </w:rPr>
        <w:t>Online Learning Support Offic</w:t>
      </w:r>
      <w:r w:rsidR="00DE4B94">
        <w:rPr>
          <w:rFonts w:cs="Arial"/>
        </w:rPr>
        <w:t>er</w:t>
      </w:r>
      <w:r w:rsidR="000A1935" w:rsidRPr="000A1935">
        <w:rPr>
          <w:rFonts w:eastAsia="Times New Roman" w:cs="Arial"/>
          <w:color w:val="auto"/>
          <w:lang w:eastAsia="en-GB"/>
        </w:rPr>
        <w:t>, University of Tasmania</w:t>
      </w:r>
      <w:r w:rsidR="00BC5A53">
        <w:rPr>
          <w:rFonts w:eastAsia="Times New Roman" w:cs="Arial"/>
          <w:color w:val="auto"/>
          <w:lang w:eastAsia="en-GB"/>
        </w:rPr>
        <w:t xml:space="preserve"> (UTAS)</w:t>
      </w:r>
      <w:r w:rsidR="000A1935" w:rsidRPr="000A1935">
        <w:rPr>
          <w:rFonts w:eastAsia="Times New Roman" w:cs="Arial"/>
          <w:color w:val="auto"/>
          <w:lang w:eastAsia="en-GB"/>
        </w:rPr>
        <w:t>;</w:t>
      </w:r>
      <w:r w:rsidRPr="000A1935">
        <w:rPr>
          <w:rFonts w:cs="Arial"/>
        </w:rPr>
        <w:t xml:space="preserve"> Dr Judy Skene</w:t>
      </w:r>
      <w:r w:rsidR="00DE4B94">
        <w:rPr>
          <w:rFonts w:cs="Arial"/>
        </w:rPr>
        <w:t xml:space="preserve">, </w:t>
      </w:r>
      <w:r w:rsidR="00BC5A53" w:rsidRPr="00BC5A53">
        <w:rPr>
          <w:rFonts w:cs="Arial"/>
        </w:rPr>
        <w:t>Independent Consultant (formerly Assoc</w:t>
      </w:r>
      <w:r w:rsidR="00BC5A53">
        <w:rPr>
          <w:rFonts w:cs="Arial"/>
        </w:rPr>
        <w:t>iate</w:t>
      </w:r>
      <w:r w:rsidR="00BC5A53" w:rsidRPr="00BC5A53">
        <w:rPr>
          <w:rFonts w:cs="Arial"/>
        </w:rPr>
        <w:t xml:space="preserve"> Director, Student Services, UWA)</w:t>
      </w:r>
      <w:r w:rsidR="00BC5A53">
        <w:rPr>
          <w:rFonts w:cs="Arial"/>
        </w:rPr>
        <w:t xml:space="preserve">; and </w:t>
      </w:r>
      <w:r w:rsidRPr="000A1935">
        <w:rPr>
          <w:rFonts w:cs="Arial"/>
        </w:rPr>
        <w:t>Allen Baird</w:t>
      </w:r>
      <w:r w:rsidR="00BC5A53">
        <w:rPr>
          <w:rFonts w:cs="Arial"/>
        </w:rPr>
        <w:t xml:space="preserve"> (formerly </w:t>
      </w:r>
      <w:r w:rsidR="006278CA">
        <w:rPr>
          <w:rFonts w:cs="Arial"/>
        </w:rPr>
        <w:t>S</w:t>
      </w:r>
      <w:r w:rsidR="00BC5A53">
        <w:rPr>
          <w:rFonts w:cs="Arial"/>
        </w:rPr>
        <w:t xml:space="preserve">tudent </w:t>
      </w:r>
      <w:r w:rsidR="006278CA">
        <w:rPr>
          <w:rFonts w:cs="Arial"/>
        </w:rPr>
        <w:t>C</w:t>
      </w:r>
      <w:r w:rsidR="00BC5A53">
        <w:rPr>
          <w:rFonts w:cs="Arial"/>
        </w:rPr>
        <w:t>oordinator</w:t>
      </w:r>
      <w:r w:rsidR="006278CA">
        <w:rPr>
          <w:rFonts w:cs="Arial"/>
        </w:rPr>
        <w:t>/L</w:t>
      </w:r>
      <w:r w:rsidR="00BC5A53">
        <w:rPr>
          <w:rFonts w:cs="Arial"/>
        </w:rPr>
        <w:t>ecturer</w:t>
      </w:r>
      <w:r w:rsidR="006278CA">
        <w:rPr>
          <w:rFonts w:cs="Arial"/>
        </w:rPr>
        <w:t>/T</w:t>
      </w:r>
      <w:r w:rsidR="00BC5A53">
        <w:rPr>
          <w:rFonts w:cs="Arial"/>
        </w:rPr>
        <w:t>utor</w:t>
      </w:r>
      <w:r w:rsidR="006155BA">
        <w:rPr>
          <w:rFonts w:cs="Arial"/>
        </w:rPr>
        <w:t xml:space="preserve">, </w:t>
      </w:r>
      <w:r w:rsidR="00BC5A53">
        <w:rPr>
          <w:rFonts w:cs="Arial"/>
        </w:rPr>
        <w:t>Pre-degree Programs, UTAS)</w:t>
      </w:r>
      <w:r w:rsidR="009133D7">
        <w:rPr>
          <w:rFonts w:cs="Arial"/>
        </w:rPr>
        <w:t>,</w:t>
      </w:r>
      <w:r w:rsidRPr="000A1935">
        <w:rPr>
          <w:rFonts w:cs="Arial"/>
        </w:rPr>
        <w:t xml:space="preserve"> for </w:t>
      </w:r>
      <w:r w:rsidR="00E00C9A">
        <w:rPr>
          <w:rFonts w:cs="Arial"/>
        </w:rPr>
        <w:t xml:space="preserve">excellent </w:t>
      </w:r>
      <w:r w:rsidRPr="000A1935">
        <w:rPr>
          <w:rFonts w:cs="Arial"/>
        </w:rPr>
        <w:t>feedback</w:t>
      </w:r>
      <w:r w:rsidR="00E00C9A">
        <w:rPr>
          <w:rFonts w:cs="Arial"/>
        </w:rPr>
        <w:t xml:space="preserve"> and suggestions</w:t>
      </w:r>
      <w:r w:rsidRPr="000A1935">
        <w:rPr>
          <w:rFonts w:cs="Arial"/>
        </w:rPr>
        <w:t xml:space="preserve"> on this guide.</w:t>
      </w:r>
      <w:r w:rsidR="00EA79AC">
        <w:rPr>
          <w:rFonts w:cs="Arial"/>
        </w:rPr>
        <w:t xml:space="preserve"> </w:t>
      </w:r>
    </w:p>
    <w:p w14:paraId="3FDAE011" w14:textId="737702F5" w:rsidR="005B3221" w:rsidRPr="00EC2046" w:rsidRDefault="00EA79AC" w:rsidP="00434095">
      <w:pPr>
        <w:rPr>
          <w:rFonts w:eastAsia="Times New Roman" w:cs="Arial"/>
          <w:color w:val="auto"/>
          <w:lang w:eastAsia="en-GB"/>
        </w:rPr>
      </w:pPr>
      <w:r w:rsidRPr="007C424C">
        <w:rPr>
          <w:rFonts w:cs="Arial"/>
        </w:rPr>
        <w:t>The</w:t>
      </w:r>
      <w:r>
        <w:rPr>
          <w:rFonts w:cs="Arial"/>
        </w:rPr>
        <w:t xml:space="preserve"> beautiful</w:t>
      </w:r>
      <w:r w:rsidRPr="007C424C">
        <w:rPr>
          <w:rFonts w:cs="Arial"/>
        </w:rPr>
        <w:t xml:space="preserve"> illustration</w:t>
      </w:r>
      <w:r>
        <w:rPr>
          <w:rFonts w:cs="Arial"/>
        </w:rPr>
        <w:t xml:space="preserve"> on the cover</w:t>
      </w:r>
      <w:r w:rsidRPr="007C424C">
        <w:rPr>
          <w:rFonts w:cs="Arial"/>
        </w:rPr>
        <w:t xml:space="preserve"> </w:t>
      </w:r>
      <w:r>
        <w:rPr>
          <w:rFonts w:cs="Arial"/>
        </w:rPr>
        <w:t xml:space="preserve">is </w:t>
      </w:r>
      <w:r w:rsidRPr="007C424C">
        <w:rPr>
          <w:rFonts w:cs="Arial"/>
        </w:rPr>
        <w:t>by Morag Porteous.</w:t>
      </w:r>
      <w:r w:rsidR="00DD4163">
        <w:rPr>
          <w:rFonts w:cs="Arial"/>
        </w:rPr>
        <w:t xml:space="preserve"> This illustration</w:t>
      </w:r>
      <w:r w:rsidR="00186D9F">
        <w:rPr>
          <w:rFonts w:cs="Arial"/>
        </w:rPr>
        <w:t>–</w:t>
      </w:r>
      <w:r w:rsidR="00DD4163">
        <w:rPr>
          <w:rFonts w:cs="Arial"/>
        </w:rPr>
        <w:t>Two worlds</w:t>
      </w:r>
      <w:r w:rsidR="00186D9F">
        <w:rPr>
          <w:rFonts w:cs="Arial"/>
        </w:rPr>
        <w:t>–</w:t>
      </w:r>
      <w:r w:rsidR="00DD4163">
        <w:rPr>
          <w:rFonts w:cs="Arial"/>
        </w:rPr>
        <w:t xml:space="preserve">was </w:t>
      </w:r>
      <w:r w:rsidR="00DD4163" w:rsidRPr="00756101">
        <w:rPr>
          <w:rFonts w:cs="Arial"/>
          <w:szCs w:val="16"/>
        </w:rPr>
        <w:t xml:space="preserve">inspired by the experiences of one </w:t>
      </w:r>
      <w:r w:rsidR="00DD4163">
        <w:rPr>
          <w:rFonts w:cs="Arial"/>
          <w:szCs w:val="16"/>
        </w:rPr>
        <w:t>research participant in my</w:t>
      </w:r>
      <w:r w:rsidR="000568DD">
        <w:rPr>
          <w:rFonts w:cs="Arial"/>
          <w:szCs w:val="16"/>
        </w:rPr>
        <w:t xml:space="preserve"> NCSEHE</w:t>
      </w:r>
      <w:r w:rsidR="00DD4163">
        <w:rPr>
          <w:rFonts w:cs="Arial"/>
          <w:szCs w:val="16"/>
        </w:rPr>
        <w:t xml:space="preserve"> </w:t>
      </w:r>
      <w:hyperlink r:id="rId36" w:history="1">
        <w:r w:rsidR="00DD4163" w:rsidRPr="000568DD">
          <w:rPr>
            <w:rStyle w:val="Hyperlink"/>
            <w:rFonts w:cs="Arial"/>
            <w:szCs w:val="16"/>
          </w:rPr>
          <w:t>Equity Fellowship</w:t>
        </w:r>
      </w:hyperlink>
      <w:r w:rsidR="00DD4163">
        <w:rPr>
          <w:rFonts w:cs="Arial"/>
          <w:szCs w:val="16"/>
        </w:rPr>
        <w:t xml:space="preserve"> research, Jessica (pseudonym)</w:t>
      </w:r>
      <w:r w:rsidR="00DD4163" w:rsidRPr="00756101">
        <w:rPr>
          <w:rFonts w:cs="Arial"/>
          <w:szCs w:val="16"/>
        </w:rPr>
        <w:t xml:space="preserve">. </w:t>
      </w:r>
      <w:r w:rsidR="00DD4163">
        <w:rPr>
          <w:rFonts w:cs="Arial"/>
          <w:szCs w:val="16"/>
        </w:rPr>
        <w:t>Furthermore, Jessica</w:t>
      </w:r>
      <w:r w:rsidR="00DD4163" w:rsidRPr="00756101">
        <w:rPr>
          <w:rFonts w:cs="Arial"/>
          <w:szCs w:val="16"/>
        </w:rPr>
        <w:t xml:space="preserve"> provided invaluable suggestions and feedback on the early drawings</w:t>
      </w:r>
      <w:r w:rsidR="00DD4163">
        <w:rPr>
          <w:rFonts w:cs="Arial"/>
          <w:szCs w:val="16"/>
        </w:rPr>
        <w:t xml:space="preserve"> </w:t>
      </w:r>
      <w:r w:rsidR="00DD4163" w:rsidRPr="00756101">
        <w:rPr>
          <w:rFonts w:cs="Arial"/>
          <w:szCs w:val="16"/>
        </w:rPr>
        <w:t>and approved</w:t>
      </w:r>
      <w:r w:rsidR="00DD4163">
        <w:rPr>
          <w:rFonts w:cs="Arial"/>
          <w:szCs w:val="16"/>
        </w:rPr>
        <w:t xml:space="preserve"> of</w:t>
      </w:r>
      <w:r w:rsidR="00DD4163" w:rsidRPr="00756101">
        <w:rPr>
          <w:rFonts w:cs="Arial"/>
          <w:szCs w:val="16"/>
        </w:rPr>
        <w:t xml:space="preserve"> the final drawing and title. </w:t>
      </w:r>
      <w:r w:rsidR="00DD4163">
        <w:rPr>
          <w:rFonts w:cs="Arial"/>
          <w:szCs w:val="16"/>
        </w:rPr>
        <w:t>S</w:t>
      </w:r>
      <w:r w:rsidR="00DD4163" w:rsidRPr="00756101">
        <w:rPr>
          <w:rFonts w:cs="Arial"/>
          <w:szCs w:val="16"/>
        </w:rPr>
        <w:t xml:space="preserve">he also sought feedback and ideas from an Aboriginal and Torres Strait </w:t>
      </w:r>
      <w:r w:rsidR="00DD4163">
        <w:rPr>
          <w:rFonts w:cs="Arial"/>
          <w:szCs w:val="16"/>
        </w:rPr>
        <w:t xml:space="preserve">Islander </w:t>
      </w:r>
      <w:r w:rsidR="00DD4163" w:rsidRPr="00756101">
        <w:rPr>
          <w:rFonts w:cs="Arial"/>
          <w:szCs w:val="16"/>
        </w:rPr>
        <w:t xml:space="preserve">Elder in </w:t>
      </w:r>
      <w:r w:rsidR="00DD4163">
        <w:rPr>
          <w:rFonts w:cs="Arial"/>
          <w:szCs w:val="16"/>
        </w:rPr>
        <w:t>her</w:t>
      </w:r>
      <w:r w:rsidR="00DD4163" w:rsidRPr="00756101">
        <w:rPr>
          <w:rFonts w:cs="Arial"/>
          <w:szCs w:val="16"/>
        </w:rPr>
        <w:t xml:space="preserve"> community. I am most grateful for </w:t>
      </w:r>
      <w:r w:rsidR="00DD4163">
        <w:rPr>
          <w:rFonts w:cs="Arial"/>
          <w:szCs w:val="16"/>
        </w:rPr>
        <w:t>Jessica’s</w:t>
      </w:r>
      <w:r w:rsidR="00DD4163" w:rsidRPr="00756101">
        <w:rPr>
          <w:rFonts w:cs="Arial"/>
          <w:szCs w:val="16"/>
        </w:rPr>
        <w:t xml:space="preserve"> interest</w:t>
      </w:r>
      <w:r w:rsidR="00DD4163" w:rsidRPr="00CC6091">
        <w:rPr>
          <w:rFonts w:cs="Arial"/>
          <w:szCs w:val="16"/>
        </w:rPr>
        <w:t xml:space="preserve">, </w:t>
      </w:r>
      <w:proofErr w:type="gramStart"/>
      <w:r w:rsidR="00DD4163" w:rsidRPr="00CC6091">
        <w:rPr>
          <w:rFonts w:cs="Arial"/>
          <w:szCs w:val="16"/>
        </w:rPr>
        <w:t>time</w:t>
      </w:r>
      <w:proofErr w:type="gramEnd"/>
      <w:r w:rsidR="00DD4163" w:rsidRPr="00CC6091">
        <w:rPr>
          <w:rFonts w:cs="Arial"/>
          <w:szCs w:val="16"/>
        </w:rPr>
        <w:t xml:space="preserve"> </w:t>
      </w:r>
      <w:r w:rsidR="00DD4163">
        <w:rPr>
          <w:rFonts w:cs="Arial"/>
          <w:szCs w:val="16"/>
        </w:rPr>
        <w:t>and suggestions, as well as the generosity and time of Jessica’s Elder in providing suggestions and feedback.</w:t>
      </w:r>
    </w:p>
    <w:p w14:paraId="24B207BE" w14:textId="77777777" w:rsidR="00587E58" w:rsidRDefault="00587E58" w:rsidP="00434095">
      <w:pPr>
        <w:pStyle w:val="Heading2"/>
      </w:pPr>
    </w:p>
    <w:p w14:paraId="098298EC" w14:textId="45C153A0" w:rsidR="00434095" w:rsidRDefault="00434095" w:rsidP="00434095">
      <w:pPr>
        <w:pStyle w:val="Heading2"/>
      </w:pPr>
      <w:r>
        <w:t>References</w:t>
      </w:r>
    </w:p>
    <w:p w14:paraId="72315DD0" w14:textId="77777777" w:rsidR="00434095" w:rsidRPr="006278CA" w:rsidRDefault="00434095" w:rsidP="00434095">
      <w:pPr>
        <w:pStyle w:val="EndNoteBibliography"/>
        <w:ind w:left="720" w:hanging="720"/>
        <w:rPr>
          <w:rFonts w:ascii="Arial" w:hAnsi="Arial" w:cs="Arial"/>
          <w:noProof/>
          <w:color w:val="000000" w:themeColor="text1"/>
          <w:szCs w:val="22"/>
        </w:rPr>
      </w:pPr>
      <w:r w:rsidRPr="006278CA">
        <w:rPr>
          <w:rFonts w:ascii="Arial" w:hAnsi="Arial" w:cs="Arial"/>
          <w:noProof/>
          <w:color w:val="000000" w:themeColor="text1"/>
          <w:szCs w:val="22"/>
        </w:rPr>
        <w:t xml:space="preserve">Crawford, N. (2014). Practical and profound: multi-layered benefits of a university enabling program and implications for higher education. </w:t>
      </w:r>
      <w:r w:rsidRPr="006278CA">
        <w:rPr>
          <w:rFonts w:ascii="Arial" w:hAnsi="Arial" w:cs="Arial"/>
          <w:i/>
          <w:noProof/>
          <w:color w:val="000000" w:themeColor="text1"/>
          <w:szCs w:val="22"/>
        </w:rPr>
        <w:t>International Studies in Widening Participation</w:t>
      </w:r>
      <w:r w:rsidRPr="006278CA">
        <w:rPr>
          <w:rFonts w:ascii="Arial" w:hAnsi="Arial" w:cs="Arial"/>
          <w:noProof/>
          <w:color w:val="000000" w:themeColor="text1"/>
          <w:szCs w:val="22"/>
        </w:rPr>
        <w:t>,</w:t>
      </w:r>
      <w:r w:rsidRPr="006278CA">
        <w:rPr>
          <w:rFonts w:ascii="Arial" w:hAnsi="Arial" w:cs="Arial"/>
          <w:i/>
          <w:noProof/>
          <w:color w:val="000000" w:themeColor="text1"/>
          <w:szCs w:val="22"/>
        </w:rPr>
        <w:t xml:space="preserve"> 1</w:t>
      </w:r>
      <w:r w:rsidRPr="006278CA">
        <w:rPr>
          <w:rFonts w:ascii="Arial" w:hAnsi="Arial" w:cs="Arial"/>
          <w:noProof/>
          <w:color w:val="000000" w:themeColor="text1"/>
          <w:szCs w:val="22"/>
        </w:rPr>
        <w:t xml:space="preserve">(2), 15-30. </w:t>
      </w:r>
      <w:hyperlink r:id="rId37" w:history="1">
        <w:r w:rsidRPr="006278CA">
          <w:rPr>
            <w:rStyle w:val="Hyperlink"/>
            <w:rFonts w:ascii="Arial" w:hAnsi="Arial" w:cs="Arial"/>
            <w:szCs w:val="22"/>
          </w:rPr>
          <w:t>https://novaojs.newcastle.edu.au/ceehe/index.php/iswp/article/view/11</w:t>
        </w:r>
      </w:hyperlink>
      <w:r w:rsidRPr="006278CA">
        <w:rPr>
          <w:rFonts w:ascii="Arial" w:hAnsi="Arial" w:cs="Arial"/>
          <w:noProof/>
          <w:color w:val="000000" w:themeColor="text1"/>
          <w:szCs w:val="22"/>
        </w:rPr>
        <w:t xml:space="preserve"> </w:t>
      </w:r>
    </w:p>
    <w:p w14:paraId="278C32B7" w14:textId="77777777" w:rsidR="00434095" w:rsidRPr="00434095" w:rsidRDefault="00434095" w:rsidP="002E2D6A">
      <w:pPr>
        <w:rPr>
          <w:rStyle w:val="Hyperlink"/>
        </w:rPr>
      </w:pPr>
    </w:p>
    <w:sectPr w:rsidR="00434095" w:rsidRPr="00434095" w:rsidSect="0014260C">
      <w:footerReference w:type="even"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74EB" w14:textId="77777777" w:rsidR="00F17A62" w:rsidRDefault="00F17A62" w:rsidP="002E2D6A">
      <w:pPr>
        <w:spacing w:after="0"/>
      </w:pPr>
      <w:r>
        <w:separator/>
      </w:r>
    </w:p>
  </w:endnote>
  <w:endnote w:type="continuationSeparator" w:id="0">
    <w:p w14:paraId="0A1354D3" w14:textId="77777777" w:rsidR="00F17A62" w:rsidRDefault="00F17A62"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aSoft Pro SemiBold">
    <w:panose1 w:val="02000603080000020004"/>
    <w:charset w:val="00"/>
    <w:family w:val="modern"/>
    <w:notTrueType/>
    <w:pitch w:val="variable"/>
    <w:sig w:usb0="800000AF" w:usb1="00000042" w:usb2="00000000" w:usb3="00000000" w:csb0="0000000B" w:csb1="00000000"/>
  </w:font>
  <w:font w:name="SansaSoft Pro Normal">
    <w:panose1 w:val="02000603080000020004"/>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6658687"/>
      <w:docPartObj>
        <w:docPartGallery w:val="Page Numbers (Bottom of Page)"/>
        <w:docPartUnique/>
      </w:docPartObj>
    </w:sdtPr>
    <w:sdtEndPr>
      <w:rPr>
        <w:rStyle w:val="PageNumber"/>
      </w:rPr>
    </w:sdtEndPr>
    <w:sdtContent>
      <w:p w14:paraId="0CA6318E" w14:textId="1D37533F" w:rsidR="00434095" w:rsidRDefault="00434095" w:rsidP="001256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9F4852" w14:textId="77777777" w:rsidR="00434095" w:rsidRDefault="00434095" w:rsidP="004340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6634317"/>
      <w:docPartObj>
        <w:docPartGallery w:val="Page Numbers (Bottom of Page)"/>
        <w:docPartUnique/>
      </w:docPartObj>
    </w:sdtPr>
    <w:sdtEndPr>
      <w:rPr>
        <w:rStyle w:val="PageNumber"/>
      </w:rPr>
    </w:sdtEndPr>
    <w:sdtContent>
      <w:p w14:paraId="1045419E" w14:textId="45271A36" w:rsidR="00434095" w:rsidRPr="00434095" w:rsidRDefault="00434095" w:rsidP="001256D4">
        <w:pPr>
          <w:pStyle w:val="Footer"/>
          <w:framePr w:wrap="none" w:vAnchor="text" w:hAnchor="margin" w:xAlign="right" w:y="1"/>
          <w:rPr>
            <w:rStyle w:val="PageNumber"/>
            <w:sz w:val="16"/>
            <w:szCs w:val="16"/>
          </w:rPr>
        </w:pPr>
        <w:r w:rsidRPr="00434095">
          <w:rPr>
            <w:rStyle w:val="PageNumber"/>
            <w:sz w:val="16"/>
            <w:szCs w:val="16"/>
          </w:rPr>
          <w:fldChar w:fldCharType="begin"/>
        </w:r>
        <w:r w:rsidRPr="00434095">
          <w:rPr>
            <w:rStyle w:val="PageNumber"/>
            <w:sz w:val="16"/>
            <w:szCs w:val="16"/>
          </w:rPr>
          <w:instrText xml:space="preserve"> PAGE </w:instrText>
        </w:r>
        <w:r w:rsidRPr="00434095">
          <w:rPr>
            <w:rStyle w:val="PageNumber"/>
            <w:sz w:val="16"/>
            <w:szCs w:val="16"/>
          </w:rPr>
          <w:fldChar w:fldCharType="separate"/>
        </w:r>
        <w:r w:rsidRPr="00434095">
          <w:rPr>
            <w:rStyle w:val="PageNumber"/>
            <w:noProof/>
            <w:sz w:val="16"/>
            <w:szCs w:val="16"/>
          </w:rPr>
          <w:t>3</w:t>
        </w:r>
        <w:r w:rsidRPr="00434095">
          <w:rPr>
            <w:rStyle w:val="PageNumber"/>
            <w:sz w:val="16"/>
            <w:szCs w:val="16"/>
          </w:rPr>
          <w:fldChar w:fldCharType="end"/>
        </w:r>
      </w:p>
    </w:sdtContent>
  </w:sdt>
  <w:p w14:paraId="738C9525" w14:textId="7E05F148" w:rsidR="002E2D6A" w:rsidRPr="00434095" w:rsidRDefault="00434095" w:rsidP="00434095">
    <w:pPr>
      <w:pStyle w:val="FooterText"/>
      <w:ind w:right="360"/>
      <w:rPr>
        <w:szCs w:val="16"/>
      </w:rPr>
    </w:pPr>
    <w:r w:rsidRPr="00434095">
      <w:rPr>
        <w:szCs w:val="16"/>
      </w:rPr>
      <w:t>Nicole Crawford (</w:t>
    </w:r>
    <w:r w:rsidR="003F4B4E">
      <w:rPr>
        <w:szCs w:val="16"/>
      </w:rPr>
      <w:t>June</w:t>
    </w:r>
    <w:r w:rsidR="00587E58">
      <w:rPr>
        <w:szCs w:val="16"/>
      </w:rPr>
      <w:t xml:space="preserve"> </w:t>
    </w:r>
    <w:r w:rsidRPr="00434095">
      <w:rPr>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2C55" w14:textId="77777777" w:rsidR="00F17A62" w:rsidRDefault="00F17A62" w:rsidP="002E2D6A">
      <w:pPr>
        <w:spacing w:after="0"/>
      </w:pPr>
      <w:r>
        <w:separator/>
      </w:r>
    </w:p>
  </w:footnote>
  <w:footnote w:type="continuationSeparator" w:id="0">
    <w:p w14:paraId="7555B40F" w14:textId="77777777" w:rsidR="00F17A62" w:rsidRDefault="00F17A62" w:rsidP="002E2D6A">
      <w:pPr>
        <w:spacing w:after="0"/>
      </w:pPr>
      <w:r>
        <w:continuationSeparator/>
      </w:r>
    </w:p>
  </w:footnote>
  <w:footnote w:id="1">
    <w:p w14:paraId="6AE8EAB9" w14:textId="420CCFA5" w:rsidR="00434095" w:rsidRDefault="00434095" w:rsidP="00434095">
      <w:pPr>
        <w:pStyle w:val="FootnoteText"/>
      </w:pPr>
      <w:r>
        <w:rPr>
          <w:rStyle w:val="FootnoteReference"/>
        </w:rPr>
        <w:footnoteRef/>
      </w:r>
      <w:r>
        <w:t xml:space="preserve"> </w:t>
      </w:r>
      <w:r w:rsidRPr="00434095">
        <w:rPr>
          <w:rFonts w:ascii="Arial" w:hAnsi="Arial" w:cs="Arial"/>
          <w:sz w:val="16"/>
          <w:szCs w:val="16"/>
        </w:rPr>
        <w:t xml:space="preserve">This guide was updated and edited for a general audience of academic and professional staff in May 2022; at that time, the links in this document were accurate, but please note that links to university webpages often change.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752B"/>
    <w:multiLevelType w:val="hybridMultilevel"/>
    <w:tmpl w:val="A9A00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B06CE"/>
    <w:multiLevelType w:val="hybridMultilevel"/>
    <w:tmpl w:val="740EA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4ED46C1C"/>
    <w:multiLevelType w:val="hybridMultilevel"/>
    <w:tmpl w:val="60E6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319240">
    <w:abstractNumId w:val="3"/>
  </w:num>
  <w:num w:numId="2" w16cid:durableId="94834915">
    <w:abstractNumId w:val="2"/>
  </w:num>
  <w:num w:numId="3" w16cid:durableId="1306280536">
    <w:abstractNumId w:val="0"/>
  </w:num>
  <w:num w:numId="4" w16cid:durableId="1968582265">
    <w:abstractNumId w:val="1"/>
  </w:num>
  <w:num w:numId="5" w16cid:durableId="16047234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64"/>
    <w:rsid w:val="00011861"/>
    <w:rsid w:val="00030E6E"/>
    <w:rsid w:val="000568DD"/>
    <w:rsid w:val="000A1935"/>
    <w:rsid w:val="000C53A9"/>
    <w:rsid w:val="000D42F4"/>
    <w:rsid w:val="0010327A"/>
    <w:rsid w:val="0014260C"/>
    <w:rsid w:val="00186D9F"/>
    <w:rsid w:val="001B0DDE"/>
    <w:rsid w:val="001B39DD"/>
    <w:rsid w:val="001D3342"/>
    <w:rsid w:val="00203A5E"/>
    <w:rsid w:val="00287457"/>
    <w:rsid w:val="002B25A3"/>
    <w:rsid w:val="002C1EDC"/>
    <w:rsid w:val="002E2D6A"/>
    <w:rsid w:val="003317C7"/>
    <w:rsid w:val="00360C41"/>
    <w:rsid w:val="00367D0F"/>
    <w:rsid w:val="003817AD"/>
    <w:rsid w:val="003F4B4E"/>
    <w:rsid w:val="00434095"/>
    <w:rsid w:val="0046169E"/>
    <w:rsid w:val="00486F96"/>
    <w:rsid w:val="0049180A"/>
    <w:rsid w:val="004A5CF5"/>
    <w:rsid w:val="004B79D1"/>
    <w:rsid w:val="00576E4A"/>
    <w:rsid w:val="00587E58"/>
    <w:rsid w:val="005967FD"/>
    <w:rsid w:val="005B3221"/>
    <w:rsid w:val="005B3CDA"/>
    <w:rsid w:val="006155BA"/>
    <w:rsid w:val="006227D1"/>
    <w:rsid w:val="006278CA"/>
    <w:rsid w:val="0065566E"/>
    <w:rsid w:val="00657612"/>
    <w:rsid w:val="006609FE"/>
    <w:rsid w:val="00666F0F"/>
    <w:rsid w:val="006E0212"/>
    <w:rsid w:val="007140F5"/>
    <w:rsid w:val="00740FCE"/>
    <w:rsid w:val="007A7011"/>
    <w:rsid w:val="00845C6F"/>
    <w:rsid w:val="0085617C"/>
    <w:rsid w:val="0087156C"/>
    <w:rsid w:val="008D2B64"/>
    <w:rsid w:val="008F7EE6"/>
    <w:rsid w:val="009133D7"/>
    <w:rsid w:val="00984D0F"/>
    <w:rsid w:val="00A04F86"/>
    <w:rsid w:val="00A6163F"/>
    <w:rsid w:val="00A714A1"/>
    <w:rsid w:val="00AC5EB3"/>
    <w:rsid w:val="00B8096E"/>
    <w:rsid w:val="00BA278B"/>
    <w:rsid w:val="00BC5A53"/>
    <w:rsid w:val="00BD5CB0"/>
    <w:rsid w:val="00BE5CEE"/>
    <w:rsid w:val="00C545BE"/>
    <w:rsid w:val="00C73AE0"/>
    <w:rsid w:val="00C86617"/>
    <w:rsid w:val="00CF2ADF"/>
    <w:rsid w:val="00D90256"/>
    <w:rsid w:val="00DD4163"/>
    <w:rsid w:val="00DE3F75"/>
    <w:rsid w:val="00DE4B94"/>
    <w:rsid w:val="00E00C9A"/>
    <w:rsid w:val="00E53660"/>
    <w:rsid w:val="00E82F2F"/>
    <w:rsid w:val="00EA79AC"/>
    <w:rsid w:val="00EC2046"/>
    <w:rsid w:val="00EE5668"/>
    <w:rsid w:val="00EF167B"/>
    <w:rsid w:val="00F1549C"/>
    <w:rsid w:val="00F17A62"/>
    <w:rsid w:val="00F246BE"/>
    <w:rsid w:val="00FB1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2F6C"/>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ListParagraph">
    <w:name w:val="List Paragraph"/>
    <w:basedOn w:val="Normal"/>
    <w:uiPriority w:val="34"/>
    <w:qFormat/>
    <w:rsid w:val="00434095"/>
    <w:pPr>
      <w:spacing w:after="0"/>
      <w:ind w:left="720"/>
      <w:contextualSpacing/>
    </w:pPr>
    <w:rPr>
      <w:rFonts w:asciiTheme="minorHAnsi" w:eastAsiaTheme="minorHAnsi" w:hAnsiTheme="minorHAnsi" w:cstheme="minorBidi"/>
      <w:color w:val="auto"/>
      <w:szCs w:val="24"/>
    </w:rPr>
  </w:style>
  <w:style w:type="character" w:styleId="Hyperlink">
    <w:name w:val="Hyperlink"/>
    <w:basedOn w:val="DefaultParagraphFont"/>
    <w:uiPriority w:val="99"/>
    <w:unhideWhenUsed/>
    <w:rsid w:val="00434095"/>
    <w:rPr>
      <w:color w:val="BF8F00" w:themeColor="accent4" w:themeShade="BF"/>
      <w:u w:val="single"/>
    </w:rPr>
  </w:style>
  <w:style w:type="paragraph" w:styleId="FootnoteText">
    <w:name w:val="footnote text"/>
    <w:basedOn w:val="Normal"/>
    <w:link w:val="FootnoteTextChar"/>
    <w:uiPriority w:val="99"/>
    <w:semiHidden/>
    <w:unhideWhenUsed/>
    <w:rsid w:val="00434095"/>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434095"/>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34095"/>
    <w:rPr>
      <w:vertAlign w:val="superscript"/>
    </w:rPr>
  </w:style>
  <w:style w:type="paragraph" w:customStyle="1" w:styleId="EndNoteBibliography">
    <w:name w:val="EndNote Bibliography"/>
    <w:basedOn w:val="Normal"/>
    <w:link w:val="EndNoteBibliographyChar"/>
    <w:rsid w:val="00434095"/>
    <w:pPr>
      <w:spacing w:after="0"/>
    </w:pPr>
    <w:rPr>
      <w:rFonts w:ascii="Calibri" w:eastAsiaTheme="minorHAnsi" w:hAnsi="Calibri" w:cs="Calibri"/>
      <w:color w:val="auto"/>
      <w:szCs w:val="24"/>
      <w:lang w:val="en-US"/>
    </w:rPr>
  </w:style>
  <w:style w:type="character" w:customStyle="1" w:styleId="EndNoteBibliographyChar">
    <w:name w:val="EndNote Bibliography Char"/>
    <w:basedOn w:val="DefaultParagraphFont"/>
    <w:link w:val="EndNoteBibliography"/>
    <w:rsid w:val="00434095"/>
    <w:rPr>
      <w:rFonts w:eastAsiaTheme="minorHAnsi" w:cs="Calibri"/>
      <w:sz w:val="22"/>
      <w:szCs w:val="24"/>
      <w:lang w:val="en-US" w:eastAsia="en-US"/>
    </w:rPr>
  </w:style>
  <w:style w:type="character" w:styleId="PageNumber">
    <w:name w:val="page number"/>
    <w:basedOn w:val="DefaultParagraphFont"/>
    <w:uiPriority w:val="99"/>
    <w:semiHidden/>
    <w:unhideWhenUsed/>
    <w:rsid w:val="00434095"/>
  </w:style>
  <w:style w:type="paragraph" w:styleId="Revision">
    <w:name w:val="Revision"/>
    <w:hidden/>
    <w:uiPriority w:val="99"/>
    <w:semiHidden/>
    <w:rsid w:val="006609FE"/>
    <w:rPr>
      <w:rFonts w:ascii="Arial" w:hAnsi="Arial"/>
      <w:color w:val="262626"/>
      <w:sz w:val="22"/>
      <w:szCs w:val="22"/>
      <w:lang w:eastAsia="en-US"/>
    </w:rPr>
  </w:style>
  <w:style w:type="character" w:styleId="UnresolvedMention">
    <w:name w:val="Unresolved Mention"/>
    <w:basedOn w:val="DefaultParagraphFont"/>
    <w:uiPriority w:val="99"/>
    <w:semiHidden/>
    <w:unhideWhenUsed/>
    <w:rsid w:val="002C1EDC"/>
    <w:rPr>
      <w:color w:val="605E5C"/>
      <w:shd w:val="clear" w:color="auto" w:fill="E1DFDD"/>
    </w:rPr>
  </w:style>
  <w:style w:type="character" w:styleId="CommentReference">
    <w:name w:val="annotation reference"/>
    <w:basedOn w:val="DefaultParagraphFont"/>
    <w:uiPriority w:val="99"/>
    <w:semiHidden/>
    <w:unhideWhenUsed/>
    <w:rsid w:val="0049180A"/>
    <w:rPr>
      <w:sz w:val="16"/>
      <w:szCs w:val="16"/>
    </w:rPr>
  </w:style>
  <w:style w:type="paragraph" w:styleId="CommentText">
    <w:name w:val="annotation text"/>
    <w:basedOn w:val="Normal"/>
    <w:link w:val="CommentTextChar"/>
    <w:uiPriority w:val="99"/>
    <w:semiHidden/>
    <w:unhideWhenUsed/>
    <w:rsid w:val="0049180A"/>
    <w:rPr>
      <w:sz w:val="20"/>
      <w:szCs w:val="20"/>
    </w:rPr>
  </w:style>
  <w:style w:type="character" w:customStyle="1" w:styleId="CommentTextChar">
    <w:name w:val="Comment Text Char"/>
    <w:basedOn w:val="DefaultParagraphFont"/>
    <w:link w:val="CommentText"/>
    <w:uiPriority w:val="99"/>
    <w:semiHidden/>
    <w:rsid w:val="0049180A"/>
    <w:rPr>
      <w:rFonts w:ascii="Arial" w:hAnsi="Arial"/>
      <w:color w:val="262626"/>
      <w:lang w:eastAsia="en-US"/>
    </w:rPr>
  </w:style>
  <w:style w:type="paragraph" w:styleId="CommentSubject">
    <w:name w:val="annotation subject"/>
    <w:basedOn w:val="CommentText"/>
    <w:next w:val="CommentText"/>
    <w:link w:val="CommentSubjectChar"/>
    <w:uiPriority w:val="99"/>
    <w:semiHidden/>
    <w:unhideWhenUsed/>
    <w:rsid w:val="0049180A"/>
    <w:rPr>
      <w:b/>
      <w:bCs/>
    </w:rPr>
  </w:style>
  <w:style w:type="character" w:customStyle="1" w:styleId="CommentSubjectChar">
    <w:name w:val="Comment Subject Char"/>
    <w:basedOn w:val="CommentTextChar"/>
    <w:link w:val="CommentSubject"/>
    <w:uiPriority w:val="99"/>
    <w:semiHidden/>
    <w:rsid w:val="0049180A"/>
    <w:rPr>
      <w:rFonts w:ascii="Arial" w:hAnsi="Arial"/>
      <w:b/>
      <w:bCs/>
      <w:color w:val="262626"/>
      <w:lang w:eastAsia="en-US"/>
    </w:rPr>
  </w:style>
  <w:style w:type="character" w:styleId="FollowedHyperlink">
    <w:name w:val="FollowedHyperlink"/>
    <w:basedOn w:val="DefaultParagraphFont"/>
    <w:uiPriority w:val="99"/>
    <w:semiHidden/>
    <w:unhideWhenUsed/>
    <w:rsid w:val="00576E4A"/>
    <w:rPr>
      <w:color w:val="954F72" w:themeColor="followedHyperlink"/>
      <w:u w:val="single"/>
    </w:rPr>
  </w:style>
  <w:style w:type="paragraph" w:styleId="NoSpacing">
    <w:name w:val="No Spacing"/>
    <w:link w:val="NoSpacingChar"/>
    <w:uiPriority w:val="1"/>
    <w:qFormat/>
    <w:rsid w:val="006E021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E021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463734">
      <w:bodyDiv w:val="1"/>
      <w:marLeft w:val="0"/>
      <w:marRight w:val="0"/>
      <w:marTop w:val="0"/>
      <w:marBottom w:val="0"/>
      <w:divBdr>
        <w:top w:val="none" w:sz="0" w:space="0" w:color="auto"/>
        <w:left w:val="none" w:sz="0" w:space="0" w:color="auto"/>
        <w:bottom w:val="none" w:sz="0" w:space="0" w:color="auto"/>
        <w:right w:val="none" w:sz="0" w:space="0" w:color="auto"/>
      </w:divBdr>
    </w:div>
    <w:div w:id="605234352">
      <w:bodyDiv w:val="1"/>
      <w:marLeft w:val="0"/>
      <w:marRight w:val="0"/>
      <w:marTop w:val="0"/>
      <w:marBottom w:val="0"/>
      <w:divBdr>
        <w:top w:val="none" w:sz="0" w:space="0" w:color="auto"/>
        <w:left w:val="none" w:sz="0" w:space="0" w:color="auto"/>
        <w:bottom w:val="none" w:sz="0" w:space="0" w:color="auto"/>
        <w:right w:val="none" w:sz="0" w:space="0" w:color="auto"/>
      </w:divBdr>
    </w:div>
    <w:div w:id="990210071">
      <w:bodyDiv w:val="1"/>
      <w:marLeft w:val="0"/>
      <w:marRight w:val="0"/>
      <w:marTop w:val="0"/>
      <w:marBottom w:val="0"/>
      <w:divBdr>
        <w:top w:val="none" w:sz="0" w:space="0" w:color="auto"/>
        <w:left w:val="none" w:sz="0" w:space="0" w:color="auto"/>
        <w:bottom w:val="none" w:sz="0" w:space="0" w:color="auto"/>
        <w:right w:val="none" w:sz="0" w:space="0" w:color="auto"/>
      </w:divBdr>
    </w:div>
    <w:div w:id="1066564340">
      <w:bodyDiv w:val="1"/>
      <w:marLeft w:val="0"/>
      <w:marRight w:val="0"/>
      <w:marTop w:val="0"/>
      <w:marBottom w:val="0"/>
      <w:divBdr>
        <w:top w:val="none" w:sz="0" w:space="0" w:color="auto"/>
        <w:left w:val="none" w:sz="0" w:space="0" w:color="auto"/>
        <w:bottom w:val="none" w:sz="0" w:space="0" w:color="auto"/>
        <w:right w:val="none" w:sz="0" w:space="0" w:color="auto"/>
      </w:divBdr>
    </w:div>
    <w:div w:id="111910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udent.unsw.edu.au/skills/resources" TargetMode="External"/><Relationship Id="rId18" Type="http://schemas.openxmlformats.org/officeDocument/2006/relationships/hyperlink" Target="https://www.student.uwa.edu.au/learning/studysmarter/assignment-calculator" TargetMode="External"/><Relationship Id="rId26" Type="http://schemas.openxmlformats.org/officeDocument/2006/relationships/hyperlink" Target="https://www.une.edu.au/library/students/referencing-and-plagiarism" TargetMode="External"/><Relationship Id="rId39" Type="http://schemas.openxmlformats.org/officeDocument/2006/relationships/footer" Target="footer2.xml"/><Relationship Id="rId21" Type="http://schemas.openxmlformats.org/officeDocument/2006/relationships/hyperlink" Target="https://www.une.edu.au/library/students/welcome/academic-skills" TargetMode="External"/><Relationship Id="rId34" Type="http://schemas.openxmlformats.org/officeDocument/2006/relationships/hyperlink" Target="https://www.citewrite.qut.edu.au/cite/qutcite.jsp"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uwa.edu.au/students/support-services/academic-support" TargetMode="External"/><Relationship Id="rId20" Type="http://schemas.openxmlformats.org/officeDocument/2006/relationships/hyperlink" Target="https://www.uwa.edu.au/students/support-services/academic-support" TargetMode="External"/><Relationship Id="rId29" Type="http://schemas.openxmlformats.org/officeDocument/2006/relationships/hyperlink" Target="https://www.rmit.edu.au/students/study-support/learning-lab"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castle.edu.au/study/pathways/open-foundation" TargetMode="External"/><Relationship Id="rId24" Type="http://schemas.openxmlformats.org/officeDocument/2006/relationships/hyperlink" Target="https://www.une.edu.au/library/students/academic-writing" TargetMode="External"/><Relationship Id="rId32" Type="http://schemas.openxmlformats.org/officeDocument/2006/relationships/hyperlink" Target="https://www.uow.edu.au/student/support-services/learning-development/resources/" TargetMode="External"/><Relationship Id="rId37" Type="http://schemas.openxmlformats.org/officeDocument/2006/relationships/hyperlink" Target="https://novaojs.newcastle.edu.au/ceehe/index.php/iswp/article/view/11"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tudent.unsw.edu.au/answering-assignment-questions" TargetMode="External"/><Relationship Id="rId23" Type="http://schemas.openxmlformats.org/officeDocument/2006/relationships/hyperlink" Target="https://www.une.edu.au/library/students/study-skills" TargetMode="External"/><Relationship Id="rId28" Type="http://schemas.openxmlformats.org/officeDocument/2006/relationships/hyperlink" Target="https://www.une.edu.au/library/students/academic-writing/write-correctly" TargetMode="External"/><Relationship Id="rId36" Type="http://schemas.openxmlformats.org/officeDocument/2006/relationships/hyperlink" Target="https://www.ncsehe.edu.au/crawford-fellowship-regional-remote-students-mental-wellbeing/" TargetMode="External"/><Relationship Id="rId10" Type="http://schemas.openxmlformats.org/officeDocument/2006/relationships/hyperlink" Target="https://www.jcu.edu.au/pathways-to-university/tertiary-access-courses" TargetMode="External"/><Relationship Id="rId19" Type="http://schemas.openxmlformats.org/officeDocument/2006/relationships/hyperlink" Target="https://www.uwa.edu.au/students/-/media/Project/UWA/UWA/Students/Docs/STUDYSmarter/Home/UWA-Studying-Online-Etiquette---Using-Zoom-and-Teams.pdf" TargetMode="External"/><Relationship Id="rId31" Type="http://schemas.openxmlformats.org/officeDocument/2006/relationships/hyperlink" Target="https://libguides.library.curtin.edu.au/uniskills/digital-skills" TargetMode="External"/><Relationship Id="rId4" Type="http://schemas.openxmlformats.org/officeDocument/2006/relationships/webSettings" Target="webSettings.xml"/><Relationship Id="rId9" Type="http://schemas.openxmlformats.org/officeDocument/2006/relationships/hyperlink" Target="https://www.cqu.edu.au/courses/study-information/work-and-study-preparation/steps" TargetMode="External"/><Relationship Id="rId14" Type="http://schemas.openxmlformats.org/officeDocument/2006/relationships/hyperlink" Target="https://student.unsw.edu.au/writing" TargetMode="External"/><Relationship Id="rId22" Type="http://schemas.openxmlformats.org/officeDocument/2006/relationships/hyperlink" Target="https://www.une.edu.au/library/students/welcome/academic-skills" TargetMode="External"/><Relationship Id="rId27" Type="http://schemas.openxmlformats.org/officeDocument/2006/relationships/hyperlink" Target="https://www.une.edu.au/library/students/academic-writing/write-essays-reviews-and-reports" TargetMode="External"/><Relationship Id="rId30" Type="http://schemas.openxmlformats.org/officeDocument/2006/relationships/hyperlink" Target="https://libguides.library.curtin.edu.au/uniskills" TargetMode="External"/><Relationship Id="rId35" Type="http://schemas.openxmlformats.org/officeDocument/2006/relationships/hyperlink" Target="https://www.aall.org.au/resources-publications/" TargetMode="External"/><Relationship Id="rId8" Type="http://schemas.openxmlformats.org/officeDocument/2006/relationships/hyperlink" Target="https://www.ecu.edu.au/degrees/uniprep" TargetMode="External"/><Relationship Id="rId3" Type="http://schemas.openxmlformats.org/officeDocument/2006/relationships/settings" Target="settings.xml"/><Relationship Id="rId12" Type="http://schemas.openxmlformats.org/officeDocument/2006/relationships/hyperlink" Target="https://study.unisa.edu.au/degrees/unisa-foundation-studies/dom" TargetMode="External"/><Relationship Id="rId17" Type="http://schemas.openxmlformats.org/officeDocument/2006/relationships/hyperlink" Target="https://www.uwa.edu.au/students/support-services/academic-support" TargetMode="External"/><Relationship Id="rId25" Type="http://schemas.openxmlformats.org/officeDocument/2006/relationships/hyperlink" Target="https://www.une.edu.au/library/students/academic-writing/self-paced-tutorials" TargetMode="External"/><Relationship Id="rId33" Type="http://schemas.openxmlformats.org/officeDocument/2006/relationships/hyperlink" Target="https://utas.libguides.com/referencing"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1533</Words>
  <Characters>9771</Characters>
  <Application>Microsoft Office Word</Application>
  <DocSecurity>0</DocSecurity>
  <Lines>155</Lines>
  <Paragraphs>53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Nina-Marie Thomas</cp:lastModifiedBy>
  <cp:revision>3</cp:revision>
  <dcterms:created xsi:type="dcterms:W3CDTF">2022-06-13T01:43:00Z</dcterms:created>
  <dcterms:modified xsi:type="dcterms:W3CDTF">2022-06-13T01:46:00Z</dcterms:modified>
</cp:coreProperties>
</file>