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A59" w:rsidRPr="001D5142" w:rsidRDefault="00FC4A59" w:rsidP="00FC4A59">
      <w:pPr>
        <w:pStyle w:val="Title"/>
        <w:spacing w:before="840"/>
        <w:rPr>
          <w:rFonts w:cs="Arial"/>
          <w:sz w:val="56"/>
          <w:szCs w:val="56"/>
        </w:rPr>
      </w:pPr>
      <w:r w:rsidRPr="001D5142">
        <w:rPr>
          <w:rFonts w:cs="Arial"/>
          <w:sz w:val="56"/>
          <w:szCs w:val="56"/>
        </w:rPr>
        <w:t xml:space="preserve">NATIONAL CENTRE </w:t>
      </w:r>
    </w:p>
    <w:p w:rsidR="00FC4A59" w:rsidRPr="001D5142" w:rsidRDefault="00FC4A59" w:rsidP="00FC4A59">
      <w:pPr>
        <w:pStyle w:val="Title"/>
        <w:rPr>
          <w:rFonts w:cs="Arial"/>
          <w:sz w:val="56"/>
          <w:szCs w:val="56"/>
        </w:rPr>
      </w:pPr>
      <w:r w:rsidRPr="001D5142">
        <w:rPr>
          <w:rFonts w:cs="Arial"/>
          <w:sz w:val="56"/>
          <w:szCs w:val="56"/>
        </w:rPr>
        <w:t xml:space="preserve">FOR STUDENT EQUITY </w:t>
      </w:r>
    </w:p>
    <w:p w:rsidR="005956B2" w:rsidRPr="001D5142" w:rsidRDefault="00FC4A59" w:rsidP="00FC4A59">
      <w:pPr>
        <w:pStyle w:val="Title"/>
        <w:rPr>
          <w:rFonts w:cs="Arial"/>
          <w:sz w:val="56"/>
          <w:szCs w:val="56"/>
        </w:rPr>
      </w:pPr>
      <w:r w:rsidRPr="001D5142">
        <w:rPr>
          <w:rFonts w:cs="Arial"/>
          <w:sz w:val="56"/>
          <w:szCs w:val="56"/>
        </w:rPr>
        <w:t>IN HIGHER EDUCATION</w:t>
      </w:r>
    </w:p>
    <w:p w:rsidR="00FC4A59" w:rsidRPr="001D5142" w:rsidRDefault="00FC4A59" w:rsidP="00FC4A59">
      <w:pPr>
        <w:spacing w:before="960"/>
        <w:jc w:val="center"/>
        <w:rPr>
          <w:sz w:val="32"/>
          <w:szCs w:val="32"/>
        </w:rPr>
      </w:pPr>
      <w:r w:rsidRPr="001D5142">
        <w:rPr>
          <w:sz w:val="32"/>
          <w:szCs w:val="32"/>
        </w:rPr>
        <w:t>ANNUAL REPORT</w:t>
      </w:r>
    </w:p>
    <w:p w:rsidR="00FC4A59" w:rsidRPr="001D5142" w:rsidRDefault="00FC4A59" w:rsidP="00FC4A59">
      <w:pPr>
        <w:jc w:val="center"/>
        <w:rPr>
          <w:sz w:val="32"/>
          <w:szCs w:val="32"/>
        </w:rPr>
      </w:pPr>
      <w:r w:rsidRPr="001D5142">
        <w:rPr>
          <w:sz w:val="32"/>
          <w:szCs w:val="32"/>
        </w:rPr>
        <w:t>2021</w:t>
      </w:r>
    </w:p>
    <w:p w:rsidR="001D5142" w:rsidRDefault="001D5142" w:rsidP="00FC4A59">
      <w:pPr>
        <w:jc w:val="center"/>
      </w:pPr>
    </w:p>
    <w:p w:rsidR="00FC4A59" w:rsidRDefault="00FC4A59" w:rsidP="00FC4A59">
      <w:pPr>
        <w:jc w:val="center"/>
      </w:pPr>
      <w:r>
        <w:t>Make tomorrow better.</w:t>
      </w:r>
    </w:p>
    <w:p w:rsidR="00FC4A59" w:rsidRDefault="00FC4A59" w:rsidP="00FC4A59">
      <w:pPr>
        <w:jc w:val="center"/>
      </w:pPr>
    </w:p>
    <w:p w:rsidR="00FC4A59" w:rsidRDefault="00FC4A59" w:rsidP="00FC4A59">
      <w:pPr>
        <w:jc w:val="center"/>
      </w:pPr>
    </w:p>
    <w:p w:rsidR="006E6147" w:rsidRDefault="006E6147">
      <w:pPr>
        <w:spacing w:after="0"/>
      </w:pPr>
      <w:r>
        <w:br w:type="page"/>
      </w:r>
    </w:p>
    <w:p w:rsidR="00FC4A59" w:rsidRPr="00FC4A59" w:rsidRDefault="00FC4A59" w:rsidP="00FC4A59">
      <w:pPr>
        <w:spacing w:before="7560"/>
        <w:sectPr w:rsidR="00FC4A59" w:rsidRPr="00FC4A59" w:rsidSect="004A41F2">
          <w:footerReference w:type="default" r:id="rId8"/>
          <w:pgSz w:w="11906" w:h="16838"/>
          <w:pgMar w:top="1440" w:right="1440" w:bottom="1588" w:left="1440" w:header="709" w:footer="709" w:gutter="0"/>
          <w:cols w:space="708"/>
          <w:docGrid w:linePitch="360"/>
        </w:sectPr>
      </w:pPr>
    </w:p>
    <w:sdt>
      <w:sdtPr>
        <w:rPr>
          <w:rFonts w:ascii="Arial" w:eastAsia="Calibri" w:hAnsi="Arial" w:cs="Times New Roman"/>
          <w:color w:val="262626"/>
          <w:sz w:val="22"/>
          <w:szCs w:val="22"/>
          <w:lang w:val="en-AU"/>
        </w:rPr>
        <w:id w:val="-201940022"/>
        <w:docPartObj>
          <w:docPartGallery w:val="Table of Contents"/>
          <w:docPartUnique/>
        </w:docPartObj>
      </w:sdtPr>
      <w:sdtEndPr>
        <w:rPr>
          <w:b w:val="0"/>
          <w:noProof/>
          <w:lang w:val="en-US"/>
        </w:rPr>
      </w:sdtEndPr>
      <w:sdtContent>
        <w:p w:rsidR="007D1F4C" w:rsidRPr="0097073D" w:rsidRDefault="007D1F4C" w:rsidP="007D1F4C">
          <w:pPr>
            <w:pStyle w:val="TOCHeading"/>
            <w:rPr>
              <w:rStyle w:val="Heading1Char"/>
              <w:rFonts w:eastAsiaTheme="majorEastAsia"/>
              <w:b/>
            </w:rPr>
          </w:pPr>
          <w:r w:rsidRPr="0097073D">
            <w:rPr>
              <w:rStyle w:val="Heading1Char"/>
              <w:rFonts w:eastAsiaTheme="majorEastAsia"/>
              <w:b/>
            </w:rPr>
            <w:t>Content</w:t>
          </w:r>
        </w:p>
        <w:p w:rsidR="00F517B7" w:rsidRDefault="007D1F4C">
          <w:pPr>
            <w:pStyle w:val="TOC1"/>
            <w:rPr>
              <w:rFonts w:asciiTheme="minorHAnsi" w:eastAsiaTheme="minorEastAsia" w:hAnsiTheme="minorHAnsi" w:cstheme="minorBidi"/>
              <w:noProof/>
              <w:color w:val="auto"/>
              <w:lang w:val="en-AU" w:eastAsia="en-AU"/>
            </w:rPr>
          </w:pPr>
          <w:r>
            <w:rPr>
              <w:bCs/>
              <w:noProof/>
            </w:rPr>
            <w:fldChar w:fldCharType="begin"/>
          </w:r>
          <w:r>
            <w:rPr>
              <w:bCs/>
              <w:noProof/>
            </w:rPr>
            <w:instrText xml:space="preserve"> TOC \h \z \t "Heading 1,1" </w:instrText>
          </w:r>
          <w:r>
            <w:rPr>
              <w:bCs/>
              <w:noProof/>
            </w:rPr>
            <w:fldChar w:fldCharType="separate"/>
          </w:r>
          <w:bookmarkStart w:id="0" w:name="_GoBack"/>
          <w:bookmarkEnd w:id="0"/>
          <w:r w:rsidR="00F517B7" w:rsidRPr="00A55FB5">
            <w:rPr>
              <w:rStyle w:val="Hyperlink"/>
              <w:noProof/>
            </w:rPr>
            <w:fldChar w:fldCharType="begin"/>
          </w:r>
          <w:r w:rsidR="00F517B7" w:rsidRPr="00A55FB5">
            <w:rPr>
              <w:rStyle w:val="Hyperlink"/>
              <w:noProof/>
            </w:rPr>
            <w:instrText xml:space="preserve"> </w:instrText>
          </w:r>
          <w:r w:rsidR="00F517B7">
            <w:rPr>
              <w:noProof/>
            </w:rPr>
            <w:instrText>HYPERLINK \l "_Toc106789634"</w:instrText>
          </w:r>
          <w:r w:rsidR="00F517B7" w:rsidRPr="00A55FB5">
            <w:rPr>
              <w:rStyle w:val="Hyperlink"/>
              <w:noProof/>
            </w:rPr>
            <w:instrText xml:space="preserve"> </w:instrText>
          </w:r>
          <w:r w:rsidR="00F517B7" w:rsidRPr="00A55FB5">
            <w:rPr>
              <w:rStyle w:val="Hyperlink"/>
              <w:noProof/>
            </w:rPr>
          </w:r>
          <w:r w:rsidR="00F517B7" w:rsidRPr="00A55FB5">
            <w:rPr>
              <w:rStyle w:val="Hyperlink"/>
              <w:noProof/>
            </w:rPr>
            <w:fldChar w:fldCharType="separate"/>
          </w:r>
          <w:r w:rsidR="00F517B7" w:rsidRPr="00A55FB5">
            <w:rPr>
              <w:rStyle w:val="Hyperlink"/>
              <w:rFonts w:cs="Arial"/>
              <w:noProof/>
            </w:rPr>
            <w:t>About the National Centre for Student Equity in Higher Education</w:t>
          </w:r>
          <w:r w:rsidR="00F517B7">
            <w:rPr>
              <w:noProof/>
              <w:webHidden/>
            </w:rPr>
            <w:tab/>
          </w:r>
          <w:r w:rsidR="00F517B7">
            <w:rPr>
              <w:noProof/>
              <w:webHidden/>
            </w:rPr>
            <w:fldChar w:fldCharType="begin"/>
          </w:r>
          <w:r w:rsidR="00F517B7">
            <w:rPr>
              <w:noProof/>
              <w:webHidden/>
            </w:rPr>
            <w:instrText xml:space="preserve"> PAGEREF _Toc106789634 \h </w:instrText>
          </w:r>
          <w:r w:rsidR="00F517B7">
            <w:rPr>
              <w:noProof/>
              <w:webHidden/>
            </w:rPr>
          </w:r>
          <w:r w:rsidR="00F517B7">
            <w:rPr>
              <w:noProof/>
              <w:webHidden/>
            </w:rPr>
            <w:fldChar w:fldCharType="separate"/>
          </w:r>
          <w:r w:rsidR="00F517B7">
            <w:rPr>
              <w:noProof/>
              <w:webHidden/>
            </w:rPr>
            <w:t>2</w:t>
          </w:r>
          <w:r w:rsidR="00F517B7">
            <w:rPr>
              <w:noProof/>
              <w:webHidden/>
            </w:rPr>
            <w:fldChar w:fldCharType="end"/>
          </w:r>
          <w:r w:rsidR="00F517B7" w:rsidRPr="00A55FB5">
            <w:rPr>
              <w:rStyle w:val="Hyperlink"/>
              <w:noProof/>
            </w:rPr>
            <w:fldChar w:fldCharType="end"/>
          </w:r>
        </w:p>
        <w:p w:rsidR="00F517B7" w:rsidRDefault="00F517B7">
          <w:pPr>
            <w:pStyle w:val="TOC1"/>
            <w:rPr>
              <w:rFonts w:asciiTheme="minorHAnsi" w:eastAsiaTheme="minorEastAsia" w:hAnsiTheme="minorHAnsi" w:cstheme="minorBidi"/>
              <w:noProof/>
              <w:color w:val="auto"/>
              <w:lang w:val="en-AU" w:eastAsia="en-AU"/>
            </w:rPr>
          </w:pPr>
          <w:hyperlink w:anchor="_Toc106789635" w:history="1">
            <w:r w:rsidRPr="00A55FB5">
              <w:rPr>
                <w:rStyle w:val="Hyperlink"/>
                <w:noProof/>
              </w:rPr>
              <w:t>Director’s Report</w:t>
            </w:r>
            <w:r>
              <w:rPr>
                <w:noProof/>
                <w:webHidden/>
              </w:rPr>
              <w:tab/>
            </w:r>
            <w:r>
              <w:rPr>
                <w:noProof/>
                <w:webHidden/>
              </w:rPr>
              <w:fldChar w:fldCharType="begin"/>
            </w:r>
            <w:r>
              <w:rPr>
                <w:noProof/>
                <w:webHidden/>
              </w:rPr>
              <w:instrText xml:space="preserve"> PAGEREF _Toc106789635 \h </w:instrText>
            </w:r>
            <w:r>
              <w:rPr>
                <w:noProof/>
                <w:webHidden/>
              </w:rPr>
            </w:r>
            <w:r>
              <w:rPr>
                <w:noProof/>
                <w:webHidden/>
              </w:rPr>
              <w:fldChar w:fldCharType="separate"/>
            </w:r>
            <w:r>
              <w:rPr>
                <w:noProof/>
                <w:webHidden/>
              </w:rPr>
              <w:t>3</w:t>
            </w:r>
            <w:r>
              <w:rPr>
                <w:noProof/>
                <w:webHidden/>
              </w:rPr>
              <w:fldChar w:fldCharType="end"/>
            </w:r>
          </w:hyperlink>
        </w:p>
        <w:p w:rsidR="00F517B7" w:rsidRDefault="00F517B7">
          <w:pPr>
            <w:pStyle w:val="TOC1"/>
            <w:rPr>
              <w:rFonts w:asciiTheme="minorHAnsi" w:eastAsiaTheme="minorEastAsia" w:hAnsiTheme="minorHAnsi" w:cstheme="minorBidi"/>
              <w:noProof/>
              <w:color w:val="auto"/>
              <w:lang w:val="en-AU" w:eastAsia="en-AU"/>
            </w:rPr>
          </w:pPr>
          <w:hyperlink w:anchor="_Toc106789636" w:history="1">
            <w:r w:rsidRPr="00A55FB5">
              <w:rPr>
                <w:rStyle w:val="Hyperlink"/>
                <w:noProof/>
              </w:rPr>
              <w:t>Advisory Board Chair’s Report</w:t>
            </w:r>
            <w:r>
              <w:rPr>
                <w:noProof/>
                <w:webHidden/>
              </w:rPr>
              <w:tab/>
            </w:r>
            <w:r>
              <w:rPr>
                <w:noProof/>
                <w:webHidden/>
              </w:rPr>
              <w:fldChar w:fldCharType="begin"/>
            </w:r>
            <w:r>
              <w:rPr>
                <w:noProof/>
                <w:webHidden/>
              </w:rPr>
              <w:instrText xml:space="preserve"> PAGEREF _Toc106789636 \h </w:instrText>
            </w:r>
            <w:r>
              <w:rPr>
                <w:noProof/>
                <w:webHidden/>
              </w:rPr>
            </w:r>
            <w:r>
              <w:rPr>
                <w:noProof/>
                <w:webHidden/>
              </w:rPr>
              <w:fldChar w:fldCharType="separate"/>
            </w:r>
            <w:r>
              <w:rPr>
                <w:noProof/>
                <w:webHidden/>
              </w:rPr>
              <w:t>6</w:t>
            </w:r>
            <w:r>
              <w:rPr>
                <w:noProof/>
                <w:webHidden/>
              </w:rPr>
              <w:fldChar w:fldCharType="end"/>
            </w:r>
          </w:hyperlink>
        </w:p>
        <w:p w:rsidR="00F517B7" w:rsidRDefault="00F517B7">
          <w:pPr>
            <w:pStyle w:val="TOC1"/>
            <w:rPr>
              <w:rFonts w:asciiTheme="minorHAnsi" w:eastAsiaTheme="minorEastAsia" w:hAnsiTheme="minorHAnsi" w:cstheme="minorBidi"/>
              <w:noProof/>
              <w:color w:val="auto"/>
              <w:lang w:val="en-AU" w:eastAsia="en-AU"/>
            </w:rPr>
          </w:pPr>
          <w:hyperlink w:anchor="_Toc106789637" w:history="1">
            <w:r w:rsidRPr="00A55FB5">
              <w:rPr>
                <w:rStyle w:val="Hyperlink"/>
                <w:noProof/>
              </w:rPr>
              <w:t>Centre Structure</w:t>
            </w:r>
            <w:r>
              <w:rPr>
                <w:noProof/>
                <w:webHidden/>
              </w:rPr>
              <w:tab/>
            </w:r>
            <w:r>
              <w:rPr>
                <w:noProof/>
                <w:webHidden/>
              </w:rPr>
              <w:fldChar w:fldCharType="begin"/>
            </w:r>
            <w:r>
              <w:rPr>
                <w:noProof/>
                <w:webHidden/>
              </w:rPr>
              <w:instrText xml:space="preserve"> PAGEREF _Toc106789637 \h </w:instrText>
            </w:r>
            <w:r>
              <w:rPr>
                <w:noProof/>
                <w:webHidden/>
              </w:rPr>
            </w:r>
            <w:r>
              <w:rPr>
                <w:noProof/>
                <w:webHidden/>
              </w:rPr>
              <w:fldChar w:fldCharType="separate"/>
            </w:r>
            <w:r>
              <w:rPr>
                <w:noProof/>
                <w:webHidden/>
              </w:rPr>
              <w:t>7</w:t>
            </w:r>
            <w:r>
              <w:rPr>
                <w:noProof/>
                <w:webHidden/>
              </w:rPr>
              <w:fldChar w:fldCharType="end"/>
            </w:r>
          </w:hyperlink>
        </w:p>
        <w:p w:rsidR="00F517B7" w:rsidRDefault="00F517B7">
          <w:pPr>
            <w:pStyle w:val="TOC1"/>
            <w:rPr>
              <w:rFonts w:asciiTheme="minorHAnsi" w:eastAsiaTheme="minorEastAsia" w:hAnsiTheme="minorHAnsi" w:cstheme="minorBidi"/>
              <w:noProof/>
              <w:color w:val="auto"/>
              <w:lang w:val="en-AU" w:eastAsia="en-AU"/>
            </w:rPr>
          </w:pPr>
          <w:hyperlink w:anchor="_Toc106789638" w:history="1">
            <w:r w:rsidRPr="00A55FB5">
              <w:rPr>
                <w:rStyle w:val="Hyperlink"/>
                <w:noProof/>
              </w:rPr>
              <w:t>Governance</w:t>
            </w:r>
            <w:r>
              <w:rPr>
                <w:noProof/>
                <w:webHidden/>
              </w:rPr>
              <w:tab/>
            </w:r>
            <w:r>
              <w:rPr>
                <w:noProof/>
                <w:webHidden/>
              </w:rPr>
              <w:fldChar w:fldCharType="begin"/>
            </w:r>
            <w:r>
              <w:rPr>
                <w:noProof/>
                <w:webHidden/>
              </w:rPr>
              <w:instrText xml:space="preserve"> PAGEREF _Toc106789638 \h </w:instrText>
            </w:r>
            <w:r>
              <w:rPr>
                <w:noProof/>
                <w:webHidden/>
              </w:rPr>
            </w:r>
            <w:r>
              <w:rPr>
                <w:noProof/>
                <w:webHidden/>
              </w:rPr>
              <w:fldChar w:fldCharType="separate"/>
            </w:r>
            <w:r>
              <w:rPr>
                <w:noProof/>
                <w:webHidden/>
              </w:rPr>
              <w:t>9</w:t>
            </w:r>
            <w:r>
              <w:rPr>
                <w:noProof/>
                <w:webHidden/>
              </w:rPr>
              <w:fldChar w:fldCharType="end"/>
            </w:r>
          </w:hyperlink>
        </w:p>
        <w:p w:rsidR="00F517B7" w:rsidRDefault="00F517B7">
          <w:pPr>
            <w:pStyle w:val="TOC1"/>
            <w:rPr>
              <w:rFonts w:asciiTheme="minorHAnsi" w:eastAsiaTheme="minorEastAsia" w:hAnsiTheme="minorHAnsi" w:cstheme="minorBidi"/>
              <w:noProof/>
              <w:color w:val="auto"/>
              <w:lang w:val="en-AU" w:eastAsia="en-AU"/>
            </w:rPr>
          </w:pPr>
          <w:hyperlink w:anchor="_Toc106789639" w:history="1">
            <w:r w:rsidRPr="00A55FB5">
              <w:rPr>
                <w:rStyle w:val="Hyperlink"/>
                <w:noProof/>
              </w:rPr>
              <w:t>Strategic Plan 2021</w:t>
            </w:r>
            <w:r>
              <w:rPr>
                <w:noProof/>
                <w:webHidden/>
              </w:rPr>
              <w:tab/>
            </w:r>
            <w:r>
              <w:rPr>
                <w:noProof/>
                <w:webHidden/>
              </w:rPr>
              <w:fldChar w:fldCharType="begin"/>
            </w:r>
            <w:r>
              <w:rPr>
                <w:noProof/>
                <w:webHidden/>
              </w:rPr>
              <w:instrText xml:space="preserve"> PAGEREF _Toc106789639 \h </w:instrText>
            </w:r>
            <w:r>
              <w:rPr>
                <w:noProof/>
                <w:webHidden/>
              </w:rPr>
            </w:r>
            <w:r>
              <w:rPr>
                <w:noProof/>
                <w:webHidden/>
              </w:rPr>
              <w:fldChar w:fldCharType="separate"/>
            </w:r>
            <w:r>
              <w:rPr>
                <w:noProof/>
                <w:webHidden/>
              </w:rPr>
              <w:t>10</w:t>
            </w:r>
            <w:r>
              <w:rPr>
                <w:noProof/>
                <w:webHidden/>
              </w:rPr>
              <w:fldChar w:fldCharType="end"/>
            </w:r>
          </w:hyperlink>
        </w:p>
        <w:p w:rsidR="00F517B7" w:rsidRDefault="00F517B7">
          <w:pPr>
            <w:pStyle w:val="TOC1"/>
            <w:rPr>
              <w:rFonts w:asciiTheme="minorHAnsi" w:eastAsiaTheme="minorEastAsia" w:hAnsiTheme="minorHAnsi" w:cstheme="minorBidi"/>
              <w:noProof/>
              <w:color w:val="auto"/>
              <w:lang w:val="en-AU" w:eastAsia="en-AU"/>
            </w:rPr>
          </w:pPr>
          <w:hyperlink w:anchor="_Toc106789640" w:history="1">
            <w:r w:rsidRPr="00A55FB5">
              <w:rPr>
                <w:rStyle w:val="Hyperlink"/>
                <w:noProof/>
              </w:rPr>
              <w:t xml:space="preserve">Strategic </w:t>
            </w:r>
            <w:r w:rsidRPr="00A55FB5">
              <w:rPr>
                <w:rStyle w:val="Hyperlink"/>
                <w:noProof/>
                <w:spacing w:val="-4"/>
              </w:rPr>
              <w:t>Plan</w:t>
            </w:r>
            <w:r>
              <w:rPr>
                <w:noProof/>
                <w:webHidden/>
              </w:rPr>
              <w:tab/>
            </w:r>
            <w:r>
              <w:rPr>
                <w:noProof/>
                <w:webHidden/>
              </w:rPr>
              <w:fldChar w:fldCharType="begin"/>
            </w:r>
            <w:r>
              <w:rPr>
                <w:noProof/>
                <w:webHidden/>
              </w:rPr>
              <w:instrText xml:space="preserve"> PAGEREF _Toc106789640 \h </w:instrText>
            </w:r>
            <w:r>
              <w:rPr>
                <w:noProof/>
                <w:webHidden/>
              </w:rPr>
            </w:r>
            <w:r>
              <w:rPr>
                <w:noProof/>
                <w:webHidden/>
              </w:rPr>
              <w:fldChar w:fldCharType="separate"/>
            </w:r>
            <w:r>
              <w:rPr>
                <w:noProof/>
                <w:webHidden/>
              </w:rPr>
              <w:t>12</w:t>
            </w:r>
            <w:r>
              <w:rPr>
                <w:noProof/>
                <w:webHidden/>
              </w:rPr>
              <w:fldChar w:fldCharType="end"/>
            </w:r>
          </w:hyperlink>
        </w:p>
        <w:p w:rsidR="00F517B7" w:rsidRDefault="00F517B7">
          <w:pPr>
            <w:pStyle w:val="TOC1"/>
            <w:rPr>
              <w:rFonts w:asciiTheme="minorHAnsi" w:eastAsiaTheme="minorEastAsia" w:hAnsiTheme="minorHAnsi" w:cstheme="minorBidi"/>
              <w:noProof/>
              <w:color w:val="auto"/>
              <w:lang w:val="en-AU" w:eastAsia="en-AU"/>
            </w:rPr>
          </w:pPr>
          <w:hyperlink w:anchor="_Toc106789641" w:history="1">
            <w:r w:rsidRPr="00A55FB5">
              <w:rPr>
                <w:rStyle w:val="Hyperlink"/>
                <w:noProof/>
              </w:rPr>
              <w:t>NCSEHE</w:t>
            </w:r>
            <w:r w:rsidRPr="00A55FB5">
              <w:rPr>
                <w:rStyle w:val="Hyperlink"/>
                <w:noProof/>
                <w:spacing w:val="-8"/>
              </w:rPr>
              <w:t xml:space="preserve"> </w:t>
            </w:r>
            <w:r w:rsidRPr="00A55FB5">
              <w:rPr>
                <w:rStyle w:val="Hyperlink"/>
                <w:noProof/>
              </w:rPr>
              <w:t>Equity</w:t>
            </w:r>
            <w:r w:rsidRPr="00A55FB5">
              <w:rPr>
                <w:rStyle w:val="Hyperlink"/>
                <w:noProof/>
                <w:spacing w:val="-5"/>
              </w:rPr>
              <w:t xml:space="preserve"> </w:t>
            </w:r>
            <w:r w:rsidRPr="00A55FB5">
              <w:rPr>
                <w:rStyle w:val="Hyperlink"/>
                <w:noProof/>
              </w:rPr>
              <w:t>Fellows</w:t>
            </w:r>
            <w:r>
              <w:rPr>
                <w:noProof/>
                <w:webHidden/>
              </w:rPr>
              <w:tab/>
            </w:r>
            <w:r>
              <w:rPr>
                <w:noProof/>
                <w:webHidden/>
              </w:rPr>
              <w:fldChar w:fldCharType="begin"/>
            </w:r>
            <w:r>
              <w:rPr>
                <w:noProof/>
                <w:webHidden/>
              </w:rPr>
              <w:instrText xml:space="preserve"> PAGEREF _Toc106789641 \h </w:instrText>
            </w:r>
            <w:r>
              <w:rPr>
                <w:noProof/>
                <w:webHidden/>
              </w:rPr>
            </w:r>
            <w:r>
              <w:rPr>
                <w:noProof/>
                <w:webHidden/>
              </w:rPr>
              <w:fldChar w:fldCharType="separate"/>
            </w:r>
            <w:r>
              <w:rPr>
                <w:noProof/>
                <w:webHidden/>
              </w:rPr>
              <w:t>17</w:t>
            </w:r>
            <w:r>
              <w:rPr>
                <w:noProof/>
                <w:webHidden/>
              </w:rPr>
              <w:fldChar w:fldCharType="end"/>
            </w:r>
          </w:hyperlink>
        </w:p>
        <w:p w:rsidR="00F517B7" w:rsidRDefault="00F517B7">
          <w:pPr>
            <w:pStyle w:val="TOC1"/>
            <w:rPr>
              <w:rFonts w:asciiTheme="minorHAnsi" w:eastAsiaTheme="minorEastAsia" w:hAnsiTheme="minorHAnsi" w:cstheme="minorBidi"/>
              <w:noProof/>
              <w:color w:val="auto"/>
              <w:lang w:val="en-AU" w:eastAsia="en-AU"/>
            </w:rPr>
          </w:pPr>
          <w:hyperlink w:anchor="_Toc106789642" w:history="1">
            <w:r w:rsidRPr="00A55FB5">
              <w:rPr>
                <w:rStyle w:val="Hyperlink"/>
                <w:noProof/>
              </w:rPr>
              <w:t>NCSEHE</w:t>
            </w:r>
            <w:r w:rsidRPr="00A55FB5">
              <w:rPr>
                <w:rStyle w:val="Hyperlink"/>
                <w:noProof/>
                <w:spacing w:val="-30"/>
              </w:rPr>
              <w:t xml:space="preserve"> </w:t>
            </w:r>
            <w:r w:rsidRPr="00A55FB5">
              <w:rPr>
                <w:rStyle w:val="Hyperlink"/>
                <w:noProof/>
              </w:rPr>
              <w:t>Equity</w:t>
            </w:r>
            <w:r w:rsidRPr="00A55FB5">
              <w:rPr>
                <w:rStyle w:val="Hyperlink"/>
                <w:noProof/>
                <w:spacing w:val="-28"/>
              </w:rPr>
              <w:t xml:space="preserve"> </w:t>
            </w:r>
            <w:r w:rsidRPr="00A55FB5">
              <w:rPr>
                <w:rStyle w:val="Hyperlink"/>
                <w:noProof/>
              </w:rPr>
              <w:t>Fellowship</w:t>
            </w:r>
            <w:r>
              <w:rPr>
                <w:noProof/>
                <w:webHidden/>
              </w:rPr>
              <w:tab/>
            </w:r>
            <w:r>
              <w:rPr>
                <w:noProof/>
                <w:webHidden/>
              </w:rPr>
              <w:fldChar w:fldCharType="begin"/>
            </w:r>
            <w:r>
              <w:rPr>
                <w:noProof/>
                <w:webHidden/>
              </w:rPr>
              <w:instrText xml:space="preserve"> PAGEREF _Toc106789642 \h </w:instrText>
            </w:r>
            <w:r>
              <w:rPr>
                <w:noProof/>
                <w:webHidden/>
              </w:rPr>
            </w:r>
            <w:r>
              <w:rPr>
                <w:noProof/>
                <w:webHidden/>
              </w:rPr>
              <w:fldChar w:fldCharType="separate"/>
            </w:r>
            <w:r>
              <w:rPr>
                <w:noProof/>
                <w:webHidden/>
              </w:rPr>
              <w:t>18</w:t>
            </w:r>
            <w:r>
              <w:rPr>
                <w:noProof/>
                <w:webHidden/>
              </w:rPr>
              <w:fldChar w:fldCharType="end"/>
            </w:r>
          </w:hyperlink>
        </w:p>
        <w:p w:rsidR="00F517B7" w:rsidRDefault="00F517B7">
          <w:pPr>
            <w:pStyle w:val="TOC1"/>
            <w:rPr>
              <w:rFonts w:asciiTheme="minorHAnsi" w:eastAsiaTheme="minorEastAsia" w:hAnsiTheme="minorHAnsi" w:cstheme="minorBidi"/>
              <w:noProof/>
              <w:color w:val="auto"/>
              <w:lang w:val="en-AU" w:eastAsia="en-AU"/>
            </w:rPr>
          </w:pPr>
          <w:hyperlink w:anchor="_Toc106789643" w:history="1">
            <w:r w:rsidRPr="00A55FB5">
              <w:rPr>
                <w:rStyle w:val="Hyperlink"/>
                <w:noProof/>
              </w:rPr>
              <w:t>NCSEHE</w:t>
            </w:r>
            <w:r w:rsidRPr="00A55FB5">
              <w:rPr>
                <w:rStyle w:val="Hyperlink"/>
                <w:noProof/>
                <w:spacing w:val="-30"/>
              </w:rPr>
              <w:t xml:space="preserve"> </w:t>
            </w:r>
            <w:r w:rsidRPr="00A55FB5">
              <w:rPr>
                <w:rStyle w:val="Hyperlink"/>
                <w:noProof/>
              </w:rPr>
              <w:t>Equity</w:t>
            </w:r>
            <w:r w:rsidRPr="00A55FB5">
              <w:rPr>
                <w:rStyle w:val="Hyperlink"/>
                <w:noProof/>
                <w:spacing w:val="-28"/>
              </w:rPr>
              <w:t xml:space="preserve"> </w:t>
            </w:r>
            <w:r w:rsidRPr="00A55FB5">
              <w:rPr>
                <w:rStyle w:val="Hyperlink"/>
                <w:noProof/>
              </w:rPr>
              <w:t>Fellowship</w:t>
            </w:r>
            <w:r>
              <w:rPr>
                <w:noProof/>
                <w:webHidden/>
              </w:rPr>
              <w:tab/>
            </w:r>
            <w:r>
              <w:rPr>
                <w:noProof/>
                <w:webHidden/>
              </w:rPr>
              <w:fldChar w:fldCharType="begin"/>
            </w:r>
            <w:r>
              <w:rPr>
                <w:noProof/>
                <w:webHidden/>
              </w:rPr>
              <w:instrText xml:space="preserve"> PAGEREF _Toc106789643 \h </w:instrText>
            </w:r>
            <w:r>
              <w:rPr>
                <w:noProof/>
                <w:webHidden/>
              </w:rPr>
            </w:r>
            <w:r>
              <w:rPr>
                <w:noProof/>
                <w:webHidden/>
              </w:rPr>
              <w:fldChar w:fldCharType="separate"/>
            </w:r>
            <w:r>
              <w:rPr>
                <w:noProof/>
                <w:webHidden/>
              </w:rPr>
              <w:t>23</w:t>
            </w:r>
            <w:r>
              <w:rPr>
                <w:noProof/>
                <w:webHidden/>
              </w:rPr>
              <w:fldChar w:fldCharType="end"/>
            </w:r>
          </w:hyperlink>
        </w:p>
        <w:p w:rsidR="00F517B7" w:rsidRDefault="00F517B7">
          <w:pPr>
            <w:pStyle w:val="TOC1"/>
            <w:rPr>
              <w:rFonts w:asciiTheme="minorHAnsi" w:eastAsiaTheme="minorEastAsia" w:hAnsiTheme="minorHAnsi" w:cstheme="minorBidi"/>
              <w:noProof/>
              <w:color w:val="auto"/>
              <w:lang w:val="en-AU" w:eastAsia="en-AU"/>
            </w:rPr>
          </w:pPr>
          <w:hyperlink w:anchor="_Toc106789644" w:history="1">
            <w:r w:rsidRPr="00A55FB5">
              <w:rPr>
                <w:rStyle w:val="Hyperlink"/>
                <w:noProof/>
              </w:rPr>
              <w:t xml:space="preserve">Competitive </w:t>
            </w:r>
            <w:r w:rsidRPr="00A55FB5">
              <w:rPr>
                <w:rStyle w:val="Hyperlink"/>
                <w:noProof/>
                <w:spacing w:val="-2"/>
              </w:rPr>
              <w:t>Grants</w:t>
            </w:r>
            <w:r>
              <w:rPr>
                <w:noProof/>
                <w:webHidden/>
              </w:rPr>
              <w:tab/>
            </w:r>
            <w:r>
              <w:rPr>
                <w:noProof/>
                <w:webHidden/>
              </w:rPr>
              <w:fldChar w:fldCharType="begin"/>
            </w:r>
            <w:r>
              <w:rPr>
                <w:noProof/>
                <w:webHidden/>
              </w:rPr>
              <w:instrText xml:space="preserve"> PAGEREF _Toc106789644 \h </w:instrText>
            </w:r>
            <w:r>
              <w:rPr>
                <w:noProof/>
                <w:webHidden/>
              </w:rPr>
            </w:r>
            <w:r>
              <w:rPr>
                <w:noProof/>
                <w:webHidden/>
              </w:rPr>
              <w:fldChar w:fldCharType="separate"/>
            </w:r>
            <w:r>
              <w:rPr>
                <w:noProof/>
                <w:webHidden/>
              </w:rPr>
              <w:t>24</w:t>
            </w:r>
            <w:r>
              <w:rPr>
                <w:noProof/>
                <w:webHidden/>
              </w:rPr>
              <w:fldChar w:fldCharType="end"/>
            </w:r>
          </w:hyperlink>
        </w:p>
        <w:p w:rsidR="00F517B7" w:rsidRDefault="00F517B7">
          <w:pPr>
            <w:pStyle w:val="TOC1"/>
            <w:rPr>
              <w:rFonts w:asciiTheme="minorHAnsi" w:eastAsiaTheme="minorEastAsia" w:hAnsiTheme="minorHAnsi" w:cstheme="minorBidi"/>
              <w:noProof/>
              <w:color w:val="auto"/>
              <w:lang w:val="en-AU" w:eastAsia="en-AU"/>
            </w:rPr>
          </w:pPr>
          <w:hyperlink w:anchor="_Toc106789645" w:history="1">
            <w:r w:rsidRPr="00A55FB5">
              <w:rPr>
                <w:rStyle w:val="Hyperlink"/>
                <w:noProof/>
              </w:rPr>
              <w:t>Research</w:t>
            </w:r>
            <w:r w:rsidRPr="00A55FB5">
              <w:rPr>
                <w:rStyle w:val="Hyperlink"/>
                <w:noProof/>
                <w:spacing w:val="-10"/>
              </w:rPr>
              <w:t xml:space="preserve"> </w:t>
            </w:r>
            <w:r w:rsidRPr="00A55FB5">
              <w:rPr>
                <w:rStyle w:val="Hyperlink"/>
                <w:noProof/>
              </w:rPr>
              <w:t>Grants Program</w:t>
            </w:r>
            <w:r>
              <w:rPr>
                <w:noProof/>
                <w:webHidden/>
              </w:rPr>
              <w:tab/>
            </w:r>
            <w:r>
              <w:rPr>
                <w:noProof/>
                <w:webHidden/>
              </w:rPr>
              <w:fldChar w:fldCharType="begin"/>
            </w:r>
            <w:r>
              <w:rPr>
                <w:noProof/>
                <w:webHidden/>
              </w:rPr>
              <w:instrText xml:space="preserve"> PAGEREF _Toc106789645 \h </w:instrText>
            </w:r>
            <w:r>
              <w:rPr>
                <w:noProof/>
                <w:webHidden/>
              </w:rPr>
            </w:r>
            <w:r>
              <w:rPr>
                <w:noProof/>
                <w:webHidden/>
              </w:rPr>
              <w:fldChar w:fldCharType="separate"/>
            </w:r>
            <w:r>
              <w:rPr>
                <w:noProof/>
                <w:webHidden/>
              </w:rPr>
              <w:t>28</w:t>
            </w:r>
            <w:r>
              <w:rPr>
                <w:noProof/>
                <w:webHidden/>
              </w:rPr>
              <w:fldChar w:fldCharType="end"/>
            </w:r>
          </w:hyperlink>
        </w:p>
        <w:p w:rsidR="00F517B7" w:rsidRDefault="00F517B7">
          <w:pPr>
            <w:pStyle w:val="TOC1"/>
            <w:rPr>
              <w:rFonts w:asciiTheme="minorHAnsi" w:eastAsiaTheme="minorEastAsia" w:hAnsiTheme="minorHAnsi" w:cstheme="minorBidi"/>
              <w:noProof/>
              <w:color w:val="auto"/>
              <w:lang w:val="en-AU" w:eastAsia="en-AU"/>
            </w:rPr>
          </w:pPr>
          <w:hyperlink w:anchor="_Toc106789646" w:history="1">
            <w:r w:rsidRPr="00A55FB5">
              <w:rPr>
                <w:rStyle w:val="Hyperlink"/>
                <w:noProof/>
              </w:rPr>
              <w:t>Research</w:t>
            </w:r>
            <w:r w:rsidRPr="00A55FB5">
              <w:rPr>
                <w:rStyle w:val="Hyperlink"/>
                <w:noProof/>
                <w:spacing w:val="-38"/>
              </w:rPr>
              <w:t xml:space="preserve"> </w:t>
            </w:r>
            <w:r w:rsidRPr="00A55FB5">
              <w:rPr>
                <w:rStyle w:val="Hyperlink"/>
                <w:noProof/>
              </w:rPr>
              <w:t>Grants</w:t>
            </w:r>
            <w:r w:rsidRPr="00A55FB5">
              <w:rPr>
                <w:rStyle w:val="Hyperlink"/>
                <w:noProof/>
                <w:spacing w:val="-27"/>
              </w:rPr>
              <w:t xml:space="preserve"> </w:t>
            </w:r>
            <w:r w:rsidRPr="00A55FB5">
              <w:rPr>
                <w:rStyle w:val="Hyperlink"/>
                <w:noProof/>
              </w:rPr>
              <w:t>Outputs</w:t>
            </w:r>
            <w:r w:rsidRPr="00A55FB5">
              <w:rPr>
                <w:rStyle w:val="Hyperlink"/>
                <w:noProof/>
                <w:spacing w:val="-29"/>
              </w:rPr>
              <w:t xml:space="preserve"> </w:t>
            </w:r>
            <w:r w:rsidRPr="00A55FB5">
              <w:rPr>
                <w:rStyle w:val="Hyperlink"/>
                <w:noProof/>
              </w:rPr>
              <w:t>&amp;</w:t>
            </w:r>
            <w:r w:rsidRPr="00A55FB5">
              <w:rPr>
                <w:rStyle w:val="Hyperlink"/>
                <w:noProof/>
                <w:spacing w:val="-29"/>
              </w:rPr>
              <w:t xml:space="preserve"> </w:t>
            </w:r>
            <w:r w:rsidRPr="00A55FB5">
              <w:rPr>
                <w:rStyle w:val="Hyperlink"/>
                <w:noProof/>
              </w:rPr>
              <w:t>Impact</w:t>
            </w:r>
            <w:r>
              <w:rPr>
                <w:noProof/>
                <w:webHidden/>
              </w:rPr>
              <w:tab/>
            </w:r>
            <w:r>
              <w:rPr>
                <w:noProof/>
                <w:webHidden/>
              </w:rPr>
              <w:fldChar w:fldCharType="begin"/>
            </w:r>
            <w:r>
              <w:rPr>
                <w:noProof/>
                <w:webHidden/>
              </w:rPr>
              <w:instrText xml:space="preserve"> PAGEREF _Toc106789646 \h </w:instrText>
            </w:r>
            <w:r>
              <w:rPr>
                <w:noProof/>
                <w:webHidden/>
              </w:rPr>
            </w:r>
            <w:r>
              <w:rPr>
                <w:noProof/>
                <w:webHidden/>
              </w:rPr>
              <w:fldChar w:fldCharType="separate"/>
            </w:r>
            <w:r>
              <w:rPr>
                <w:noProof/>
                <w:webHidden/>
              </w:rPr>
              <w:t>30</w:t>
            </w:r>
            <w:r>
              <w:rPr>
                <w:noProof/>
                <w:webHidden/>
              </w:rPr>
              <w:fldChar w:fldCharType="end"/>
            </w:r>
          </w:hyperlink>
        </w:p>
        <w:p w:rsidR="00F517B7" w:rsidRDefault="00F517B7">
          <w:pPr>
            <w:pStyle w:val="TOC1"/>
            <w:rPr>
              <w:rFonts w:asciiTheme="minorHAnsi" w:eastAsiaTheme="minorEastAsia" w:hAnsiTheme="minorHAnsi" w:cstheme="minorBidi"/>
              <w:noProof/>
              <w:color w:val="auto"/>
              <w:lang w:val="en-AU" w:eastAsia="en-AU"/>
            </w:rPr>
          </w:pPr>
          <w:hyperlink w:anchor="_Toc106789647" w:history="1">
            <w:r w:rsidRPr="00A55FB5">
              <w:rPr>
                <w:rStyle w:val="Hyperlink"/>
                <w:noProof/>
              </w:rPr>
              <w:t>Projects</w:t>
            </w:r>
            <w:r>
              <w:rPr>
                <w:noProof/>
                <w:webHidden/>
              </w:rPr>
              <w:tab/>
            </w:r>
            <w:r>
              <w:rPr>
                <w:noProof/>
                <w:webHidden/>
              </w:rPr>
              <w:fldChar w:fldCharType="begin"/>
            </w:r>
            <w:r>
              <w:rPr>
                <w:noProof/>
                <w:webHidden/>
              </w:rPr>
              <w:instrText xml:space="preserve"> PAGEREF _Toc106789647 \h </w:instrText>
            </w:r>
            <w:r>
              <w:rPr>
                <w:noProof/>
                <w:webHidden/>
              </w:rPr>
            </w:r>
            <w:r>
              <w:rPr>
                <w:noProof/>
                <w:webHidden/>
              </w:rPr>
              <w:fldChar w:fldCharType="separate"/>
            </w:r>
            <w:r>
              <w:rPr>
                <w:noProof/>
                <w:webHidden/>
              </w:rPr>
              <w:t>36</w:t>
            </w:r>
            <w:r>
              <w:rPr>
                <w:noProof/>
                <w:webHidden/>
              </w:rPr>
              <w:fldChar w:fldCharType="end"/>
            </w:r>
          </w:hyperlink>
        </w:p>
        <w:p w:rsidR="00F517B7" w:rsidRDefault="00F517B7">
          <w:pPr>
            <w:pStyle w:val="TOC1"/>
            <w:rPr>
              <w:rFonts w:asciiTheme="minorHAnsi" w:eastAsiaTheme="minorEastAsia" w:hAnsiTheme="minorHAnsi" w:cstheme="minorBidi"/>
              <w:noProof/>
              <w:color w:val="auto"/>
              <w:lang w:val="en-AU" w:eastAsia="en-AU"/>
            </w:rPr>
          </w:pPr>
          <w:hyperlink w:anchor="_Toc106789648" w:history="1">
            <w:r w:rsidRPr="00A55FB5">
              <w:rPr>
                <w:rStyle w:val="Hyperlink"/>
                <w:noProof/>
              </w:rPr>
              <w:t>Regional</w:t>
            </w:r>
            <w:r w:rsidRPr="00A55FB5">
              <w:rPr>
                <w:rStyle w:val="Hyperlink"/>
                <w:noProof/>
                <w:spacing w:val="-40"/>
              </w:rPr>
              <w:t xml:space="preserve"> </w:t>
            </w:r>
            <w:r w:rsidRPr="00A55FB5">
              <w:rPr>
                <w:rStyle w:val="Hyperlink"/>
                <w:noProof/>
              </w:rPr>
              <w:t>University</w:t>
            </w:r>
            <w:r w:rsidRPr="00A55FB5">
              <w:rPr>
                <w:rStyle w:val="Hyperlink"/>
                <w:noProof/>
                <w:spacing w:val="-48"/>
              </w:rPr>
              <w:t xml:space="preserve"> </w:t>
            </w:r>
            <w:r w:rsidRPr="00A55FB5">
              <w:rPr>
                <w:rStyle w:val="Hyperlink"/>
                <w:noProof/>
              </w:rPr>
              <w:t>Centres</w:t>
            </w:r>
            <w:r w:rsidRPr="00A55FB5">
              <w:rPr>
                <w:rStyle w:val="Hyperlink"/>
                <w:noProof/>
                <w:spacing w:val="-45"/>
              </w:rPr>
              <w:t xml:space="preserve"> </w:t>
            </w:r>
            <w:r w:rsidRPr="00A55FB5">
              <w:rPr>
                <w:rStyle w:val="Hyperlink"/>
                <w:noProof/>
              </w:rPr>
              <w:t>Network</w:t>
            </w:r>
            <w:r>
              <w:rPr>
                <w:noProof/>
                <w:webHidden/>
              </w:rPr>
              <w:tab/>
            </w:r>
            <w:r>
              <w:rPr>
                <w:noProof/>
                <w:webHidden/>
              </w:rPr>
              <w:fldChar w:fldCharType="begin"/>
            </w:r>
            <w:r>
              <w:rPr>
                <w:noProof/>
                <w:webHidden/>
              </w:rPr>
              <w:instrText xml:space="preserve"> PAGEREF _Toc106789648 \h </w:instrText>
            </w:r>
            <w:r>
              <w:rPr>
                <w:noProof/>
                <w:webHidden/>
              </w:rPr>
            </w:r>
            <w:r>
              <w:rPr>
                <w:noProof/>
                <w:webHidden/>
              </w:rPr>
              <w:fldChar w:fldCharType="separate"/>
            </w:r>
            <w:r>
              <w:rPr>
                <w:noProof/>
                <w:webHidden/>
              </w:rPr>
              <w:t>38</w:t>
            </w:r>
            <w:r>
              <w:rPr>
                <w:noProof/>
                <w:webHidden/>
              </w:rPr>
              <w:fldChar w:fldCharType="end"/>
            </w:r>
          </w:hyperlink>
        </w:p>
        <w:p w:rsidR="00F517B7" w:rsidRDefault="00F517B7">
          <w:pPr>
            <w:pStyle w:val="TOC1"/>
            <w:rPr>
              <w:rFonts w:asciiTheme="minorHAnsi" w:eastAsiaTheme="minorEastAsia" w:hAnsiTheme="minorHAnsi" w:cstheme="minorBidi"/>
              <w:noProof/>
              <w:color w:val="auto"/>
              <w:lang w:val="en-AU" w:eastAsia="en-AU"/>
            </w:rPr>
          </w:pPr>
          <w:hyperlink w:anchor="_Toc106789649" w:history="1">
            <w:r w:rsidRPr="00A55FB5">
              <w:rPr>
                <w:rStyle w:val="Hyperlink"/>
                <w:noProof/>
              </w:rPr>
              <w:t xml:space="preserve">Collaborative </w:t>
            </w:r>
            <w:r w:rsidRPr="00A55FB5">
              <w:rPr>
                <w:rStyle w:val="Hyperlink"/>
                <w:noProof/>
                <w:spacing w:val="-2"/>
              </w:rPr>
              <w:t>Projects</w:t>
            </w:r>
            <w:r>
              <w:rPr>
                <w:noProof/>
                <w:webHidden/>
              </w:rPr>
              <w:tab/>
            </w:r>
            <w:r>
              <w:rPr>
                <w:noProof/>
                <w:webHidden/>
              </w:rPr>
              <w:fldChar w:fldCharType="begin"/>
            </w:r>
            <w:r>
              <w:rPr>
                <w:noProof/>
                <w:webHidden/>
              </w:rPr>
              <w:instrText xml:space="preserve"> PAGEREF _Toc106789649 \h </w:instrText>
            </w:r>
            <w:r>
              <w:rPr>
                <w:noProof/>
                <w:webHidden/>
              </w:rPr>
            </w:r>
            <w:r>
              <w:rPr>
                <w:noProof/>
                <w:webHidden/>
              </w:rPr>
              <w:fldChar w:fldCharType="separate"/>
            </w:r>
            <w:r>
              <w:rPr>
                <w:noProof/>
                <w:webHidden/>
              </w:rPr>
              <w:t>39</w:t>
            </w:r>
            <w:r>
              <w:rPr>
                <w:noProof/>
                <w:webHidden/>
              </w:rPr>
              <w:fldChar w:fldCharType="end"/>
            </w:r>
          </w:hyperlink>
        </w:p>
        <w:p w:rsidR="00F517B7" w:rsidRDefault="00F517B7">
          <w:pPr>
            <w:pStyle w:val="TOC1"/>
            <w:rPr>
              <w:rFonts w:asciiTheme="minorHAnsi" w:eastAsiaTheme="minorEastAsia" w:hAnsiTheme="minorHAnsi" w:cstheme="minorBidi"/>
              <w:noProof/>
              <w:color w:val="auto"/>
              <w:lang w:val="en-AU" w:eastAsia="en-AU"/>
            </w:rPr>
          </w:pPr>
          <w:hyperlink w:anchor="_Toc106789650" w:history="1">
            <w:r w:rsidRPr="00A55FB5">
              <w:rPr>
                <w:rStyle w:val="Hyperlink"/>
                <w:noProof/>
              </w:rPr>
              <w:t>2021</w:t>
            </w:r>
            <w:r w:rsidRPr="00A55FB5">
              <w:rPr>
                <w:rStyle w:val="Hyperlink"/>
                <w:noProof/>
                <w:spacing w:val="-27"/>
              </w:rPr>
              <w:t xml:space="preserve"> </w:t>
            </w:r>
            <w:r w:rsidRPr="00A55FB5">
              <w:rPr>
                <w:rStyle w:val="Hyperlink"/>
                <w:noProof/>
              </w:rPr>
              <w:t>Focus</w:t>
            </w:r>
            <w:r w:rsidRPr="00A55FB5">
              <w:rPr>
                <w:rStyle w:val="Hyperlink"/>
                <w:noProof/>
                <w:spacing w:val="-24"/>
              </w:rPr>
              <w:t xml:space="preserve"> </w:t>
            </w:r>
            <w:r w:rsidRPr="00A55FB5">
              <w:rPr>
                <w:rStyle w:val="Hyperlink"/>
                <w:noProof/>
              </w:rPr>
              <w:t>on</w:t>
            </w:r>
            <w:r w:rsidRPr="00A55FB5">
              <w:rPr>
                <w:rStyle w:val="Hyperlink"/>
                <w:noProof/>
                <w:spacing w:val="-24"/>
              </w:rPr>
              <w:t xml:space="preserve"> </w:t>
            </w:r>
            <w:r w:rsidRPr="00A55FB5">
              <w:rPr>
                <w:rStyle w:val="Hyperlink"/>
                <w:noProof/>
              </w:rPr>
              <w:t>Mental</w:t>
            </w:r>
            <w:r w:rsidRPr="00A55FB5">
              <w:rPr>
                <w:rStyle w:val="Hyperlink"/>
                <w:noProof/>
                <w:spacing w:val="-39"/>
              </w:rPr>
              <w:t xml:space="preserve"> </w:t>
            </w:r>
            <w:r w:rsidRPr="00A55FB5">
              <w:rPr>
                <w:rStyle w:val="Hyperlink"/>
                <w:noProof/>
                <w:spacing w:val="-14"/>
              </w:rPr>
              <w:t>Wellbeing</w:t>
            </w:r>
            <w:r>
              <w:rPr>
                <w:noProof/>
                <w:webHidden/>
              </w:rPr>
              <w:tab/>
            </w:r>
            <w:r>
              <w:rPr>
                <w:noProof/>
                <w:webHidden/>
              </w:rPr>
              <w:fldChar w:fldCharType="begin"/>
            </w:r>
            <w:r>
              <w:rPr>
                <w:noProof/>
                <w:webHidden/>
              </w:rPr>
              <w:instrText xml:space="preserve"> PAGEREF _Toc106789650 \h </w:instrText>
            </w:r>
            <w:r>
              <w:rPr>
                <w:noProof/>
                <w:webHidden/>
              </w:rPr>
            </w:r>
            <w:r>
              <w:rPr>
                <w:noProof/>
                <w:webHidden/>
              </w:rPr>
              <w:fldChar w:fldCharType="separate"/>
            </w:r>
            <w:r>
              <w:rPr>
                <w:noProof/>
                <w:webHidden/>
              </w:rPr>
              <w:t>45</w:t>
            </w:r>
            <w:r>
              <w:rPr>
                <w:noProof/>
                <w:webHidden/>
              </w:rPr>
              <w:fldChar w:fldCharType="end"/>
            </w:r>
          </w:hyperlink>
        </w:p>
        <w:p w:rsidR="00F517B7" w:rsidRDefault="00F517B7">
          <w:pPr>
            <w:pStyle w:val="TOC1"/>
            <w:rPr>
              <w:rFonts w:asciiTheme="minorHAnsi" w:eastAsiaTheme="minorEastAsia" w:hAnsiTheme="minorHAnsi" w:cstheme="minorBidi"/>
              <w:noProof/>
              <w:color w:val="auto"/>
              <w:lang w:val="en-AU" w:eastAsia="en-AU"/>
            </w:rPr>
          </w:pPr>
          <w:hyperlink w:anchor="_Toc106789651" w:history="1">
            <w:r w:rsidRPr="00A55FB5">
              <w:rPr>
                <w:rStyle w:val="Hyperlink"/>
                <w:noProof/>
              </w:rPr>
              <w:t>NCSEHE</w:t>
            </w:r>
            <w:r w:rsidRPr="00A55FB5">
              <w:rPr>
                <w:rStyle w:val="Hyperlink"/>
                <w:noProof/>
                <w:spacing w:val="-13"/>
              </w:rPr>
              <w:t xml:space="preserve"> </w:t>
            </w:r>
            <w:r w:rsidRPr="00A55FB5">
              <w:rPr>
                <w:rStyle w:val="Hyperlink"/>
                <w:noProof/>
              </w:rPr>
              <w:t>Research</w:t>
            </w:r>
            <w:r w:rsidRPr="00A55FB5">
              <w:rPr>
                <w:rStyle w:val="Hyperlink"/>
                <w:noProof/>
                <w:spacing w:val="-31"/>
              </w:rPr>
              <w:t xml:space="preserve"> </w:t>
            </w:r>
            <w:r w:rsidRPr="00A55FB5">
              <w:rPr>
                <w:rStyle w:val="Hyperlink"/>
                <w:noProof/>
              </w:rPr>
              <w:t>Team</w:t>
            </w:r>
            <w:r w:rsidRPr="00A55FB5">
              <w:rPr>
                <w:rStyle w:val="Hyperlink"/>
                <w:noProof/>
                <w:spacing w:val="-12"/>
              </w:rPr>
              <w:t xml:space="preserve"> </w:t>
            </w:r>
            <w:r w:rsidRPr="00A55FB5">
              <w:rPr>
                <w:rStyle w:val="Hyperlink"/>
                <w:noProof/>
                <w:spacing w:val="-2"/>
              </w:rPr>
              <w:t>Updates</w:t>
            </w:r>
            <w:r>
              <w:rPr>
                <w:noProof/>
                <w:webHidden/>
              </w:rPr>
              <w:tab/>
            </w:r>
            <w:r>
              <w:rPr>
                <w:noProof/>
                <w:webHidden/>
              </w:rPr>
              <w:fldChar w:fldCharType="begin"/>
            </w:r>
            <w:r>
              <w:rPr>
                <w:noProof/>
                <w:webHidden/>
              </w:rPr>
              <w:instrText xml:space="preserve"> PAGEREF _Toc106789651 \h </w:instrText>
            </w:r>
            <w:r>
              <w:rPr>
                <w:noProof/>
                <w:webHidden/>
              </w:rPr>
            </w:r>
            <w:r>
              <w:rPr>
                <w:noProof/>
                <w:webHidden/>
              </w:rPr>
              <w:fldChar w:fldCharType="separate"/>
            </w:r>
            <w:r>
              <w:rPr>
                <w:noProof/>
                <w:webHidden/>
              </w:rPr>
              <w:t>48</w:t>
            </w:r>
            <w:r>
              <w:rPr>
                <w:noProof/>
                <w:webHidden/>
              </w:rPr>
              <w:fldChar w:fldCharType="end"/>
            </w:r>
          </w:hyperlink>
        </w:p>
        <w:p w:rsidR="00F517B7" w:rsidRDefault="00F517B7">
          <w:pPr>
            <w:pStyle w:val="TOC1"/>
            <w:rPr>
              <w:rFonts w:asciiTheme="minorHAnsi" w:eastAsiaTheme="minorEastAsia" w:hAnsiTheme="minorHAnsi" w:cstheme="minorBidi"/>
              <w:noProof/>
              <w:color w:val="auto"/>
              <w:lang w:val="en-AU" w:eastAsia="en-AU"/>
            </w:rPr>
          </w:pPr>
          <w:hyperlink w:anchor="_Toc106789652" w:history="1">
            <w:r w:rsidRPr="00A55FB5">
              <w:rPr>
                <w:rStyle w:val="Hyperlink"/>
                <w:noProof/>
              </w:rPr>
              <w:t>Research Team Outputs</w:t>
            </w:r>
            <w:r>
              <w:rPr>
                <w:noProof/>
                <w:webHidden/>
              </w:rPr>
              <w:tab/>
            </w:r>
            <w:r>
              <w:rPr>
                <w:noProof/>
                <w:webHidden/>
              </w:rPr>
              <w:fldChar w:fldCharType="begin"/>
            </w:r>
            <w:r>
              <w:rPr>
                <w:noProof/>
                <w:webHidden/>
              </w:rPr>
              <w:instrText xml:space="preserve"> PAGEREF _Toc106789652 \h </w:instrText>
            </w:r>
            <w:r>
              <w:rPr>
                <w:noProof/>
                <w:webHidden/>
              </w:rPr>
            </w:r>
            <w:r>
              <w:rPr>
                <w:noProof/>
                <w:webHidden/>
              </w:rPr>
              <w:fldChar w:fldCharType="separate"/>
            </w:r>
            <w:r>
              <w:rPr>
                <w:noProof/>
                <w:webHidden/>
              </w:rPr>
              <w:t>51</w:t>
            </w:r>
            <w:r>
              <w:rPr>
                <w:noProof/>
                <w:webHidden/>
              </w:rPr>
              <w:fldChar w:fldCharType="end"/>
            </w:r>
          </w:hyperlink>
        </w:p>
        <w:p w:rsidR="00F517B7" w:rsidRDefault="00F517B7">
          <w:pPr>
            <w:pStyle w:val="TOC1"/>
            <w:rPr>
              <w:rFonts w:asciiTheme="minorHAnsi" w:eastAsiaTheme="minorEastAsia" w:hAnsiTheme="minorHAnsi" w:cstheme="minorBidi"/>
              <w:noProof/>
              <w:color w:val="auto"/>
              <w:lang w:val="en-AU" w:eastAsia="en-AU"/>
            </w:rPr>
          </w:pPr>
          <w:hyperlink w:anchor="_Toc106789653" w:history="1">
            <w:r w:rsidRPr="00A55FB5">
              <w:rPr>
                <w:rStyle w:val="Hyperlink"/>
                <w:noProof/>
              </w:rPr>
              <w:t>NCSEHE</w:t>
            </w:r>
            <w:r w:rsidRPr="00A55FB5">
              <w:rPr>
                <w:rStyle w:val="Hyperlink"/>
                <w:noProof/>
                <w:spacing w:val="-8"/>
              </w:rPr>
              <w:t xml:space="preserve"> </w:t>
            </w:r>
            <w:r w:rsidRPr="00A55FB5">
              <w:rPr>
                <w:rStyle w:val="Hyperlink"/>
                <w:noProof/>
              </w:rPr>
              <w:t>Fellows'</w:t>
            </w:r>
            <w:r w:rsidRPr="00A55FB5">
              <w:rPr>
                <w:rStyle w:val="Hyperlink"/>
                <w:noProof/>
                <w:spacing w:val="-8"/>
              </w:rPr>
              <w:t xml:space="preserve"> </w:t>
            </w:r>
            <w:r w:rsidRPr="00A55FB5">
              <w:rPr>
                <w:rStyle w:val="Hyperlink"/>
                <w:noProof/>
                <w:spacing w:val="-2"/>
              </w:rPr>
              <w:t>Updates</w:t>
            </w:r>
            <w:r>
              <w:rPr>
                <w:noProof/>
                <w:webHidden/>
              </w:rPr>
              <w:tab/>
            </w:r>
            <w:r>
              <w:rPr>
                <w:noProof/>
                <w:webHidden/>
              </w:rPr>
              <w:fldChar w:fldCharType="begin"/>
            </w:r>
            <w:r>
              <w:rPr>
                <w:noProof/>
                <w:webHidden/>
              </w:rPr>
              <w:instrText xml:space="preserve"> PAGEREF _Toc106789653 \h </w:instrText>
            </w:r>
            <w:r>
              <w:rPr>
                <w:noProof/>
                <w:webHidden/>
              </w:rPr>
            </w:r>
            <w:r>
              <w:rPr>
                <w:noProof/>
                <w:webHidden/>
              </w:rPr>
              <w:fldChar w:fldCharType="separate"/>
            </w:r>
            <w:r>
              <w:rPr>
                <w:noProof/>
                <w:webHidden/>
              </w:rPr>
              <w:t>53</w:t>
            </w:r>
            <w:r>
              <w:rPr>
                <w:noProof/>
                <w:webHidden/>
              </w:rPr>
              <w:fldChar w:fldCharType="end"/>
            </w:r>
          </w:hyperlink>
        </w:p>
        <w:p w:rsidR="00F517B7" w:rsidRDefault="00F517B7">
          <w:pPr>
            <w:pStyle w:val="TOC1"/>
            <w:rPr>
              <w:rFonts w:asciiTheme="minorHAnsi" w:eastAsiaTheme="minorEastAsia" w:hAnsiTheme="minorHAnsi" w:cstheme="minorBidi"/>
              <w:noProof/>
              <w:color w:val="auto"/>
              <w:lang w:val="en-AU" w:eastAsia="en-AU"/>
            </w:rPr>
          </w:pPr>
          <w:hyperlink w:anchor="_Toc106789654" w:history="1">
            <w:r w:rsidRPr="00A55FB5">
              <w:rPr>
                <w:rStyle w:val="Hyperlink"/>
                <w:noProof/>
              </w:rPr>
              <w:t>Publications</w:t>
            </w:r>
            <w:r>
              <w:rPr>
                <w:noProof/>
                <w:webHidden/>
              </w:rPr>
              <w:tab/>
            </w:r>
            <w:r>
              <w:rPr>
                <w:noProof/>
                <w:webHidden/>
              </w:rPr>
              <w:fldChar w:fldCharType="begin"/>
            </w:r>
            <w:r>
              <w:rPr>
                <w:noProof/>
                <w:webHidden/>
              </w:rPr>
              <w:instrText xml:space="preserve"> PAGEREF _Toc106789654 \h </w:instrText>
            </w:r>
            <w:r>
              <w:rPr>
                <w:noProof/>
                <w:webHidden/>
              </w:rPr>
            </w:r>
            <w:r>
              <w:rPr>
                <w:noProof/>
                <w:webHidden/>
              </w:rPr>
              <w:fldChar w:fldCharType="separate"/>
            </w:r>
            <w:r>
              <w:rPr>
                <w:noProof/>
                <w:webHidden/>
              </w:rPr>
              <w:t>58</w:t>
            </w:r>
            <w:r>
              <w:rPr>
                <w:noProof/>
                <w:webHidden/>
              </w:rPr>
              <w:fldChar w:fldCharType="end"/>
            </w:r>
          </w:hyperlink>
        </w:p>
        <w:p w:rsidR="00F517B7" w:rsidRDefault="00F517B7">
          <w:pPr>
            <w:pStyle w:val="TOC1"/>
            <w:rPr>
              <w:rFonts w:asciiTheme="minorHAnsi" w:eastAsiaTheme="minorEastAsia" w:hAnsiTheme="minorHAnsi" w:cstheme="minorBidi"/>
              <w:noProof/>
              <w:color w:val="auto"/>
              <w:lang w:val="en-AU" w:eastAsia="en-AU"/>
            </w:rPr>
          </w:pPr>
          <w:hyperlink w:anchor="_Toc106789655" w:history="1">
            <w:r w:rsidRPr="00A55FB5">
              <w:rPr>
                <w:rStyle w:val="Hyperlink"/>
                <w:noProof/>
              </w:rPr>
              <w:t xml:space="preserve">NCSEHE </w:t>
            </w:r>
            <w:r w:rsidRPr="00A55FB5">
              <w:rPr>
                <w:rStyle w:val="Hyperlink"/>
                <w:noProof/>
                <w:spacing w:val="-2"/>
              </w:rPr>
              <w:t>Events</w:t>
            </w:r>
            <w:r>
              <w:rPr>
                <w:noProof/>
                <w:webHidden/>
              </w:rPr>
              <w:tab/>
            </w:r>
            <w:r>
              <w:rPr>
                <w:noProof/>
                <w:webHidden/>
              </w:rPr>
              <w:fldChar w:fldCharType="begin"/>
            </w:r>
            <w:r>
              <w:rPr>
                <w:noProof/>
                <w:webHidden/>
              </w:rPr>
              <w:instrText xml:space="preserve"> PAGEREF _Toc106789655 \h </w:instrText>
            </w:r>
            <w:r>
              <w:rPr>
                <w:noProof/>
                <w:webHidden/>
              </w:rPr>
            </w:r>
            <w:r>
              <w:rPr>
                <w:noProof/>
                <w:webHidden/>
              </w:rPr>
              <w:fldChar w:fldCharType="separate"/>
            </w:r>
            <w:r>
              <w:rPr>
                <w:noProof/>
                <w:webHidden/>
              </w:rPr>
              <w:t>67</w:t>
            </w:r>
            <w:r>
              <w:rPr>
                <w:noProof/>
                <w:webHidden/>
              </w:rPr>
              <w:fldChar w:fldCharType="end"/>
            </w:r>
          </w:hyperlink>
        </w:p>
        <w:p w:rsidR="00F517B7" w:rsidRDefault="00F517B7">
          <w:pPr>
            <w:pStyle w:val="TOC1"/>
            <w:rPr>
              <w:rFonts w:asciiTheme="minorHAnsi" w:eastAsiaTheme="minorEastAsia" w:hAnsiTheme="minorHAnsi" w:cstheme="minorBidi"/>
              <w:noProof/>
              <w:color w:val="auto"/>
              <w:lang w:val="en-AU" w:eastAsia="en-AU"/>
            </w:rPr>
          </w:pPr>
          <w:hyperlink w:anchor="_Toc106789656" w:history="1">
            <w:r w:rsidRPr="00A55FB5">
              <w:rPr>
                <w:rStyle w:val="Hyperlink"/>
                <w:noProof/>
              </w:rPr>
              <w:t>WAHED 2021</w:t>
            </w:r>
            <w:r>
              <w:rPr>
                <w:noProof/>
                <w:webHidden/>
              </w:rPr>
              <w:tab/>
            </w:r>
            <w:r>
              <w:rPr>
                <w:noProof/>
                <w:webHidden/>
              </w:rPr>
              <w:fldChar w:fldCharType="begin"/>
            </w:r>
            <w:r>
              <w:rPr>
                <w:noProof/>
                <w:webHidden/>
              </w:rPr>
              <w:instrText xml:space="preserve"> PAGEREF _Toc106789656 \h </w:instrText>
            </w:r>
            <w:r>
              <w:rPr>
                <w:noProof/>
                <w:webHidden/>
              </w:rPr>
            </w:r>
            <w:r>
              <w:rPr>
                <w:noProof/>
                <w:webHidden/>
              </w:rPr>
              <w:fldChar w:fldCharType="separate"/>
            </w:r>
            <w:r>
              <w:rPr>
                <w:noProof/>
                <w:webHidden/>
              </w:rPr>
              <w:t>72</w:t>
            </w:r>
            <w:r>
              <w:rPr>
                <w:noProof/>
                <w:webHidden/>
              </w:rPr>
              <w:fldChar w:fldCharType="end"/>
            </w:r>
          </w:hyperlink>
        </w:p>
        <w:p w:rsidR="00F517B7" w:rsidRDefault="00F517B7">
          <w:pPr>
            <w:pStyle w:val="TOC1"/>
            <w:rPr>
              <w:rFonts w:asciiTheme="minorHAnsi" w:eastAsiaTheme="minorEastAsia" w:hAnsiTheme="minorHAnsi" w:cstheme="minorBidi"/>
              <w:noProof/>
              <w:color w:val="auto"/>
              <w:lang w:val="en-AU" w:eastAsia="en-AU"/>
            </w:rPr>
          </w:pPr>
          <w:hyperlink w:anchor="_Toc106789657" w:history="1">
            <w:r w:rsidRPr="00A55FB5">
              <w:rPr>
                <w:rStyle w:val="Hyperlink"/>
                <w:noProof/>
              </w:rPr>
              <w:t>Presentations</w:t>
            </w:r>
            <w:r>
              <w:rPr>
                <w:noProof/>
                <w:webHidden/>
              </w:rPr>
              <w:tab/>
            </w:r>
            <w:r>
              <w:rPr>
                <w:noProof/>
                <w:webHidden/>
              </w:rPr>
              <w:fldChar w:fldCharType="begin"/>
            </w:r>
            <w:r>
              <w:rPr>
                <w:noProof/>
                <w:webHidden/>
              </w:rPr>
              <w:instrText xml:space="preserve"> PAGEREF _Toc106789657 \h </w:instrText>
            </w:r>
            <w:r>
              <w:rPr>
                <w:noProof/>
                <w:webHidden/>
              </w:rPr>
            </w:r>
            <w:r>
              <w:rPr>
                <w:noProof/>
                <w:webHidden/>
              </w:rPr>
              <w:fldChar w:fldCharType="separate"/>
            </w:r>
            <w:r>
              <w:rPr>
                <w:noProof/>
                <w:webHidden/>
              </w:rPr>
              <w:t>74</w:t>
            </w:r>
            <w:r>
              <w:rPr>
                <w:noProof/>
                <w:webHidden/>
              </w:rPr>
              <w:fldChar w:fldCharType="end"/>
            </w:r>
          </w:hyperlink>
        </w:p>
        <w:p w:rsidR="00F517B7" w:rsidRDefault="00F517B7">
          <w:pPr>
            <w:pStyle w:val="TOC1"/>
            <w:rPr>
              <w:rFonts w:asciiTheme="minorHAnsi" w:eastAsiaTheme="minorEastAsia" w:hAnsiTheme="minorHAnsi" w:cstheme="minorBidi"/>
              <w:noProof/>
              <w:color w:val="auto"/>
              <w:lang w:val="en-AU" w:eastAsia="en-AU"/>
            </w:rPr>
          </w:pPr>
          <w:hyperlink w:anchor="_Toc106789658" w:history="1">
            <w:r w:rsidRPr="00A55FB5">
              <w:rPr>
                <w:rStyle w:val="Hyperlink"/>
                <w:noProof/>
              </w:rPr>
              <w:t>Awards</w:t>
            </w:r>
            <w:r w:rsidRPr="00A55FB5">
              <w:rPr>
                <w:rStyle w:val="Hyperlink"/>
                <w:noProof/>
                <w:spacing w:val="-3"/>
              </w:rPr>
              <w:t xml:space="preserve"> </w:t>
            </w:r>
            <w:r w:rsidRPr="00A55FB5">
              <w:rPr>
                <w:rStyle w:val="Hyperlink"/>
                <w:noProof/>
              </w:rPr>
              <w:t>&amp;</w:t>
            </w:r>
            <w:r w:rsidRPr="00A55FB5">
              <w:rPr>
                <w:rStyle w:val="Hyperlink"/>
                <w:noProof/>
                <w:spacing w:val="-20"/>
              </w:rPr>
              <w:t xml:space="preserve"> </w:t>
            </w:r>
            <w:r w:rsidRPr="00A55FB5">
              <w:rPr>
                <w:rStyle w:val="Hyperlink"/>
                <w:noProof/>
              </w:rPr>
              <w:t>Appointments</w:t>
            </w:r>
            <w:r>
              <w:rPr>
                <w:noProof/>
                <w:webHidden/>
              </w:rPr>
              <w:tab/>
            </w:r>
            <w:r>
              <w:rPr>
                <w:noProof/>
                <w:webHidden/>
              </w:rPr>
              <w:fldChar w:fldCharType="begin"/>
            </w:r>
            <w:r>
              <w:rPr>
                <w:noProof/>
                <w:webHidden/>
              </w:rPr>
              <w:instrText xml:space="preserve"> PAGEREF _Toc106789658 \h </w:instrText>
            </w:r>
            <w:r>
              <w:rPr>
                <w:noProof/>
                <w:webHidden/>
              </w:rPr>
            </w:r>
            <w:r>
              <w:rPr>
                <w:noProof/>
                <w:webHidden/>
              </w:rPr>
              <w:fldChar w:fldCharType="separate"/>
            </w:r>
            <w:r>
              <w:rPr>
                <w:noProof/>
                <w:webHidden/>
              </w:rPr>
              <w:t>81</w:t>
            </w:r>
            <w:r>
              <w:rPr>
                <w:noProof/>
                <w:webHidden/>
              </w:rPr>
              <w:fldChar w:fldCharType="end"/>
            </w:r>
          </w:hyperlink>
        </w:p>
        <w:p w:rsidR="00F517B7" w:rsidRDefault="00F517B7">
          <w:pPr>
            <w:pStyle w:val="TOC1"/>
            <w:rPr>
              <w:rFonts w:asciiTheme="minorHAnsi" w:eastAsiaTheme="minorEastAsia" w:hAnsiTheme="minorHAnsi" w:cstheme="minorBidi"/>
              <w:noProof/>
              <w:color w:val="auto"/>
              <w:lang w:val="en-AU" w:eastAsia="en-AU"/>
            </w:rPr>
          </w:pPr>
          <w:hyperlink w:anchor="_Toc106789659" w:history="1">
            <w:r w:rsidRPr="00A55FB5">
              <w:rPr>
                <w:rStyle w:val="Hyperlink"/>
                <w:noProof/>
              </w:rPr>
              <w:t>Media &amp; Communications</w:t>
            </w:r>
            <w:r>
              <w:rPr>
                <w:noProof/>
                <w:webHidden/>
              </w:rPr>
              <w:tab/>
            </w:r>
            <w:r>
              <w:rPr>
                <w:noProof/>
                <w:webHidden/>
              </w:rPr>
              <w:fldChar w:fldCharType="begin"/>
            </w:r>
            <w:r>
              <w:rPr>
                <w:noProof/>
                <w:webHidden/>
              </w:rPr>
              <w:instrText xml:space="preserve"> PAGEREF _Toc106789659 \h </w:instrText>
            </w:r>
            <w:r>
              <w:rPr>
                <w:noProof/>
                <w:webHidden/>
              </w:rPr>
            </w:r>
            <w:r>
              <w:rPr>
                <w:noProof/>
                <w:webHidden/>
              </w:rPr>
              <w:fldChar w:fldCharType="separate"/>
            </w:r>
            <w:r>
              <w:rPr>
                <w:noProof/>
                <w:webHidden/>
              </w:rPr>
              <w:t>84</w:t>
            </w:r>
            <w:r>
              <w:rPr>
                <w:noProof/>
                <w:webHidden/>
              </w:rPr>
              <w:fldChar w:fldCharType="end"/>
            </w:r>
          </w:hyperlink>
        </w:p>
        <w:p w:rsidR="00F517B7" w:rsidRDefault="00F517B7">
          <w:pPr>
            <w:pStyle w:val="TOC1"/>
            <w:rPr>
              <w:rFonts w:asciiTheme="minorHAnsi" w:eastAsiaTheme="minorEastAsia" w:hAnsiTheme="minorHAnsi" w:cstheme="minorBidi"/>
              <w:noProof/>
              <w:color w:val="auto"/>
              <w:lang w:val="en-AU" w:eastAsia="en-AU"/>
            </w:rPr>
          </w:pPr>
          <w:hyperlink w:anchor="_Toc106789660" w:history="1">
            <w:r w:rsidRPr="00A55FB5">
              <w:rPr>
                <w:rStyle w:val="Hyperlink"/>
                <w:noProof/>
              </w:rPr>
              <w:t>Administration</w:t>
            </w:r>
            <w:r>
              <w:rPr>
                <w:noProof/>
                <w:webHidden/>
              </w:rPr>
              <w:tab/>
            </w:r>
            <w:r>
              <w:rPr>
                <w:noProof/>
                <w:webHidden/>
              </w:rPr>
              <w:fldChar w:fldCharType="begin"/>
            </w:r>
            <w:r>
              <w:rPr>
                <w:noProof/>
                <w:webHidden/>
              </w:rPr>
              <w:instrText xml:space="preserve"> PAGEREF _Toc106789660 \h </w:instrText>
            </w:r>
            <w:r>
              <w:rPr>
                <w:noProof/>
                <w:webHidden/>
              </w:rPr>
            </w:r>
            <w:r>
              <w:rPr>
                <w:noProof/>
                <w:webHidden/>
              </w:rPr>
              <w:fldChar w:fldCharType="separate"/>
            </w:r>
            <w:r>
              <w:rPr>
                <w:noProof/>
                <w:webHidden/>
              </w:rPr>
              <w:t>89</w:t>
            </w:r>
            <w:r>
              <w:rPr>
                <w:noProof/>
                <w:webHidden/>
              </w:rPr>
              <w:fldChar w:fldCharType="end"/>
            </w:r>
          </w:hyperlink>
        </w:p>
        <w:p w:rsidR="00F517B7" w:rsidRDefault="00F517B7">
          <w:pPr>
            <w:pStyle w:val="TOC1"/>
            <w:rPr>
              <w:rFonts w:asciiTheme="minorHAnsi" w:eastAsiaTheme="minorEastAsia" w:hAnsiTheme="minorHAnsi" w:cstheme="minorBidi"/>
              <w:noProof/>
              <w:color w:val="auto"/>
              <w:lang w:val="en-AU" w:eastAsia="en-AU"/>
            </w:rPr>
          </w:pPr>
          <w:hyperlink w:anchor="_Toc106789661" w:history="1">
            <w:r w:rsidRPr="00A55FB5">
              <w:rPr>
                <w:rStyle w:val="Hyperlink"/>
                <w:noProof/>
              </w:rPr>
              <w:t>Acronyms</w:t>
            </w:r>
            <w:r>
              <w:rPr>
                <w:noProof/>
                <w:webHidden/>
              </w:rPr>
              <w:tab/>
            </w:r>
            <w:r>
              <w:rPr>
                <w:noProof/>
                <w:webHidden/>
              </w:rPr>
              <w:fldChar w:fldCharType="begin"/>
            </w:r>
            <w:r>
              <w:rPr>
                <w:noProof/>
                <w:webHidden/>
              </w:rPr>
              <w:instrText xml:space="preserve"> PAGEREF _Toc106789661 \h </w:instrText>
            </w:r>
            <w:r>
              <w:rPr>
                <w:noProof/>
                <w:webHidden/>
              </w:rPr>
            </w:r>
            <w:r>
              <w:rPr>
                <w:noProof/>
                <w:webHidden/>
              </w:rPr>
              <w:fldChar w:fldCharType="separate"/>
            </w:r>
            <w:r>
              <w:rPr>
                <w:noProof/>
                <w:webHidden/>
              </w:rPr>
              <w:t>90</w:t>
            </w:r>
            <w:r>
              <w:rPr>
                <w:noProof/>
                <w:webHidden/>
              </w:rPr>
              <w:fldChar w:fldCharType="end"/>
            </w:r>
          </w:hyperlink>
        </w:p>
        <w:p w:rsidR="00F517B7" w:rsidRDefault="00F517B7">
          <w:pPr>
            <w:pStyle w:val="TOC1"/>
            <w:rPr>
              <w:rFonts w:asciiTheme="minorHAnsi" w:eastAsiaTheme="minorEastAsia" w:hAnsiTheme="minorHAnsi" w:cstheme="minorBidi"/>
              <w:noProof/>
              <w:color w:val="auto"/>
              <w:lang w:val="en-AU" w:eastAsia="en-AU"/>
            </w:rPr>
          </w:pPr>
          <w:hyperlink w:anchor="_Toc106789662" w:history="1">
            <w:r w:rsidRPr="00A55FB5">
              <w:rPr>
                <w:rStyle w:val="Hyperlink"/>
                <w:noProof/>
              </w:rPr>
              <w:t>Biographies</w:t>
            </w:r>
            <w:r>
              <w:rPr>
                <w:noProof/>
                <w:webHidden/>
              </w:rPr>
              <w:tab/>
            </w:r>
            <w:r>
              <w:rPr>
                <w:noProof/>
                <w:webHidden/>
              </w:rPr>
              <w:fldChar w:fldCharType="begin"/>
            </w:r>
            <w:r>
              <w:rPr>
                <w:noProof/>
                <w:webHidden/>
              </w:rPr>
              <w:instrText xml:space="preserve"> PAGEREF _Toc106789662 \h </w:instrText>
            </w:r>
            <w:r>
              <w:rPr>
                <w:noProof/>
                <w:webHidden/>
              </w:rPr>
            </w:r>
            <w:r>
              <w:rPr>
                <w:noProof/>
                <w:webHidden/>
              </w:rPr>
              <w:fldChar w:fldCharType="separate"/>
            </w:r>
            <w:r>
              <w:rPr>
                <w:noProof/>
                <w:webHidden/>
              </w:rPr>
              <w:t>93</w:t>
            </w:r>
            <w:r>
              <w:rPr>
                <w:noProof/>
                <w:webHidden/>
              </w:rPr>
              <w:fldChar w:fldCharType="end"/>
            </w:r>
          </w:hyperlink>
        </w:p>
        <w:p w:rsidR="00F517B7" w:rsidRDefault="00F517B7">
          <w:pPr>
            <w:pStyle w:val="TOC1"/>
            <w:rPr>
              <w:rFonts w:asciiTheme="minorHAnsi" w:eastAsiaTheme="minorEastAsia" w:hAnsiTheme="minorHAnsi" w:cstheme="minorBidi"/>
              <w:noProof/>
              <w:color w:val="auto"/>
              <w:lang w:val="en-AU" w:eastAsia="en-AU"/>
            </w:rPr>
          </w:pPr>
          <w:hyperlink w:anchor="_Toc106789663" w:history="1">
            <w:r w:rsidRPr="00A55FB5">
              <w:rPr>
                <w:rStyle w:val="Hyperlink"/>
                <w:noProof/>
              </w:rPr>
              <w:t>Appendix:</w:t>
            </w:r>
            <w:r w:rsidRPr="00A55FB5">
              <w:rPr>
                <w:rStyle w:val="Hyperlink"/>
                <w:noProof/>
                <w:spacing w:val="8"/>
              </w:rPr>
              <w:t xml:space="preserve"> </w:t>
            </w:r>
            <w:r w:rsidRPr="00A55FB5">
              <w:rPr>
                <w:rStyle w:val="Hyperlink"/>
                <w:noProof/>
              </w:rPr>
              <w:t>NCSEHE</w:t>
            </w:r>
            <w:r w:rsidRPr="00A55FB5">
              <w:rPr>
                <w:rStyle w:val="Hyperlink"/>
                <w:noProof/>
                <w:spacing w:val="9"/>
              </w:rPr>
              <w:t xml:space="preserve"> </w:t>
            </w:r>
            <w:r w:rsidRPr="00A55FB5">
              <w:rPr>
                <w:rStyle w:val="Hyperlink"/>
                <w:noProof/>
              </w:rPr>
              <w:t>Staff</w:t>
            </w:r>
            <w:r w:rsidRPr="00A55FB5">
              <w:rPr>
                <w:rStyle w:val="Hyperlink"/>
                <w:noProof/>
                <w:spacing w:val="9"/>
              </w:rPr>
              <w:t xml:space="preserve"> </w:t>
            </w:r>
            <w:r w:rsidRPr="00A55FB5">
              <w:rPr>
                <w:rStyle w:val="Hyperlink"/>
                <w:noProof/>
                <w:spacing w:val="-2"/>
              </w:rPr>
              <w:t>Profiles</w:t>
            </w:r>
            <w:r>
              <w:rPr>
                <w:noProof/>
                <w:webHidden/>
              </w:rPr>
              <w:tab/>
            </w:r>
            <w:r>
              <w:rPr>
                <w:noProof/>
                <w:webHidden/>
              </w:rPr>
              <w:fldChar w:fldCharType="begin"/>
            </w:r>
            <w:r>
              <w:rPr>
                <w:noProof/>
                <w:webHidden/>
              </w:rPr>
              <w:instrText xml:space="preserve"> PAGEREF _Toc106789663 \h </w:instrText>
            </w:r>
            <w:r>
              <w:rPr>
                <w:noProof/>
                <w:webHidden/>
              </w:rPr>
            </w:r>
            <w:r>
              <w:rPr>
                <w:noProof/>
                <w:webHidden/>
              </w:rPr>
              <w:fldChar w:fldCharType="separate"/>
            </w:r>
            <w:r>
              <w:rPr>
                <w:noProof/>
                <w:webHidden/>
              </w:rPr>
              <w:t>101</w:t>
            </w:r>
            <w:r>
              <w:rPr>
                <w:noProof/>
                <w:webHidden/>
              </w:rPr>
              <w:fldChar w:fldCharType="end"/>
            </w:r>
          </w:hyperlink>
        </w:p>
        <w:p w:rsidR="007D1F4C" w:rsidRDefault="007D1F4C" w:rsidP="00304EE3">
          <w:pPr>
            <w:pStyle w:val="TOC1"/>
            <w:rPr>
              <w:noProof/>
            </w:rPr>
          </w:pPr>
          <w:r>
            <w:rPr>
              <w:bCs/>
              <w:noProof/>
            </w:rPr>
            <w:fldChar w:fldCharType="end"/>
          </w:r>
        </w:p>
      </w:sdtContent>
    </w:sdt>
    <w:p w:rsidR="007D1F4C" w:rsidRPr="001D5142" w:rsidRDefault="007D1F4C" w:rsidP="007D1F4C">
      <w:pPr>
        <w:pStyle w:val="Heading1"/>
        <w:rPr>
          <w:rFonts w:cs="Arial"/>
        </w:rPr>
      </w:pPr>
      <w:r>
        <w:br w:type="page"/>
      </w:r>
      <w:bookmarkStart w:id="1" w:name="_Toc106789634"/>
      <w:r w:rsidRPr="001D5142">
        <w:rPr>
          <w:rFonts w:cs="Arial"/>
        </w:rPr>
        <w:t>About the National Centre for Student Equity in Higher Education</w:t>
      </w:r>
      <w:bookmarkEnd w:id="1"/>
    </w:p>
    <w:p w:rsidR="007D1F4C" w:rsidRDefault="007D1F4C" w:rsidP="007D1F4C">
      <w:r>
        <w:t>The</w:t>
      </w:r>
      <w:r>
        <w:rPr>
          <w:spacing w:val="30"/>
        </w:rPr>
        <w:t xml:space="preserve"> </w:t>
      </w:r>
      <w:r>
        <w:t>National</w:t>
      </w:r>
      <w:r>
        <w:rPr>
          <w:spacing w:val="30"/>
        </w:rPr>
        <w:t xml:space="preserve"> </w:t>
      </w:r>
      <w:r>
        <w:t>Centre</w:t>
      </w:r>
      <w:r>
        <w:rPr>
          <w:spacing w:val="30"/>
        </w:rPr>
        <w:t xml:space="preserve"> </w:t>
      </w:r>
      <w:r>
        <w:t>for</w:t>
      </w:r>
      <w:r>
        <w:rPr>
          <w:spacing w:val="30"/>
        </w:rPr>
        <w:t xml:space="preserve"> </w:t>
      </w:r>
      <w:r>
        <w:t>Student</w:t>
      </w:r>
      <w:r>
        <w:rPr>
          <w:spacing w:val="30"/>
        </w:rPr>
        <w:t xml:space="preserve"> </w:t>
      </w:r>
      <w:r>
        <w:t>Equity</w:t>
      </w:r>
      <w:r>
        <w:rPr>
          <w:spacing w:val="30"/>
        </w:rPr>
        <w:t xml:space="preserve"> </w:t>
      </w:r>
      <w:r>
        <w:t>in</w:t>
      </w:r>
      <w:r>
        <w:rPr>
          <w:spacing w:val="30"/>
        </w:rPr>
        <w:t xml:space="preserve"> </w:t>
      </w:r>
      <w:r>
        <w:t>Higher</w:t>
      </w:r>
      <w:r>
        <w:rPr>
          <w:spacing w:val="30"/>
        </w:rPr>
        <w:t xml:space="preserve"> </w:t>
      </w:r>
      <w:r>
        <w:t>Education</w:t>
      </w:r>
      <w:r>
        <w:rPr>
          <w:spacing w:val="30"/>
        </w:rPr>
        <w:t xml:space="preserve"> </w:t>
      </w:r>
      <w:r>
        <w:t>(NCSEHE)</w:t>
      </w:r>
      <w:r>
        <w:rPr>
          <w:spacing w:val="30"/>
        </w:rPr>
        <w:t xml:space="preserve"> </w:t>
      </w:r>
      <w:r>
        <w:t>is</w:t>
      </w:r>
      <w:r>
        <w:rPr>
          <w:spacing w:val="30"/>
        </w:rPr>
        <w:t xml:space="preserve"> </w:t>
      </w:r>
      <w:r>
        <w:t>a</w:t>
      </w:r>
      <w:r>
        <w:rPr>
          <w:spacing w:val="30"/>
        </w:rPr>
        <w:t xml:space="preserve"> </w:t>
      </w:r>
      <w:r>
        <w:t>research</w:t>
      </w:r>
      <w:r>
        <w:rPr>
          <w:spacing w:val="30"/>
        </w:rPr>
        <w:t xml:space="preserve"> </w:t>
      </w:r>
      <w:r>
        <w:t>and</w:t>
      </w:r>
      <w:r>
        <w:rPr>
          <w:spacing w:val="30"/>
        </w:rPr>
        <w:t xml:space="preserve"> </w:t>
      </w:r>
      <w:r>
        <w:t>policy</w:t>
      </w:r>
      <w:r>
        <w:rPr>
          <w:spacing w:val="30"/>
        </w:rPr>
        <w:t xml:space="preserve"> </w:t>
      </w:r>
      <w:r>
        <w:t>centre</w:t>
      </w:r>
      <w:r>
        <w:rPr>
          <w:spacing w:val="30"/>
        </w:rPr>
        <w:t xml:space="preserve"> </w:t>
      </w:r>
      <w:r>
        <w:t>funded</w:t>
      </w:r>
      <w:r>
        <w:rPr>
          <w:spacing w:val="30"/>
        </w:rPr>
        <w:t xml:space="preserve"> </w:t>
      </w:r>
      <w:r>
        <w:t>by the</w:t>
      </w:r>
      <w:r>
        <w:rPr>
          <w:spacing w:val="40"/>
        </w:rPr>
        <w:t xml:space="preserve"> </w:t>
      </w:r>
      <w:r>
        <w:t>Australian</w:t>
      </w:r>
      <w:r>
        <w:rPr>
          <w:spacing w:val="40"/>
        </w:rPr>
        <w:t xml:space="preserve"> </w:t>
      </w:r>
      <w:r>
        <w:t>Government</w:t>
      </w:r>
      <w:r>
        <w:rPr>
          <w:spacing w:val="40"/>
        </w:rPr>
        <w:t xml:space="preserve"> </w:t>
      </w:r>
      <w:r>
        <w:t>Department</w:t>
      </w:r>
      <w:r>
        <w:rPr>
          <w:spacing w:val="40"/>
        </w:rPr>
        <w:t xml:space="preserve"> </w:t>
      </w:r>
      <w:r>
        <w:t>of</w:t>
      </w:r>
      <w:r>
        <w:rPr>
          <w:spacing w:val="40"/>
        </w:rPr>
        <w:t xml:space="preserve"> </w:t>
      </w:r>
      <w:r>
        <w:t>Education,</w:t>
      </w:r>
      <w:r>
        <w:rPr>
          <w:spacing w:val="40"/>
        </w:rPr>
        <w:t xml:space="preserve"> </w:t>
      </w:r>
      <w:r>
        <w:t>Skills</w:t>
      </w:r>
      <w:r>
        <w:rPr>
          <w:spacing w:val="40"/>
        </w:rPr>
        <w:t xml:space="preserve"> </w:t>
      </w:r>
      <w:r>
        <w:t>and</w:t>
      </w:r>
      <w:r>
        <w:rPr>
          <w:spacing w:val="40"/>
        </w:rPr>
        <w:t xml:space="preserve"> </w:t>
      </w:r>
      <w:r>
        <w:t>Employment</w:t>
      </w:r>
      <w:r>
        <w:rPr>
          <w:spacing w:val="40"/>
        </w:rPr>
        <w:t xml:space="preserve"> </w:t>
      </w:r>
      <w:r>
        <w:t>under</w:t>
      </w:r>
      <w:r>
        <w:rPr>
          <w:spacing w:val="40"/>
        </w:rPr>
        <w:t xml:space="preserve"> </w:t>
      </w:r>
      <w:r>
        <w:t>the</w:t>
      </w:r>
      <w:r>
        <w:rPr>
          <w:spacing w:val="40"/>
        </w:rPr>
        <w:t xml:space="preserve"> </w:t>
      </w:r>
      <w:r>
        <w:t>National</w:t>
      </w:r>
      <w:r>
        <w:rPr>
          <w:spacing w:val="40"/>
        </w:rPr>
        <w:t xml:space="preserve"> </w:t>
      </w:r>
      <w:r>
        <w:t>Priorities</w:t>
      </w:r>
      <w:r>
        <w:rPr>
          <w:spacing w:val="40"/>
        </w:rPr>
        <w:t xml:space="preserve"> </w:t>
      </w:r>
      <w:r>
        <w:t>Pool (NPP)</w:t>
      </w:r>
      <w:r>
        <w:rPr>
          <w:spacing w:val="39"/>
        </w:rPr>
        <w:t xml:space="preserve"> </w:t>
      </w:r>
      <w:r>
        <w:t>component</w:t>
      </w:r>
      <w:r>
        <w:rPr>
          <w:spacing w:val="39"/>
        </w:rPr>
        <w:t xml:space="preserve"> </w:t>
      </w:r>
      <w:r>
        <w:t>of</w:t>
      </w:r>
      <w:r>
        <w:rPr>
          <w:spacing w:val="39"/>
        </w:rPr>
        <w:t xml:space="preserve"> </w:t>
      </w:r>
      <w:r>
        <w:t>the</w:t>
      </w:r>
      <w:r>
        <w:rPr>
          <w:spacing w:val="39"/>
        </w:rPr>
        <w:t xml:space="preserve"> </w:t>
      </w:r>
      <w:r>
        <w:t>Higher</w:t>
      </w:r>
      <w:r>
        <w:rPr>
          <w:spacing w:val="39"/>
        </w:rPr>
        <w:t xml:space="preserve"> </w:t>
      </w:r>
      <w:r>
        <w:t>Education</w:t>
      </w:r>
      <w:r>
        <w:rPr>
          <w:spacing w:val="39"/>
        </w:rPr>
        <w:t xml:space="preserve"> </w:t>
      </w:r>
      <w:r>
        <w:t>Participation</w:t>
      </w:r>
      <w:r>
        <w:rPr>
          <w:spacing w:val="39"/>
        </w:rPr>
        <w:t xml:space="preserve"> </w:t>
      </w:r>
      <w:r>
        <w:t>and</w:t>
      </w:r>
      <w:r>
        <w:rPr>
          <w:spacing w:val="39"/>
        </w:rPr>
        <w:t xml:space="preserve"> </w:t>
      </w:r>
      <w:r>
        <w:t>Partnerships</w:t>
      </w:r>
      <w:r>
        <w:rPr>
          <w:spacing w:val="39"/>
        </w:rPr>
        <w:t xml:space="preserve"> </w:t>
      </w:r>
      <w:r>
        <w:t>Program</w:t>
      </w:r>
      <w:r>
        <w:rPr>
          <w:spacing w:val="39"/>
        </w:rPr>
        <w:t xml:space="preserve"> </w:t>
      </w:r>
      <w:r>
        <w:t>(HEPPP).</w:t>
      </w:r>
      <w:r>
        <w:rPr>
          <w:spacing w:val="39"/>
        </w:rPr>
        <w:t xml:space="preserve"> </w:t>
      </w:r>
      <w:r>
        <w:t>Based</w:t>
      </w:r>
      <w:r>
        <w:rPr>
          <w:spacing w:val="39"/>
        </w:rPr>
        <w:t xml:space="preserve"> </w:t>
      </w:r>
      <w:r>
        <w:t>at</w:t>
      </w:r>
      <w:r>
        <w:rPr>
          <w:spacing w:val="39"/>
        </w:rPr>
        <w:t xml:space="preserve"> </w:t>
      </w:r>
      <w:r>
        <w:t>Curtin University,</w:t>
      </w:r>
      <w:r>
        <w:rPr>
          <w:spacing w:val="38"/>
        </w:rPr>
        <w:t xml:space="preserve"> </w:t>
      </w:r>
      <w:r>
        <w:t>the</w:t>
      </w:r>
      <w:r>
        <w:rPr>
          <w:spacing w:val="38"/>
        </w:rPr>
        <w:t xml:space="preserve"> </w:t>
      </w:r>
      <w:r>
        <w:t>NCSEHE</w:t>
      </w:r>
      <w:r>
        <w:rPr>
          <w:spacing w:val="38"/>
        </w:rPr>
        <w:t xml:space="preserve"> </w:t>
      </w:r>
      <w:r>
        <w:t>provides</w:t>
      </w:r>
      <w:r>
        <w:rPr>
          <w:spacing w:val="38"/>
        </w:rPr>
        <w:t xml:space="preserve"> </w:t>
      </w:r>
      <w:r>
        <w:t>national</w:t>
      </w:r>
      <w:r>
        <w:rPr>
          <w:spacing w:val="38"/>
        </w:rPr>
        <w:t xml:space="preserve"> </w:t>
      </w:r>
      <w:r>
        <w:t>leadership</w:t>
      </w:r>
      <w:r>
        <w:rPr>
          <w:spacing w:val="38"/>
        </w:rPr>
        <w:t xml:space="preserve"> </w:t>
      </w:r>
      <w:r>
        <w:t>in</w:t>
      </w:r>
      <w:r>
        <w:rPr>
          <w:spacing w:val="38"/>
        </w:rPr>
        <w:t xml:space="preserve"> </w:t>
      </w:r>
      <w:r>
        <w:t>student</w:t>
      </w:r>
      <w:r>
        <w:rPr>
          <w:spacing w:val="38"/>
        </w:rPr>
        <w:t xml:space="preserve"> </w:t>
      </w:r>
      <w:r>
        <w:t>equity</w:t>
      </w:r>
      <w:r>
        <w:rPr>
          <w:spacing w:val="38"/>
        </w:rPr>
        <w:t xml:space="preserve"> </w:t>
      </w:r>
      <w:r>
        <w:t>in</w:t>
      </w:r>
      <w:r>
        <w:rPr>
          <w:spacing w:val="38"/>
        </w:rPr>
        <w:t xml:space="preserve"> </w:t>
      </w:r>
      <w:r>
        <w:t>higher</w:t>
      </w:r>
      <w:r>
        <w:rPr>
          <w:spacing w:val="38"/>
        </w:rPr>
        <w:t xml:space="preserve"> </w:t>
      </w:r>
      <w:r>
        <w:t>education,</w:t>
      </w:r>
      <w:r>
        <w:rPr>
          <w:spacing w:val="38"/>
        </w:rPr>
        <w:t xml:space="preserve"> </w:t>
      </w:r>
      <w:r>
        <w:t>connecting</w:t>
      </w:r>
      <w:r>
        <w:rPr>
          <w:spacing w:val="38"/>
        </w:rPr>
        <w:t xml:space="preserve"> </w:t>
      </w:r>
      <w:r>
        <w:t>research, policy</w:t>
      </w:r>
      <w:r>
        <w:rPr>
          <w:spacing w:val="40"/>
        </w:rPr>
        <w:t xml:space="preserve"> </w:t>
      </w:r>
      <w:r>
        <w:t>and</w:t>
      </w:r>
      <w:r>
        <w:rPr>
          <w:spacing w:val="40"/>
        </w:rPr>
        <w:t xml:space="preserve"> </w:t>
      </w:r>
      <w:r>
        <w:t>practice</w:t>
      </w:r>
      <w:r>
        <w:rPr>
          <w:spacing w:val="40"/>
        </w:rPr>
        <w:t xml:space="preserve"> </w:t>
      </w:r>
      <w:r>
        <w:t>to</w:t>
      </w:r>
      <w:r>
        <w:rPr>
          <w:spacing w:val="40"/>
        </w:rPr>
        <w:t xml:space="preserve"> </w:t>
      </w:r>
      <w:r>
        <w:t>improve</w:t>
      </w:r>
      <w:r>
        <w:rPr>
          <w:spacing w:val="40"/>
        </w:rPr>
        <w:t xml:space="preserve"> </w:t>
      </w:r>
      <w:r>
        <w:t>higher</w:t>
      </w:r>
      <w:r>
        <w:rPr>
          <w:spacing w:val="40"/>
        </w:rPr>
        <w:t xml:space="preserve"> </w:t>
      </w:r>
      <w:r>
        <w:t>education</w:t>
      </w:r>
      <w:r>
        <w:rPr>
          <w:spacing w:val="40"/>
        </w:rPr>
        <w:t xml:space="preserve"> </w:t>
      </w:r>
      <w:r>
        <w:t>participation</w:t>
      </w:r>
      <w:r>
        <w:rPr>
          <w:spacing w:val="40"/>
        </w:rPr>
        <w:t xml:space="preserve"> </w:t>
      </w:r>
      <w:r>
        <w:t>and</w:t>
      </w:r>
      <w:r>
        <w:rPr>
          <w:spacing w:val="40"/>
        </w:rPr>
        <w:t xml:space="preserve"> </w:t>
      </w:r>
      <w:r>
        <w:t>success</w:t>
      </w:r>
      <w:r>
        <w:rPr>
          <w:spacing w:val="40"/>
        </w:rPr>
        <w:t xml:space="preserve"> </w:t>
      </w:r>
      <w:r>
        <w:t>for</w:t>
      </w:r>
      <w:r>
        <w:rPr>
          <w:spacing w:val="40"/>
        </w:rPr>
        <w:t xml:space="preserve"> </w:t>
      </w:r>
      <w:r>
        <w:t>marginalised</w:t>
      </w:r>
      <w:r>
        <w:rPr>
          <w:spacing w:val="40"/>
        </w:rPr>
        <w:t xml:space="preserve"> </w:t>
      </w:r>
      <w:r>
        <w:t>and</w:t>
      </w:r>
      <w:r>
        <w:rPr>
          <w:spacing w:val="40"/>
        </w:rPr>
        <w:t xml:space="preserve"> </w:t>
      </w:r>
      <w:r>
        <w:t>disadvantaged people.</w:t>
      </w:r>
      <w:r>
        <w:rPr>
          <w:spacing w:val="32"/>
        </w:rPr>
        <w:t xml:space="preserve"> </w:t>
      </w:r>
      <w:r>
        <w:t>Diverse</w:t>
      </w:r>
      <w:r>
        <w:rPr>
          <w:spacing w:val="32"/>
        </w:rPr>
        <w:t xml:space="preserve"> </w:t>
      </w:r>
      <w:r>
        <w:t>activities</w:t>
      </w:r>
      <w:r>
        <w:rPr>
          <w:spacing w:val="32"/>
        </w:rPr>
        <w:t xml:space="preserve"> </w:t>
      </w:r>
      <w:r>
        <w:t>conducted</w:t>
      </w:r>
      <w:r>
        <w:rPr>
          <w:spacing w:val="32"/>
        </w:rPr>
        <w:t xml:space="preserve"> </w:t>
      </w:r>
      <w:r>
        <w:t>by</w:t>
      </w:r>
      <w:r>
        <w:rPr>
          <w:spacing w:val="32"/>
        </w:rPr>
        <w:t xml:space="preserve"> </w:t>
      </w:r>
      <w:r>
        <w:t>the</w:t>
      </w:r>
      <w:r>
        <w:rPr>
          <w:spacing w:val="32"/>
        </w:rPr>
        <w:t xml:space="preserve"> </w:t>
      </w:r>
      <w:r>
        <w:t>Centre</w:t>
      </w:r>
      <w:r>
        <w:rPr>
          <w:spacing w:val="32"/>
        </w:rPr>
        <w:t xml:space="preserve"> </w:t>
      </w:r>
      <w:r>
        <w:t>focus</w:t>
      </w:r>
      <w:r>
        <w:rPr>
          <w:spacing w:val="32"/>
        </w:rPr>
        <w:t xml:space="preserve"> </w:t>
      </w:r>
      <w:r>
        <w:t>on</w:t>
      </w:r>
      <w:r>
        <w:rPr>
          <w:spacing w:val="32"/>
        </w:rPr>
        <w:t xml:space="preserve"> </w:t>
      </w:r>
      <w:r>
        <w:t>strengthening</w:t>
      </w:r>
      <w:r>
        <w:rPr>
          <w:spacing w:val="32"/>
        </w:rPr>
        <w:t xml:space="preserve"> </w:t>
      </w:r>
      <w:r>
        <w:t>Australia’s</w:t>
      </w:r>
      <w:r>
        <w:rPr>
          <w:spacing w:val="32"/>
        </w:rPr>
        <w:t xml:space="preserve"> </w:t>
      </w:r>
      <w:r>
        <w:t>research</w:t>
      </w:r>
      <w:r>
        <w:rPr>
          <w:spacing w:val="32"/>
        </w:rPr>
        <w:t xml:space="preserve"> </w:t>
      </w:r>
      <w:r>
        <w:t>quality,</w:t>
      </w:r>
      <w:r>
        <w:rPr>
          <w:spacing w:val="32"/>
        </w:rPr>
        <w:t xml:space="preserve"> </w:t>
      </w:r>
      <w:r>
        <w:t>capability and</w:t>
      </w:r>
      <w:r>
        <w:rPr>
          <w:spacing w:val="28"/>
        </w:rPr>
        <w:t xml:space="preserve"> </w:t>
      </w:r>
      <w:r>
        <w:t>capacity</w:t>
      </w:r>
      <w:r>
        <w:rPr>
          <w:spacing w:val="28"/>
        </w:rPr>
        <w:t xml:space="preserve"> </w:t>
      </w:r>
      <w:r>
        <w:t>to</w:t>
      </w:r>
      <w:r>
        <w:rPr>
          <w:spacing w:val="28"/>
        </w:rPr>
        <w:t xml:space="preserve"> </w:t>
      </w:r>
      <w:r>
        <w:t>build</w:t>
      </w:r>
      <w:r>
        <w:rPr>
          <w:spacing w:val="28"/>
        </w:rPr>
        <w:t xml:space="preserve"> </w:t>
      </w:r>
      <w:r>
        <w:t>a</w:t>
      </w:r>
      <w:r>
        <w:rPr>
          <w:spacing w:val="28"/>
        </w:rPr>
        <w:t xml:space="preserve"> </w:t>
      </w:r>
      <w:r>
        <w:t>robust</w:t>
      </w:r>
      <w:r>
        <w:rPr>
          <w:spacing w:val="28"/>
        </w:rPr>
        <w:t xml:space="preserve"> </w:t>
      </w:r>
      <w:r>
        <w:t>evidence</w:t>
      </w:r>
      <w:r>
        <w:rPr>
          <w:spacing w:val="28"/>
        </w:rPr>
        <w:t xml:space="preserve"> </w:t>
      </w:r>
      <w:r>
        <w:t>base;</w:t>
      </w:r>
      <w:r>
        <w:rPr>
          <w:spacing w:val="28"/>
        </w:rPr>
        <w:t xml:space="preserve"> </w:t>
      </w:r>
      <w:r>
        <w:t>and</w:t>
      </w:r>
      <w:r>
        <w:rPr>
          <w:spacing w:val="28"/>
        </w:rPr>
        <w:t xml:space="preserve"> </w:t>
      </w:r>
      <w:r>
        <w:t>informing</w:t>
      </w:r>
      <w:r>
        <w:rPr>
          <w:spacing w:val="28"/>
        </w:rPr>
        <w:t xml:space="preserve"> </w:t>
      </w:r>
      <w:r>
        <w:t>evidence-based</w:t>
      </w:r>
      <w:r>
        <w:rPr>
          <w:spacing w:val="28"/>
        </w:rPr>
        <w:t xml:space="preserve"> </w:t>
      </w:r>
      <w:r>
        <w:t>policy</w:t>
      </w:r>
      <w:r>
        <w:rPr>
          <w:spacing w:val="28"/>
        </w:rPr>
        <w:t xml:space="preserve"> </w:t>
      </w:r>
      <w:r>
        <w:t>design</w:t>
      </w:r>
      <w:r>
        <w:rPr>
          <w:spacing w:val="28"/>
        </w:rPr>
        <w:t xml:space="preserve"> </w:t>
      </w:r>
      <w:r>
        <w:t>and</w:t>
      </w:r>
      <w:r>
        <w:rPr>
          <w:spacing w:val="28"/>
        </w:rPr>
        <w:t xml:space="preserve"> </w:t>
      </w:r>
      <w:r>
        <w:t>implementation,</w:t>
      </w:r>
      <w:r>
        <w:rPr>
          <w:spacing w:val="28"/>
        </w:rPr>
        <w:t xml:space="preserve"> </w:t>
      </w:r>
      <w:r>
        <w:t>and institutional best practice.</w:t>
      </w:r>
    </w:p>
    <w:p w:rsidR="007D1F4C" w:rsidRDefault="007D1F4C" w:rsidP="007D1F4C">
      <w:r>
        <w:t>The</w:t>
      </w:r>
      <w:r>
        <w:rPr>
          <w:spacing w:val="17"/>
        </w:rPr>
        <w:t xml:space="preserve"> </w:t>
      </w:r>
      <w:r>
        <w:t>NCSEHE</w:t>
      </w:r>
      <w:r>
        <w:rPr>
          <w:spacing w:val="18"/>
        </w:rPr>
        <w:t xml:space="preserve"> </w:t>
      </w:r>
      <w:r>
        <w:t>conducts</w:t>
      </w:r>
      <w:r>
        <w:rPr>
          <w:spacing w:val="17"/>
        </w:rPr>
        <w:t xml:space="preserve"> </w:t>
      </w:r>
      <w:r>
        <w:t>a</w:t>
      </w:r>
      <w:r>
        <w:rPr>
          <w:spacing w:val="18"/>
        </w:rPr>
        <w:t xml:space="preserve"> </w:t>
      </w:r>
      <w:r>
        <w:t>broad</w:t>
      </w:r>
      <w:r>
        <w:rPr>
          <w:spacing w:val="17"/>
        </w:rPr>
        <w:t xml:space="preserve"> </w:t>
      </w:r>
      <w:r>
        <w:t>scope</w:t>
      </w:r>
      <w:r>
        <w:rPr>
          <w:spacing w:val="18"/>
        </w:rPr>
        <w:t xml:space="preserve"> </w:t>
      </w:r>
      <w:r>
        <w:t>of</w:t>
      </w:r>
      <w:r>
        <w:rPr>
          <w:spacing w:val="18"/>
        </w:rPr>
        <w:t xml:space="preserve"> </w:t>
      </w:r>
      <w:r>
        <w:t>activities</w:t>
      </w:r>
      <w:r>
        <w:rPr>
          <w:spacing w:val="17"/>
        </w:rPr>
        <w:t xml:space="preserve"> </w:t>
      </w:r>
      <w:r>
        <w:rPr>
          <w:spacing w:val="-2"/>
        </w:rPr>
        <w:t>including:</w:t>
      </w:r>
    </w:p>
    <w:p w:rsidR="007D1F4C" w:rsidRDefault="007D1F4C" w:rsidP="007D1F4C">
      <w:pPr>
        <w:pStyle w:val="Bullets"/>
      </w:pPr>
      <w:r>
        <w:t>research-based</w:t>
      </w:r>
      <w:r>
        <w:rPr>
          <w:spacing w:val="35"/>
        </w:rPr>
        <w:t xml:space="preserve"> </w:t>
      </w:r>
      <w:r>
        <w:t>projects</w:t>
      </w:r>
      <w:r>
        <w:rPr>
          <w:spacing w:val="35"/>
        </w:rPr>
        <w:t xml:space="preserve"> </w:t>
      </w:r>
      <w:r>
        <w:t>both</w:t>
      </w:r>
      <w:r>
        <w:rPr>
          <w:spacing w:val="35"/>
        </w:rPr>
        <w:t xml:space="preserve"> </w:t>
      </w:r>
      <w:r>
        <w:t>independently</w:t>
      </w:r>
      <w:r>
        <w:rPr>
          <w:spacing w:val="35"/>
        </w:rPr>
        <w:t xml:space="preserve"> </w:t>
      </w:r>
      <w:r>
        <w:t>and</w:t>
      </w:r>
      <w:r>
        <w:rPr>
          <w:spacing w:val="35"/>
        </w:rPr>
        <w:t xml:space="preserve"> </w:t>
      </w:r>
      <w:r>
        <w:t>in</w:t>
      </w:r>
      <w:r>
        <w:rPr>
          <w:spacing w:val="35"/>
        </w:rPr>
        <w:t xml:space="preserve"> </w:t>
      </w:r>
      <w:r>
        <w:t>collaboration</w:t>
      </w:r>
      <w:r>
        <w:rPr>
          <w:spacing w:val="35"/>
        </w:rPr>
        <w:t xml:space="preserve"> </w:t>
      </w:r>
      <w:r>
        <w:t>with</w:t>
      </w:r>
      <w:r>
        <w:rPr>
          <w:spacing w:val="35"/>
        </w:rPr>
        <w:t xml:space="preserve"> </w:t>
      </w:r>
      <w:r>
        <w:t>other</w:t>
      </w:r>
      <w:r>
        <w:rPr>
          <w:spacing w:val="35"/>
        </w:rPr>
        <w:t xml:space="preserve"> </w:t>
      </w:r>
      <w:r>
        <w:t>organisations,</w:t>
      </w:r>
      <w:r>
        <w:rPr>
          <w:spacing w:val="35"/>
        </w:rPr>
        <w:t xml:space="preserve"> </w:t>
      </w:r>
      <w:r>
        <w:t>funded</w:t>
      </w:r>
      <w:r>
        <w:rPr>
          <w:spacing w:val="35"/>
        </w:rPr>
        <w:t xml:space="preserve"> </w:t>
      </w:r>
      <w:r>
        <w:t>through external grants or through Centre resources</w:t>
      </w:r>
    </w:p>
    <w:p w:rsidR="007D1F4C" w:rsidRDefault="007D1F4C" w:rsidP="007D1F4C">
      <w:pPr>
        <w:pStyle w:val="Bullets"/>
      </w:pPr>
      <w:r>
        <w:t>the</w:t>
      </w:r>
      <w:r>
        <w:rPr>
          <w:spacing w:val="40"/>
        </w:rPr>
        <w:t xml:space="preserve"> </w:t>
      </w:r>
      <w:r>
        <w:t>NCSEHE</w:t>
      </w:r>
      <w:r>
        <w:rPr>
          <w:spacing w:val="40"/>
        </w:rPr>
        <w:t xml:space="preserve"> </w:t>
      </w:r>
      <w:r>
        <w:t>Research</w:t>
      </w:r>
      <w:r>
        <w:rPr>
          <w:spacing w:val="40"/>
        </w:rPr>
        <w:t xml:space="preserve"> </w:t>
      </w:r>
      <w:r>
        <w:t>Grants</w:t>
      </w:r>
      <w:r>
        <w:rPr>
          <w:spacing w:val="40"/>
        </w:rPr>
        <w:t xml:space="preserve"> </w:t>
      </w:r>
      <w:r>
        <w:t>Program</w:t>
      </w:r>
      <w:r>
        <w:rPr>
          <w:spacing w:val="40"/>
        </w:rPr>
        <w:t xml:space="preserve"> </w:t>
      </w:r>
      <w:r>
        <w:t>equity policy and program evaluation</w:t>
      </w:r>
      <w:r>
        <w:rPr>
          <w:spacing w:val="40"/>
        </w:rPr>
        <w:t xml:space="preserve"> </w:t>
      </w:r>
      <w:r>
        <w:t>Research Fellowships and Equity Fellowships</w:t>
      </w:r>
    </w:p>
    <w:p w:rsidR="007D1F4C" w:rsidRDefault="007D1F4C" w:rsidP="007D1F4C">
      <w:pPr>
        <w:pStyle w:val="Bullets"/>
      </w:pPr>
      <w:r>
        <w:t>student equity data analysis, online resources and briefing notes</w:t>
      </w:r>
      <w:r>
        <w:rPr>
          <w:spacing w:val="40"/>
        </w:rPr>
        <w:t xml:space="preserve"> </w:t>
      </w:r>
      <w:r>
        <w:t>print and digital publications</w:t>
      </w:r>
    </w:p>
    <w:p w:rsidR="007D1F4C" w:rsidRDefault="007D1F4C" w:rsidP="007D1F4C">
      <w:pPr>
        <w:pStyle w:val="Bullets"/>
      </w:pPr>
      <w:r>
        <w:t>collaborative</w:t>
      </w:r>
      <w:r>
        <w:rPr>
          <w:spacing w:val="28"/>
        </w:rPr>
        <w:t xml:space="preserve"> </w:t>
      </w:r>
      <w:r>
        <w:t>and</w:t>
      </w:r>
      <w:r>
        <w:rPr>
          <w:spacing w:val="29"/>
        </w:rPr>
        <w:t xml:space="preserve"> </w:t>
      </w:r>
      <w:r>
        <w:t>independent</w:t>
      </w:r>
      <w:r>
        <w:rPr>
          <w:spacing w:val="28"/>
        </w:rPr>
        <w:t xml:space="preserve"> </w:t>
      </w:r>
      <w:r>
        <w:rPr>
          <w:spacing w:val="-2"/>
        </w:rPr>
        <w:t>events</w:t>
      </w:r>
    </w:p>
    <w:p w:rsidR="007D1F4C" w:rsidRDefault="007D1F4C" w:rsidP="007D1F4C">
      <w:pPr>
        <w:pStyle w:val="Bullets"/>
      </w:pPr>
      <w:r>
        <w:t>representation</w:t>
      </w:r>
      <w:r>
        <w:rPr>
          <w:spacing w:val="25"/>
        </w:rPr>
        <w:t xml:space="preserve"> </w:t>
      </w:r>
      <w:r>
        <w:t>at</w:t>
      </w:r>
      <w:r>
        <w:rPr>
          <w:spacing w:val="25"/>
        </w:rPr>
        <w:t xml:space="preserve"> </w:t>
      </w:r>
      <w:r>
        <w:t>national</w:t>
      </w:r>
      <w:r>
        <w:rPr>
          <w:spacing w:val="26"/>
        </w:rPr>
        <w:t xml:space="preserve"> </w:t>
      </w:r>
      <w:r>
        <w:t>and</w:t>
      </w:r>
      <w:r>
        <w:rPr>
          <w:spacing w:val="25"/>
        </w:rPr>
        <w:t xml:space="preserve"> </w:t>
      </w:r>
      <w:r>
        <w:t>international</w:t>
      </w:r>
      <w:r>
        <w:rPr>
          <w:spacing w:val="25"/>
        </w:rPr>
        <w:t xml:space="preserve"> </w:t>
      </w:r>
      <w:r>
        <w:rPr>
          <w:spacing w:val="-2"/>
        </w:rPr>
        <w:t>conferences</w:t>
      </w:r>
    </w:p>
    <w:p w:rsidR="007D1F4C" w:rsidRDefault="007D1F4C" w:rsidP="007D1F4C">
      <w:pPr>
        <w:pStyle w:val="Bullets"/>
      </w:pPr>
      <w:r>
        <w:t>an</w:t>
      </w:r>
      <w:r>
        <w:rPr>
          <w:spacing w:val="35"/>
        </w:rPr>
        <w:t xml:space="preserve"> </w:t>
      </w:r>
      <w:r>
        <w:t>emphasis</w:t>
      </w:r>
      <w:r>
        <w:rPr>
          <w:spacing w:val="35"/>
        </w:rPr>
        <w:t xml:space="preserve"> </w:t>
      </w:r>
      <w:r>
        <w:t>on</w:t>
      </w:r>
      <w:r>
        <w:rPr>
          <w:spacing w:val="35"/>
        </w:rPr>
        <w:t xml:space="preserve"> </w:t>
      </w:r>
      <w:r>
        <w:t>effective</w:t>
      </w:r>
      <w:r>
        <w:rPr>
          <w:spacing w:val="35"/>
        </w:rPr>
        <w:t xml:space="preserve"> </w:t>
      </w:r>
      <w:r>
        <w:t>communication</w:t>
      </w:r>
      <w:r>
        <w:rPr>
          <w:spacing w:val="35"/>
        </w:rPr>
        <w:t xml:space="preserve"> </w:t>
      </w:r>
      <w:r>
        <w:t>through</w:t>
      </w:r>
      <w:r>
        <w:rPr>
          <w:spacing w:val="35"/>
        </w:rPr>
        <w:t xml:space="preserve"> </w:t>
      </w:r>
      <w:r>
        <w:t>channels</w:t>
      </w:r>
      <w:r>
        <w:rPr>
          <w:spacing w:val="35"/>
        </w:rPr>
        <w:t xml:space="preserve"> </w:t>
      </w:r>
      <w:r>
        <w:t>including:</w:t>
      </w:r>
      <w:r>
        <w:rPr>
          <w:spacing w:val="35"/>
        </w:rPr>
        <w:t xml:space="preserve"> </w:t>
      </w:r>
      <w:r>
        <w:t>website,</w:t>
      </w:r>
      <w:r>
        <w:rPr>
          <w:spacing w:val="35"/>
        </w:rPr>
        <w:t xml:space="preserve"> </w:t>
      </w:r>
      <w:r>
        <w:t>electronic</w:t>
      </w:r>
      <w:r>
        <w:rPr>
          <w:spacing w:val="35"/>
        </w:rPr>
        <w:t xml:space="preserve"> </w:t>
      </w:r>
      <w:r>
        <w:t>newsletters,</w:t>
      </w:r>
      <w:r>
        <w:rPr>
          <w:spacing w:val="35"/>
        </w:rPr>
        <w:t xml:space="preserve"> </w:t>
      </w:r>
      <w:r>
        <w:t>social media and general media exposure.</w:t>
      </w:r>
    </w:p>
    <w:p w:rsidR="007D1F4C" w:rsidRDefault="007D1F4C" w:rsidP="007D1F4C">
      <w:r>
        <w:t>The</w:t>
      </w:r>
      <w:r>
        <w:rPr>
          <w:spacing w:val="30"/>
        </w:rPr>
        <w:t xml:space="preserve"> </w:t>
      </w:r>
      <w:r>
        <w:t>Centre</w:t>
      </w:r>
      <w:r>
        <w:rPr>
          <w:spacing w:val="30"/>
        </w:rPr>
        <w:t xml:space="preserve"> </w:t>
      </w:r>
      <w:r>
        <w:t>has</w:t>
      </w:r>
      <w:r>
        <w:rPr>
          <w:spacing w:val="30"/>
        </w:rPr>
        <w:t xml:space="preserve"> </w:t>
      </w:r>
      <w:r>
        <w:t>established</w:t>
      </w:r>
      <w:r>
        <w:rPr>
          <w:spacing w:val="30"/>
        </w:rPr>
        <w:t xml:space="preserve"> </w:t>
      </w:r>
      <w:r>
        <w:t>a</w:t>
      </w:r>
      <w:r>
        <w:rPr>
          <w:spacing w:val="30"/>
        </w:rPr>
        <w:t xml:space="preserve"> </w:t>
      </w:r>
      <w:r>
        <w:t>strong</w:t>
      </w:r>
      <w:r>
        <w:rPr>
          <w:spacing w:val="30"/>
        </w:rPr>
        <w:t xml:space="preserve"> </w:t>
      </w:r>
      <w:r>
        <w:t>national</w:t>
      </w:r>
      <w:r>
        <w:rPr>
          <w:spacing w:val="30"/>
        </w:rPr>
        <w:t xml:space="preserve"> </w:t>
      </w:r>
      <w:r>
        <w:t>presence,</w:t>
      </w:r>
      <w:r>
        <w:rPr>
          <w:spacing w:val="30"/>
        </w:rPr>
        <w:t xml:space="preserve"> </w:t>
      </w:r>
      <w:r>
        <w:t>engaging</w:t>
      </w:r>
      <w:r>
        <w:rPr>
          <w:spacing w:val="30"/>
        </w:rPr>
        <w:t xml:space="preserve"> </w:t>
      </w:r>
      <w:r>
        <w:t>with</w:t>
      </w:r>
      <w:r>
        <w:rPr>
          <w:spacing w:val="30"/>
        </w:rPr>
        <w:t xml:space="preserve"> </w:t>
      </w:r>
      <w:r>
        <w:t>key</w:t>
      </w:r>
      <w:r>
        <w:rPr>
          <w:spacing w:val="30"/>
        </w:rPr>
        <w:t xml:space="preserve"> </w:t>
      </w:r>
      <w:r>
        <w:t>stakeholders</w:t>
      </w:r>
      <w:r>
        <w:rPr>
          <w:spacing w:val="30"/>
        </w:rPr>
        <w:t xml:space="preserve"> </w:t>
      </w:r>
      <w:r>
        <w:t>and</w:t>
      </w:r>
      <w:r>
        <w:rPr>
          <w:spacing w:val="30"/>
        </w:rPr>
        <w:t xml:space="preserve"> </w:t>
      </w:r>
      <w:r>
        <w:t>maintaining</w:t>
      </w:r>
      <w:r>
        <w:rPr>
          <w:spacing w:val="30"/>
        </w:rPr>
        <w:t xml:space="preserve"> </w:t>
      </w:r>
      <w:r>
        <w:t>sector-wide partnerships</w:t>
      </w:r>
      <w:r>
        <w:rPr>
          <w:spacing w:val="40"/>
        </w:rPr>
        <w:t xml:space="preserve"> </w:t>
      </w:r>
      <w:r>
        <w:t>to</w:t>
      </w:r>
      <w:r>
        <w:rPr>
          <w:spacing w:val="40"/>
        </w:rPr>
        <w:t xml:space="preserve"> </w:t>
      </w:r>
      <w:r>
        <w:t>enhance</w:t>
      </w:r>
      <w:r>
        <w:rPr>
          <w:spacing w:val="40"/>
        </w:rPr>
        <w:t xml:space="preserve"> </w:t>
      </w:r>
      <w:r>
        <w:t>outcomes</w:t>
      </w:r>
      <w:r>
        <w:rPr>
          <w:spacing w:val="40"/>
        </w:rPr>
        <w:t xml:space="preserve"> </w:t>
      </w:r>
      <w:r>
        <w:t>and</w:t>
      </w:r>
      <w:r>
        <w:rPr>
          <w:spacing w:val="40"/>
        </w:rPr>
        <w:t xml:space="preserve"> </w:t>
      </w:r>
      <w:r>
        <w:t>delivery</w:t>
      </w:r>
      <w:r>
        <w:rPr>
          <w:spacing w:val="40"/>
        </w:rPr>
        <w:t xml:space="preserve"> </w:t>
      </w:r>
      <w:r>
        <w:t>of</w:t>
      </w:r>
      <w:r>
        <w:rPr>
          <w:spacing w:val="40"/>
        </w:rPr>
        <w:t xml:space="preserve"> </w:t>
      </w:r>
      <w:r>
        <w:t>research</w:t>
      </w:r>
      <w:r>
        <w:rPr>
          <w:spacing w:val="40"/>
        </w:rPr>
        <w:t xml:space="preserve"> </w:t>
      </w:r>
      <w:r>
        <w:t>and</w:t>
      </w:r>
      <w:r>
        <w:rPr>
          <w:spacing w:val="40"/>
        </w:rPr>
        <w:t xml:space="preserve"> </w:t>
      </w:r>
      <w:r>
        <w:t>recommendations.</w:t>
      </w:r>
      <w:r>
        <w:rPr>
          <w:spacing w:val="40"/>
        </w:rPr>
        <w:t xml:space="preserve"> </w:t>
      </w:r>
      <w:r>
        <w:t>The</w:t>
      </w:r>
      <w:r>
        <w:rPr>
          <w:spacing w:val="40"/>
        </w:rPr>
        <w:t xml:space="preserve"> </w:t>
      </w:r>
      <w:r>
        <w:t>growing</w:t>
      </w:r>
      <w:r>
        <w:rPr>
          <w:spacing w:val="40"/>
        </w:rPr>
        <w:t xml:space="preserve"> </w:t>
      </w:r>
      <w:r>
        <w:t>reputation</w:t>
      </w:r>
      <w:r>
        <w:rPr>
          <w:spacing w:val="40"/>
        </w:rPr>
        <w:t xml:space="preserve"> </w:t>
      </w:r>
      <w:r>
        <w:t>and influence</w:t>
      </w:r>
      <w:r>
        <w:rPr>
          <w:spacing w:val="29"/>
        </w:rPr>
        <w:t xml:space="preserve"> </w:t>
      </w:r>
      <w:r>
        <w:t>of</w:t>
      </w:r>
      <w:r>
        <w:rPr>
          <w:spacing w:val="29"/>
        </w:rPr>
        <w:t xml:space="preserve"> </w:t>
      </w:r>
      <w:r>
        <w:t>the</w:t>
      </w:r>
      <w:r>
        <w:rPr>
          <w:spacing w:val="29"/>
        </w:rPr>
        <w:t xml:space="preserve"> </w:t>
      </w:r>
      <w:r>
        <w:t>Centre</w:t>
      </w:r>
      <w:r>
        <w:rPr>
          <w:spacing w:val="29"/>
        </w:rPr>
        <w:t xml:space="preserve"> </w:t>
      </w:r>
      <w:r>
        <w:t>has</w:t>
      </w:r>
      <w:r>
        <w:rPr>
          <w:spacing w:val="29"/>
        </w:rPr>
        <w:t xml:space="preserve"> </w:t>
      </w:r>
      <w:r>
        <w:t>contributed</w:t>
      </w:r>
      <w:r>
        <w:rPr>
          <w:spacing w:val="29"/>
        </w:rPr>
        <w:t xml:space="preserve"> </w:t>
      </w:r>
      <w:r>
        <w:t>to</w:t>
      </w:r>
      <w:r>
        <w:rPr>
          <w:spacing w:val="29"/>
        </w:rPr>
        <w:t xml:space="preserve"> </w:t>
      </w:r>
      <w:r>
        <w:t>student</w:t>
      </w:r>
      <w:r>
        <w:rPr>
          <w:spacing w:val="29"/>
        </w:rPr>
        <w:t xml:space="preserve"> </w:t>
      </w:r>
      <w:r>
        <w:t>equity</w:t>
      </w:r>
      <w:r>
        <w:rPr>
          <w:spacing w:val="29"/>
        </w:rPr>
        <w:t xml:space="preserve"> </w:t>
      </w:r>
      <w:r>
        <w:t>becoming</w:t>
      </w:r>
      <w:r>
        <w:rPr>
          <w:spacing w:val="29"/>
        </w:rPr>
        <w:t xml:space="preserve"> </w:t>
      </w:r>
      <w:r>
        <w:t>firmly</w:t>
      </w:r>
      <w:r>
        <w:rPr>
          <w:spacing w:val="29"/>
        </w:rPr>
        <w:t xml:space="preserve"> </w:t>
      </w:r>
      <w:r>
        <w:t>incorporated</w:t>
      </w:r>
      <w:r>
        <w:rPr>
          <w:spacing w:val="29"/>
        </w:rPr>
        <w:t xml:space="preserve"> </w:t>
      </w:r>
      <w:r>
        <w:t>into</w:t>
      </w:r>
      <w:r>
        <w:rPr>
          <w:spacing w:val="29"/>
        </w:rPr>
        <w:t xml:space="preserve"> </w:t>
      </w:r>
      <w:r>
        <w:t>higher</w:t>
      </w:r>
      <w:r>
        <w:rPr>
          <w:spacing w:val="29"/>
        </w:rPr>
        <w:t xml:space="preserve"> </w:t>
      </w:r>
      <w:r>
        <w:t>education</w:t>
      </w:r>
      <w:r>
        <w:rPr>
          <w:spacing w:val="29"/>
        </w:rPr>
        <w:t xml:space="preserve"> </w:t>
      </w:r>
      <w:r>
        <w:t>policy.</w:t>
      </w:r>
    </w:p>
    <w:p w:rsidR="007D1F4C" w:rsidRPr="00DD30DF" w:rsidRDefault="007D1F4C" w:rsidP="007D1F4C">
      <w:pPr>
        <w:rPr>
          <w:i/>
        </w:rPr>
      </w:pPr>
      <w:r>
        <w:rPr>
          <w:i/>
        </w:rPr>
        <w:t>“</w:t>
      </w:r>
      <w:r w:rsidRPr="00DD30DF">
        <w:rPr>
          <w:i/>
        </w:rPr>
        <w:t>Informing public policy design and implementation, and institutional practice, to improve higher</w:t>
      </w:r>
      <w:r w:rsidRPr="00DD30DF">
        <w:rPr>
          <w:i/>
          <w:spacing w:val="17"/>
        </w:rPr>
        <w:t xml:space="preserve"> </w:t>
      </w:r>
      <w:r w:rsidRPr="00DD30DF">
        <w:rPr>
          <w:i/>
        </w:rPr>
        <w:t>education</w:t>
      </w:r>
      <w:r w:rsidRPr="00DD30DF">
        <w:rPr>
          <w:i/>
          <w:spacing w:val="20"/>
        </w:rPr>
        <w:t xml:space="preserve"> </w:t>
      </w:r>
      <w:r w:rsidRPr="00DD30DF">
        <w:rPr>
          <w:i/>
        </w:rPr>
        <w:t>participation</w:t>
      </w:r>
      <w:r w:rsidRPr="00DD30DF">
        <w:rPr>
          <w:i/>
          <w:spacing w:val="20"/>
        </w:rPr>
        <w:t xml:space="preserve"> </w:t>
      </w:r>
      <w:r w:rsidRPr="00DD30DF">
        <w:rPr>
          <w:i/>
        </w:rPr>
        <w:t>and</w:t>
      </w:r>
      <w:r w:rsidRPr="00DD30DF">
        <w:rPr>
          <w:i/>
          <w:spacing w:val="20"/>
        </w:rPr>
        <w:t xml:space="preserve"> </w:t>
      </w:r>
      <w:r w:rsidRPr="00DD30DF">
        <w:rPr>
          <w:i/>
        </w:rPr>
        <w:t>success</w:t>
      </w:r>
      <w:r w:rsidRPr="00DD30DF">
        <w:rPr>
          <w:i/>
          <w:spacing w:val="20"/>
        </w:rPr>
        <w:t xml:space="preserve"> </w:t>
      </w:r>
      <w:r w:rsidRPr="00DD30DF">
        <w:rPr>
          <w:i/>
        </w:rPr>
        <w:t>for</w:t>
      </w:r>
      <w:r w:rsidRPr="00DD30DF">
        <w:rPr>
          <w:i/>
          <w:spacing w:val="20"/>
        </w:rPr>
        <w:t xml:space="preserve"> </w:t>
      </w:r>
      <w:r w:rsidRPr="00DD30DF">
        <w:rPr>
          <w:i/>
        </w:rPr>
        <w:t>marginalised</w:t>
      </w:r>
      <w:r w:rsidRPr="00DD30DF">
        <w:rPr>
          <w:i/>
          <w:spacing w:val="20"/>
        </w:rPr>
        <w:t xml:space="preserve"> </w:t>
      </w:r>
      <w:r w:rsidRPr="00DD30DF">
        <w:rPr>
          <w:i/>
        </w:rPr>
        <w:t>and</w:t>
      </w:r>
      <w:r w:rsidRPr="00DD30DF">
        <w:rPr>
          <w:i/>
          <w:spacing w:val="20"/>
        </w:rPr>
        <w:t xml:space="preserve"> </w:t>
      </w:r>
      <w:r w:rsidRPr="00DD30DF">
        <w:rPr>
          <w:i/>
        </w:rPr>
        <w:t>disadvantaged</w:t>
      </w:r>
      <w:r w:rsidRPr="00DD30DF">
        <w:rPr>
          <w:i/>
          <w:spacing w:val="20"/>
        </w:rPr>
        <w:t xml:space="preserve"> </w:t>
      </w:r>
      <w:r w:rsidRPr="00DD30DF">
        <w:rPr>
          <w:i/>
          <w:spacing w:val="-2"/>
        </w:rPr>
        <w:t>people.</w:t>
      </w:r>
      <w:r>
        <w:rPr>
          <w:i/>
          <w:spacing w:val="-2"/>
        </w:rPr>
        <w:t>”</w:t>
      </w:r>
    </w:p>
    <w:p w:rsidR="007D1F4C" w:rsidRDefault="007D1F4C">
      <w:pPr>
        <w:spacing w:after="0"/>
      </w:pPr>
    </w:p>
    <w:p w:rsidR="007D1F4C" w:rsidRDefault="007D1F4C" w:rsidP="007D1F4C">
      <w:pPr>
        <w:sectPr w:rsidR="007D1F4C" w:rsidSect="00304EE3">
          <w:footerReference w:type="default" r:id="rId9"/>
          <w:pgSz w:w="11906" w:h="16838"/>
          <w:pgMar w:top="1440" w:right="1440" w:bottom="1588" w:left="1440" w:header="709" w:footer="709" w:gutter="0"/>
          <w:pgNumType w:start="1"/>
          <w:cols w:space="708"/>
          <w:docGrid w:linePitch="360"/>
        </w:sectPr>
      </w:pPr>
    </w:p>
    <w:p w:rsidR="007F5E64" w:rsidRPr="00C8043C" w:rsidRDefault="00DD30DF" w:rsidP="00C8043C">
      <w:pPr>
        <w:pStyle w:val="Heading1"/>
      </w:pPr>
      <w:bookmarkStart w:id="2" w:name="_Toc106789635"/>
      <w:r w:rsidRPr="00C8043C">
        <w:t>Director’s Report</w:t>
      </w:r>
      <w:bookmarkEnd w:id="2"/>
    </w:p>
    <w:p w:rsidR="00DD30DF" w:rsidRDefault="00DD30DF" w:rsidP="00DD30DF">
      <w:r>
        <w:t>Building upon the work conducted by the NCSEHE in 2020, the Centre has continued to foreground educational</w:t>
      </w:r>
      <w:r>
        <w:rPr>
          <w:spacing w:val="-8"/>
        </w:rPr>
        <w:t xml:space="preserve"> </w:t>
      </w:r>
      <w:r>
        <w:t>equity</w:t>
      </w:r>
      <w:r>
        <w:rPr>
          <w:spacing w:val="-8"/>
        </w:rPr>
        <w:t xml:space="preserve"> </w:t>
      </w:r>
      <w:r>
        <w:t>across</w:t>
      </w:r>
      <w:r>
        <w:rPr>
          <w:spacing w:val="-8"/>
        </w:rPr>
        <w:t xml:space="preserve"> </w:t>
      </w:r>
      <w:r>
        <w:t>higher</w:t>
      </w:r>
      <w:r>
        <w:rPr>
          <w:spacing w:val="-8"/>
        </w:rPr>
        <w:t xml:space="preserve"> </w:t>
      </w:r>
      <w:r>
        <w:t>education</w:t>
      </w:r>
      <w:r>
        <w:rPr>
          <w:spacing w:val="-8"/>
        </w:rPr>
        <w:t xml:space="preserve"> </w:t>
      </w:r>
      <w:r>
        <w:t>policy,practice,</w:t>
      </w:r>
      <w:r>
        <w:rPr>
          <w:spacing w:val="-6"/>
        </w:rPr>
        <w:t xml:space="preserve"> </w:t>
      </w:r>
      <w:r>
        <w:t>and</w:t>
      </w:r>
      <w:r>
        <w:rPr>
          <w:spacing w:val="-6"/>
        </w:rPr>
        <w:t xml:space="preserve"> </w:t>
      </w:r>
      <w:r>
        <w:t>research.</w:t>
      </w:r>
      <w:r>
        <w:rPr>
          <w:spacing w:val="-6"/>
        </w:rPr>
        <w:t xml:space="preserve"> </w:t>
      </w:r>
      <w:r>
        <w:t>This</w:t>
      </w:r>
      <w:r>
        <w:rPr>
          <w:spacing w:val="-6"/>
        </w:rPr>
        <w:t xml:space="preserve"> </w:t>
      </w:r>
      <w:r>
        <w:t>eighth</w:t>
      </w:r>
      <w:r>
        <w:rPr>
          <w:spacing w:val="-6"/>
        </w:rPr>
        <w:t xml:space="preserve"> </w:t>
      </w:r>
      <w:r>
        <w:t>Annual</w:t>
      </w:r>
      <w:r>
        <w:rPr>
          <w:spacing w:val="-6"/>
        </w:rPr>
        <w:t xml:space="preserve"> </w:t>
      </w:r>
      <w:r>
        <w:t>Report</w:t>
      </w:r>
      <w:r>
        <w:rPr>
          <w:spacing w:val="-6"/>
        </w:rPr>
        <w:t xml:space="preserve"> </w:t>
      </w:r>
      <w:r>
        <w:t>details NCSEHE activities designed to build the connections between equity policymakers, researchers, and practitioners</w:t>
      </w:r>
      <w:r>
        <w:rPr>
          <w:spacing w:val="-4"/>
        </w:rPr>
        <w:t xml:space="preserve"> </w:t>
      </w:r>
      <w:r>
        <w:t>as</w:t>
      </w:r>
      <w:r>
        <w:rPr>
          <w:spacing w:val="-4"/>
        </w:rPr>
        <w:t xml:space="preserve"> </w:t>
      </w:r>
      <w:r>
        <w:t>well</w:t>
      </w:r>
      <w:r>
        <w:rPr>
          <w:spacing w:val="-4"/>
        </w:rPr>
        <w:t xml:space="preserve"> </w:t>
      </w:r>
      <w:r>
        <w:t>as</w:t>
      </w:r>
      <w:r>
        <w:rPr>
          <w:spacing w:val="-4"/>
        </w:rPr>
        <w:t xml:space="preserve"> </w:t>
      </w:r>
      <w:r>
        <w:t>provide</w:t>
      </w:r>
      <w:r>
        <w:rPr>
          <w:spacing w:val="-4"/>
        </w:rPr>
        <w:t xml:space="preserve"> </w:t>
      </w:r>
      <w:r>
        <w:t>a</w:t>
      </w:r>
      <w:r>
        <w:rPr>
          <w:spacing w:val="-4"/>
        </w:rPr>
        <w:t xml:space="preserve"> </w:t>
      </w:r>
      <w:r>
        <w:t>platform</w:t>
      </w:r>
      <w:r>
        <w:rPr>
          <w:spacing w:val="-4"/>
        </w:rPr>
        <w:t xml:space="preserve"> </w:t>
      </w:r>
      <w:r>
        <w:t>for</w:t>
      </w:r>
      <w:r>
        <w:rPr>
          <w:spacing w:val="-4"/>
        </w:rPr>
        <w:t xml:space="preserve"> </w:t>
      </w:r>
      <w:r>
        <w:t>innovative and timely research within the broad equity field.</w:t>
      </w:r>
    </w:p>
    <w:p w:rsidR="00DD30DF" w:rsidRDefault="00DD30DF" w:rsidP="00DD30DF">
      <w:r w:rsidRPr="001D5142">
        <w:t>The impacts of the pandemic continued throughout this year, but the NCSEHE team ensured th</w:t>
      </w:r>
      <w:r>
        <w:t>at Centre activities addressed existing and emerging challenges across the higher education system. Despite disruptions caused by border closures, remote working conditions, university shutdowns, and ongoing uncertainty within the sector, the Centre managed and led research projects; provided leadership and commentary across the nation; provided universal access to student equity data; and continued to connect and engage with stakeholders through an extensive range of events and media communications.</w:t>
      </w:r>
    </w:p>
    <w:p w:rsidR="00DD30DF" w:rsidRDefault="00DD30DF" w:rsidP="00DD30DF">
      <w:r>
        <w:t>Whilst</w:t>
      </w:r>
      <w:r>
        <w:rPr>
          <w:spacing w:val="-5"/>
        </w:rPr>
        <w:t xml:space="preserve"> </w:t>
      </w:r>
      <w:r>
        <w:t>the</w:t>
      </w:r>
      <w:r>
        <w:rPr>
          <w:spacing w:val="-5"/>
        </w:rPr>
        <w:t xml:space="preserve"> </w:t>
      </w:r>
      <w:r>
        <w:t>NCSEHE</w:t>
      </w:r>
      <w:r>
        <w:rPr>
          <w:spacing w:val="-5"/>
        </w:rPr>
        <w:t xml:space="preserve"> </w:t>
      </w:r>
      <w:r>
        <w:t>has</w:t>
      </w:r>
      <w:r>
        <w:rPr>
          <w:spacing w:val="-5"/>
        </w:rPr>
        <w:t xml:space="preserve"> </w:t>
      </w:r>
      <w:r>
        <w:t>been</w:t>
      </w:r>
      <w:r>
        <w:rPr>
          <w:spacing w:val="-5"/>
        </w:rPr>
        <w:t xml:space="preserve"> </w:t>
      </w:r>
      <w:r>
        <w:t>involved</w:t>
      </w:r>
      <w:r>
        <w:rPr>
          <w:spacing w:val="-5"/>
        </w:rPr>
        <w:t xml:space="preserve"> </w:t>
      </w:r>
      <w:r>
        <w:t>in</w:t>
      </w:r>
      <w:r>
        <w:rPr>
          <w:spacing w:val="-5"/>
        </w:rPr>
        <w:t xml:space="preserve"> </w:t>
      </w:r>
      <w:r>
        <w:t>an</w:t>
      </w:r>
      <w:r>
        <w:rPr>
          <w:spacing w:val="-5"/>
        </w:rPr>
        <w:t xml:space="preserve"> </w:t>
      </w:r>
      <w:r>
        <w:t>array</w:t>
      </w:r>
      <w:r>
        <w:rPr>
          <w:spacing w:val="-5"/>
        </w:rPr>
        <w:t xml:space="preserve"> </w:t>
      </w:r>
      <w:r>
        <w:t>of activities, of particular note are:</w:t>
      </w:r>
    </w:p>
    <w:p w:rsidR="00DD30DF" w:rsidRDefault="00DD30DF" w:rsidP="00DD30DF">
      <w:pPr>
        <w:pStyle w:val="Bullets"/>
      </w:pPr>
      <w:r>
        <w:t>working across commissioned research to translate findings</w:t>
      </w:r>
      <w:r>
        <w:rPr>
          <w:spacing w:val="-6"/>
        </w:rPr>
        <w:t xml:space="preserve"> </w:t>
      </w:r>
      <w:r>
        <w:t>to</w:t>
      </w:r>
      <w:r>
        <w:rPr>
          <w:spacing w:val="-6"/>
        </w:rPr>
        <w:t xml:space="preserve"> </w:t>
      </w:r>
      <w:r>
        <w:t>emerging</w:t>
      </w:r>
      <w:r>
        <w:rPr>
          <w:spacing w:val="-6"/>
        </w:rPr>
        <w:t xml:space="preserve"> </w:t>
      </w:r>
      <w:r>
        <w:t>areas</w:t>
      </w:r>
      <w:r>
        <w:rPr>
          <w:spacing w:val="-6"/>
        </w:rPr>
        <w:t xml:space="preserve"> </w:t>
      </w:r>
      <w:r>
        <w:t>of</w:t>
      </w:r>
      <w:r>
        <w:rPr>
          <w:spacing w:val="-6"/>
        </w:rPr>
        <w:t xml:space="preserve"> </w:t>
      </w:r>
      <w:r>
        <w:t>need</w:t>
      </w:r>
      <w:r>
        <w:rPr>
          <w:spacing w:val="-6"/>
        </w:rPr>
        <w:t xml:space="preserve"> </w:t>
      </w:r>
      <w:r>
        <w:t>including</w:t>
      </w:r>
      <w:r>
        <w:rPr>
          <w:spacing w:val="-6"/>
        </w:rPr>
        <w:t xml:space="preserve"> </w:t>
      </w:r>
      <w:r>
        <w:t>student mental health; equity responses to COVID-19; and supporting regional and rural students in their educational pursuits</w:t>
      </w:r>
    </w:p>
    <w:p w:rsidR="00DD30DF" w:rsidRDefault="00DD30DF" w:rsidP="00DD30DF">
      <w:pPr>
        <w:pStyle w:val="Bullets"/>
      </w:pPr>
      <w:r>
        <w:t>tripling</w:t>
      </w:r>
      <w:r>
        <w:rPr>
          <w:spacing w:val="-7"/>
        </w:rPr>
        <w:t xml:space="preserve"> </w:t>
      </w:r>
      <w:r>
        <w:t>staff</w:t>
      </w:r>
      <w:r>
        <w:rPr>
          <w:spacing w:val="-7"/>
        </w:rPr>
        <w:t xml:space="preserve"> </w:t>
      </w:r>
      <w:r>
        <w:t>publication</w:t>
      </w:r>
      <w:r>
        <w:rPr>
          <w:spacing w:val="-7"/>
        </w:rPr>
        <w:t xml:space="preserve"> </w:t>
      </w:r>
      <w:r>
        <w:t>outputs</w:t>
      </w:r>
      <w:r>
        <w:rPr>
          <w:spacing w:val="-7"/>
        </w:rPr>
        <w:t xml:space="preserve"> </w:t>
      </w:r>
      <w:r>
        <w:t>to</w:t>
      </w:r>
      <w:r>
        <w:rPr>
          <w:spacing w:val="-7"/>
        </w:rPr>
        <w:t xml:space="preserve"> </w:t>
      </w:r>
      <w:r>
        <w:t>ensure</w:t>
      </w:r>
      <w:r>
        <w:rPr>
          <w:spacing w:val="-7"/>
        </w:rPr>
        <w:t xml:space="preserve"> </w:t>
      </w:r>
      <w:r>
        <w:t>equity issues and research are foregrounded at an international scholarly level</w:t>
      </w:r>
    </w:p>
    <w:p w:rsidR="00DD30DF" w:rsidRDefault="00DD30DF" w:rsidP="00DD30DF">
      <w:pPr>
        <w:pStyle w:val="Bullets"/>
      </w:pPr>
      <w:r>
        <w:t>extending</w:t>
      </w:r>
      <w:r>
        <w:rPr>
          <w:spacing w:val="-7"/>
        </w:rPr>
        <w:t xml:space="preserve"> </w:t>
      </w:r>
      <w:r>
        <w:t>the</w:t>
      </w:r>
      <w:r>
        <w:rPr>
          <w:spacing w:val="-7"/>
        </w:rPr>
        <w:t xml:space="preserve"> </w:t>
      </w:r>
      <w:r>
        <w:t>program</w:t>
      </w:r>
      <w:r>
        <w:rPr>
          <w:spacing w:val="-7"/>
        </w:rPr>
        <w:t xml:space="preserve"> </w:t>
      </w:r>
      <w:r>
        <w:t>of</w:t>
      </w:r>
      <w:r>
        <w:rPr>
          <w:spacing w:val="-7"/>
        </w:rPr>
        <w:t xml:space="preserve"> </w:t>
      </w:r>
      <w:r>
        <w:t>online</w:t>
      </w:r>
      <w:r>
        <w:rPr>
          <w:spacing w:val="-7"/>
        </w:rPr>
        <w:t xml:space="preserve"> </w:t>
      </w:r>
      <w:r>
        <w:t>events</w:t>
      </w:r>
      <w:r>
        <w:rPr>
          <w:spacing w:val="-7"/>
        </w:rPr>
        <w:t xml:space="preserve"> </w:t>
      </w:r>
      <w:r>
        <w:t>including a webinar series designed to provide timely and accessible information relating to emerging and enduring equity issues</w:t>
      </w:r>
    </w:p>
    <w:p w:rsidR="00DD30DF" w:rsidRDefault="00DD30DF" w:rsidP="00DD30DF">
      <w:pPr>
        <w:pStyle w:val="Bullets"/>
      </w:pPr>
      <w:r>
        <w:t>working</w:t>
      </w:r>
      <w:r>
        <w:rPr>
          <w:spacing w:val="-8"/>
        </w:rPr>
        <w:t xml:space="preserve"> </w:t>
      </w:r>
      <w:r>
        <w:t>closely</w:t>
      </w:r>
      <w:r>
        <w:rPr>
          <w:spacing w:val="-8"/>
        </w:rPr>
        <w:t xml:space="preserve"> </w:t>
      </w:r>
      <w:r>
        <w:t>with</w:t>
      </w:r>
      <w:r>
        <w:rPr>
          <w:spacing w:val="-8"/>
        </w:rPr>
        <w:t xml:space="preserve"> </w:t>
      </w:r>
      <w:r>
        <w:t>Regional</w:t>
      </w:r>
      <w:r>
        <w:rPr>
          <w:spacing w:val="-8"/>
        </w:rPr>
        <w:t xml:space="preserve"> </w:t>
      </w:r>
      <w:r>
        <w:t>University</w:t>
      </w:r>
      <w:r>
        <w:rPr>
          <w:spacing w:val="-8"/>
        </w:rPr>
        <w:t xml:space="preserve"> </w:t>
      </w:r>
      <w:r>
        <w:t>Centres (RUCs) to create a national Network and online community of practice.</w:t>
      </w:r>
    </w:p>
    <w:p w:rsidR="00DD30DF" w:rsidRDefault="00DD30DF" w:rsidP="00DD30DF">
      <w:r>
        <w:t>Alongside these activities, the Centre’s core mission continued to be met; namely, to improve the participation and success in higher education for marginalised and disadvantaged people. Meeting this objective</w:t>
      </w:r>
      <w:r>
        <w:rPr>
          <w:spacing w:val="-7"/>
        </w:rPr>
        <w:t xml:space="preserve"> </w:t>
      </w:r>
      <w:r>
        <w:t>was</w:t>
      </w:r>
      <w:r>
        <w:rPr>
          <w:spacing w:val="-7"/>
        </w:rPr>
        <w:t xml:space="preserve"> </w:t>
      </w:r>
      <w:r>
        <w:t>achieved</w:t>
      </w:r>
      <w:r>
        <w:rPr>
          <w:spacing w:val="-7"/>
        </w:rPr>
        <w:t xml:space="preserve"> </w:t>
      </w:r>
      <w:r>
        <w:t>through</w:t>
      </w:r>
      <w:r>
        <w:rPr>
          <w:spacing w:val="-7"/>
        </w:rPr>
        <w:t xml:space="preserve"> </w:t>
      </w:r>
      <w:r>
        <w:t>key</w:t>
      </w:r>
      <w:r>
        <w:rPr>
          <w:spacing w:val="-7"/>
        </w:rPr>
        <w:t xml:space="preserve"> </w:t>
      </w:r>
      <w:r>
        <w:t>priorities</w:t>
      </w:r>
      <w:r>
        <w:rPr>
          <w:spacing w:val="-7"/>
        </w:rPr>
        <w:t xml:space="preserve"> </w:t>
      </w:r>
      <w:r>
        <w:t xml:space="preserve">including strengthening Australia’s student equity in higher </w:t>
      </w:r>
      <w:r>
        <w:rPr>
          <w:color w:val="414042"/>
        </w:rPr>
        <w:t>education research quality, capability, and capacity; supporting the building of a robust evidence base; informing institutional best practice and enhancing on- the-ground delivery of equity measures; and informing evidence-based</w:t>
      </w:r>
      <w:r>
        <w:rPr>
          <w:color w:val="414042"/>
          <w:spacing w:val="-8"/>
        </w:rPr>
        <w:t xml:space="preserve"> </w:t>
      </w:r>
      <w:r>
        <w:rPr>
          <w:color w:val="414042"/>
        </w:rPr>
        <w:t>public</w:t>
      </w:r>
      <w:r>
        <w:rPr>
          <w:color w:val="414042"/>
          <w:spacing w:val="-8"/>
        </w:rPr>
        <w:t xml:space="preserve"> </w:t>
      </w:r>
      <w:r>
        <w:rPr>
          <w:color w:val="414042"/>
        </w:rPr>
        <w:t>policy</w:t>
      </w:r>
      <w:r>
        <w:rPr>
          <w:color w:val="414042"/>
          <w:spacing w:val="-8"/>
        </w:rPr>
        <w:t xml:space="preserve"> </w:t>
      </w:r>
      <w:r>
        <w:rPr>
          <w:color w:val="414042"/>
        </w:rPr>
        <w:t>design</w:t>
      </w:r>
      <w:r>
        <w:rPr>
          <w:color w:val="414042"/>
          <w:spacing w:val="-8"/>
        </w:rPr>
        <w:t xml:space="preserve"> </w:t>
      </w:r>
      <w:r>
        <w:rPr>
          <w:color w:val="414042"/>
        </w:rPr>
        <w:t>and</w:t>
      </w:r>
      <w:r>
        <w:rPr>
          <w:color w:val="414042"/>
          <w:spacing w:val="-8"/>
        </w:rPr>
        <w:t xml:space="preserve"> </w:t>
      </w:r>
      <w:r>
        <w:rPr>
          <w:color w:val="414042"/>
        </w:rPr>
        <w:t>implementation.</w:t>
      </w:r>
    </w:p>
    <w:p w:rsidR="00DD30DF" w:rsidRDefault="00DD30DF" w:rsidP="00DD30DF">
      <w:pPr>
        <w:pStyle w:val="Heading2"/>
      </w:pPr>
      <w:r>
        <w:t>Strengthening</w:t>
      </w:r>
      <w:r>
        <w:rPr>
          <w:spacing w:val="-6"/>
        </w:rPr>
        <w:t xml:space="preserve"> </w:t>
      </w:r>
      <w:r>
        <w:t>research</w:t>
      </w:r>
      <w:r>
        <w:rPr>
          <w:spacing w:val="-3"/>
        </w:rPr>
        <w:t xml:space="preserve"> </w:t>
      </w:r>
      <w:r>
        <w:t>quality,</w:t>
      </w:r>
      <w:r>
        <w:rPr>
          <w:spacing w:val="-3"/>
        </w:rPr>
        <w:t xml:space="preserve"> </w:t>
      </w:r>
      <w:r>
        <w:t>capability</w:t>
      </w:r>
      <w:r>
        <w:rPr>
          <w:spacing w:val="-3"/>
        </w:rPr>
        <w:t xml:space="preserve"> </w:t>
      </w:r>
      <w:r>
        <w:t>and</w:t>
      </w:r>
      <w:r>
        <w:rPr>
          <w:spacing w:val="-3"/>
        </w:rPr>
        <w:t xml:space="preserve"> </w:t>
      </w:r>
      <w:r>
        <w:t>capacity</w:t>
      </w:r>
    </w:p>
    <w:p w:rsidR="00DD30DF" w:rsidRDefault="00DD30DF" w:rsidP="00DD30DF">
      <w:r>
        <w:t xml:space="preserve">As detailed in the </w:t>
      </w:r>
      <w:r>
        <w:rPr>
          <w:i/>
        </w:rPr>
        <w:t xml:space="preserve">Progress Report </w:t>
      </w:r>
      <w:r>
        <w:t>for the Australian Government Department of Education, Skills and Employment</w:t>
      </w:r>
      <w:r>
        <w:rPr>
          <w:spacing w:val="-6"/>
        </w:rPr>
        <w:t xml:space="preserve"> </w:t>
      </w:r>
      <w:r>
        <w:t>(DESE),</w:t>
      </w:r>
      <w:r>
        <w:rPr>
          <w:spacing w:val="-6"/>
        </w:rPr>
        <w:t xml:space="preserve"> </w:t>
      </w:r>
      <w:r>
        <w:t>the</w:t>
      </w:r>
      <w:r>
        <w:rPr>
          <w:spacing w:val="-6"/>
        </w:rPr>
        <w:t xml:space="preserve"> </w:t>
      </w:r>
      <w:r>
        <w:rPr>
          <w:i/>
        </w:rPr>
        <w:t>Forward</w:t>
      </w:r>
      <w:r>
        <w:rPr>
          <w:i/>
          <w:spacing w:val="-6"/>
        </w:rPr>
        <w:t xml:space="preserve"> </w:t>
      </w:r>
      <w:r>
        <w:rPr>
          <w:i/>
        </w:rPr>
        <w:t>Research</w:t>
      </w:r>
      <w:r>
        <w:rPr>
          <w:i/>
          <w:spacing w:val="-6"/>
        </w:rPr>
        <w:t xml:space="preserve"> </w:t>
      </w:r>
      <w:r>
        <w:rPr>
          <w:i/>
        </w:rPr>
        <w:t>Plan</w:t>
      </w:r>
      <w:r>
        <w:t>,</w:t>
      </w:r>
      <w:r>
        <w:rPr>
          <w:spacing w:val="-6"/>
        </w:rPr>
        <w:t xml:space="preserve"> </w:t>
      </w:r>
      <w:r>
        <w:t>and</w:t>
      </w:r>
      <w:r>
        <w:rPr>
          <w:spacing w:val="-6"/>
        </w:rPr>
        <w:t xml:space="preserve"> </w:t>
      </w:r>
      <w:r>
        <w:t>the Director’s reports provided to the Advisory Board, the Centre has:</w:t>
      </w:r>
    </w:p>
    <w:p w:rsidR="00DD30DF" w:rsidRDefault="00DD30DF" w:rsidP="00DD30DF">
      <w:pPr>
        <w:pStyle w:val="Bullets"/>
      </w:pPr>
      <w:r>
        <w:t>continued its strong performance, meeting KPIs required to honour its contract with the Australian Government</w:t>
      </w:r>
    </w:p>
    <w:p w:rsidR="00DD30DF" w:rsidRDefault="00DD30DF" w:rsidP="00DD30DF">
      <w:pPr>
        <w:pStyle w:val="Bullets"/>
      </w:pPr>
      <w:r>
        <w:t>finalised the funding of 17 external competitive research grants, as part of the NCSEHE Conditions of Grant, this marks the conclusion of the NCSEHE competitive grants which has committed over A$1 million (2019–21) to produce collaborative and nationally-focused research</w:t>
      </w:r>
    </w:p>
    <w:p w:rsidR="00DD30DF" w:rsidRDefault="00DD30DF" w:rsidP="00DD30DF">
      <w:pPr>
        <w:pStyle w:val="Bullets"/>
      </w:pPr>
      <w:r>
        <w:t>concluded the 2019–20 NCSEHE Equity Fellows Program which saw six Fellowships awarded to researchers and practitioners across Australia to examine critical issues in relation to: Indigenous (Aboriginal and Torres Strait Islander) students (outreach work; participation in allied healthcare programs); regional and remote students (mental wellbeing among mature-aged students; student navigation through higher education); and students with disability (providing support to persons with disability in higher education; ensuring meaningful jobs for students with disability)</w:t>
      </w:r>
    </w:p>
    <w:p w:rsidR="00DD30DF" w:rsidRDefault="00DD30DF" w:rsidP="00DD30DF">
      <w:pPr>
        <w:pStyle w:val="Bullets"/>
      </w:pPr>
      <w:r>
        <w:t>completed</w:t>
      </w:r>
      <w:r>
        <w:rPr>
          <w:spacing w:val="8"/>
        </w:rPr>
        <w:t xml:space="preserve"> </w:t>
      </w:r>
      <w:r>
        <w:t>a</w:t>
      </w:r>
      <w:r>
        <w:rPr>
          <w:spacing w:val="9"/>
        </w:rPr>
        <w:t xml:space="preserve"> </w:t>
      </w:r>
      <w:r>
        <w:t>competitive</w:t>
      </w:r>
      <w:r>
        <w:rPr>
          <w:spacing w:val="9"/>
        </w:rPr>
        <w:t xml:space="preserve"> </w:t>
      </w:r>
      <w:r>
        <w:t>grants</w:t>
      </w:r>
      <w:r>
        <w:rPr>
          <w:spacing w:val="9"/>
        </w:rPr>
        <w:t xml:space="preserve"> </w:t>
      </w:r>
      <w:r>
        <w:rPr>
          <w:spacing w:val="-2"/>
        </w:rPr>
        <w:t>program</w:t>
      </w:r>
    </w:p>
    <w:p w:rsidR="00DD30DF" w:rsidRDefault="00DD30DF" w:rsidP="00DD30DF">
      <w:pPr>
        <w:pStyle w:val="Bullets"/>
      </w:pPr>
      <w:r>
        <w:t>which funded four projects in the area of low socioeconomic status (SES) students and careers (A$900,000)</w:t>
      </w:r>
    </w:p>
    <w:p w:rsidR="00DD30DF" w:rsidRDefault="00DD30DF" w:rsidP="00DD30DF">
      <w:pPr>
        <w:pStyle w:val="Bullets"/>
      </w:pPr>
      <w:r>
        <w:t>maintained the NCSEHE’s visibility and reputation with internal and external stakeholders, including awareness of the Centre and its work both nationally and internationally</w:t>
      </w:r>
    </w:p>
    <w:p w:rsidR="00CD33F9" w:rsidRDefault="00DD30DF" w:rsidP="00CD33F9">
      <w:pPr>
        <w:pStyle w:val="Bullets"/>
      </w:pPr>
      <w:r>
        <w:t>invited researchers and equity practitioners (national and international) to contribute insights and blogs relating to key equity issues. This mix</w:t>
      </w:r>
      <w:r>
        <w:rPr>
          <w:spacing w:val="80"/>
        </w:rPr>
        <w:t xml:space="preserve"> </w:t>
      </w:r>
      <w:r>
        <w:t>of practice- and research-based submissions was</w:t>
      </w:r>
      <w:r w:rsidR="00CD33F9">
        <w:t xml:space="preserve"> </w:t>
      </w:r>
      <w:r w:rsidR="00CD33F9">
        <w:rPr>
          <w:color w:val="414042"/>
        </w:rPr>
        <w:t>popular amongst end users due to the immediacy and transferability of the submissions</w:t>
      </w:r>
    </w:p>
    <w:p w:rsidR="00CD33F9" w:rsidRDefault="00CD33F9" w:rsidP="00CD33F9">
      <w:pPr>
        <w:pStyle w:val="Bullets"/>
      </w:pPr>
      <w:r>
        <w:rPr>
          <w:color w:val="414042"/>
        </w:rPr>
        <w:t>continued to provide supervision for doctoral students, including the recruitment of a new PhD student.</w:t>
      </w:r>
    </w:p>
    <w:p w:rsidR="00CD33F9" w:rsidRDefault="00CD33F9" w:rsidP="00CD33F9">
      <w:pPr>
        <w:pStyle w:val="Heading2"/>
      </w:pPr>
      <w:r>
        <w:t xml:space="preserve">Building the evidence base and leadership </w:t>
      </w:r>
      <w:r>
        <w:rPr>
          <w:spacing w:val="-2"/>
        </w:rPr>
        <w:t>capacity</w:t>
      </w:r>
    </w:p>
    <w:p w:rsidR="00CD33F9" w:rsidRDefault="00CD33F9" w:rsidP="00CD33F9">
      <w:r>
        <w:t>Throughout 2021, the Centre strove to ensure quality and timely research was conducted and that activities contributed to building capacity across the sector. Each of the Equity Fellows undertook research of national significance,</w:t>
      </w:r>
      <w:r>
        <w:rPr>
          <w:spacing w:val="-6"/>
        </w:rPr>
        <w:t xml:space="preserve"> </w:t>
      </w:r>
      <w:r>
        <w:t>producing</w:t>
      </w:r>
      <w:r>
        <w:rPr>
          <w:spacing w:val="-6"/>
        </w:rPr>
        <w:t xml:space="preserve"> </w:t>
      </w:r>
      <w:r>
        <w:t>progress</w:t>
      </w:r>
      <w:r>
        <w:rPr>
          <w:spacing w:val="-6"/>
        </w:rPr>
        <w:t xml:space="preserve"> </w:t>
      </w:r>
      <w:r>
        <w:t>and</w:t>
      </w:r>
      <w:r>
        <w:rPr>
          <w:spacing w:val="-6"/>
        </w:rPr>
        <w:t xml:space="preserve"> </w:t>
      </w:r>
      <w:r>
        <w:t>final</w:t>
      </w:r>
      <w:r>
        <w:rPr>
          <w:spacing w:val="-6"/>
        </w:rPr>
        <w:t xml:space="preserve"> </w:t>
      </w:r>
      <w:r>
        <w:t>reports</w:t>
      </w:r>
      <w:r>
        <w:rPr>
          <w:spacing w:val="-6"/>
        </w:rPr>
        <w:t xml:space="preserve"> </w:t>
      </w:r>
      <w:r>
        <w:t>as</w:t>
      </w:r>
      <w:r>
        <w:rPr>
          <w:spacing w:val="-6"/>
        </w:rPr>
        <w:t xml:space="preserve"> </w:t>
      </w:r>
      <w:r>
        <w:t>well as national and international dissemination activities.</w:t>
      </w:r>
    </w:p>
    <w:p w:rsidR="00CD33F9" w:rsidRDefault="00CD33F9" w:rsidP="00CD33F9">
      <w:r>
        <w:t>During</w:t>
      </w:r>
      <w:r>
        <w:rPr>
          <w:spacing w:val="-5"/>
        </w:rPr>
        <w:t xml:space="preserve"> </w:t>
      </w:r>
      <w:r>
        <w:t>2021,</w:t>
      </w:r>
      <w:r>
        <w:rPr>
          <w:spacing w:val="-5"/>
        </w:rPr>
        <w:t xml:space="preserve"> </w:t>
      </w:r>
      <w:r>
        <w:t>the</w:t>
      </w:r>
      <w:r>
        <w:rPr>
          <w:spacing w:val="-5"/>
        </w:rPr>
        <w:t xml:space="preserve"> </w:t>
      </w:r>
      <w:r>
        <w:t>Centre</w:t>
      </w:r>
      <w:r>
        <w:rPr>
          <w:spacing w:val="-5"/>
        </w:rPr>
        <w:t xml:space="preserve"> </w:t>
      </w:r>
      <w:r>
        <w:t>produced</w:t>
      </w:r>
      <w:r>
        <w:rPr>
          <w:spacing w:val="-5"/>
        </w:rPr>
        <w:t xml:space="preserve"> </w:t>
      </w:r>
      <w:r>
        <w:t>a</w:t>
      </w:r>
      <w:r>
        <w:rPr>
          <w:spacing w:val="-5"/>
        </w:rPr>
        <w:t xml:space="preserve"> </w:t>
      </w:r>
      <w:r>
        <w:t>number</w:t>
      </w:r>
      <w:r>
        <w:rPr>
          <w:spacing w:val="-5"/>
        </w:rPr>
        <w:t xml:space="preserve"> </w:t>
      </w:r>
      <w:r>
        <w:t>of</w:t>
      </w:r>
      <w:r>
        <w:rPr>
          <w:spacing w:val="-5"/>
        </w:rPr>
        <w:t xml:space="preserve"> </w:t>
      </w:r>
      <w:r>
        <w:t>key outputs, resources and publications including:</w:t>
      </w:r>
    </w:p>
    <w:p w:rsidR="00CD33F9" w:rsidRDefault="00CD33F9" w:rsidP="00CD33F9">
      <w:pPr>
        <w:pStyle w:val="Bullets"/>
      </w:pPr>
      <w:r>
        <w:t>leading the establishment of the RUC Network in collaboration with Geraldton Universities Centre (GUC) and the Country University Centre (CUC). The Network supports a community of practice amongst all RUCs in Australia, facilitating cooperation and ensuring Network activities</w:t>
      </w:r>
    </w:p>
    <w:p w:rsidR="00CD33F9" w:rsidRDefault="00CD33F9" w:rsidP="00CD33F9">
      <w:pPr>
        <w:pStyle w:val="Bullets"/>
      </w:pPr>
      <w:r>
        <w:t>are informed by the needs of RUC staff and stakeholders. In 2021, the network, under the leadership of the NCSEHE: 1) conducted a gaps analysis on the skills existing within the Network and developing supports that respond to these</w:t>
      </w:r>
      <w:r>
        <w:rPr>
          <w:spacing w:val="40"/>
        </w:rPr>
        <w:t xml:space="preserve"> </w:t>
      </w:r>
      <w:r>
        <w:t>gaps; 2) provided training and developed bespoke support materials including targeted webinars for RUC staff; and 3) developed a RUC Network website for the RUCs and other stakeholders.</w:t>
      </w:r>
    </w:p>
    <w:p w:rsidR="00CD33F9" w:rsidRDefault="00CD33F9" w:rsidP="00CD33F9">
      <w:pPr>
        <w:pStyle w:val="Bullets"/>
      </w:pPr>
      <w:r>
        <w:t>Senior Research Fellow Dr Nicole Crawford published resources for staff and universities on supporting students' mental wellbeing. Nicole also worked with</w:t>
      </w:r>
      <w:r>
        <w:rPr>
          <w:spacing w:val="80"/>
        </w:rPr>
        <w:t xml:space="preserve"> </w:t>
      </w:r>
      <w:r>
        <w:t>a variety of universities to embed these practices within their student support and teaching areas.</w:t>
      </w:r>
    </w:p>
    <w:p w:rsidR="00CD33F9" w:rsidRDefault="00CD33F9" w:rsidP="00CD33F9">
      <w:pPr>
        <w:pStyle w:val="Bullets"/>
      </w:pPr>
      <w:r>
        <w:t xml:space="preserve">The </w:t>
      </w:r>
      <w:r>
        <w:rPr>
          <w:i/>
        </w:rPr>
        <w:t xml:space="preserve">Student Voice </w:t>
      </w:r>
      <w:r>
        <w:t>project continued with updates from student participants. Over the last five years, this unique and important longitudinal study</w:t>
      </w:r>
    </w:p>
    <w:p w:rsidR="00CD33F9" w:rsidRDefault="00CD33F9" w:rsidP="00CD33F9">
      <w:pPr>
        <w:pStyle w:val="Bullets"/>
      </w:pPr>
      <w:r>
        <w:t>has documented the "lived experiences" of equity drawing upon student-curated narratives and vlogs. NCSEHE Adjunct Fellow Professor Maria Raciti published an editorial exploring possible futures</w:t>
      </w:r>
    </w:p>
    <w:p w:rsidR="00CD33F9" w:rsidRDefault="00CD33F9" w:rsidP="00CD33F9">
      <w:pPr>
        <w:pStyle w:val="Bullets"/>
      </w:pPr>
      <w:r>
        <w:t>for widening participation (WP) post-pandemic, beginning with changes to the language around WP.</w:t>
      </w:r>
    </w:p>
    <w:p w:rsidR="00CD33F9" w:rsidRDefault="00CD33F9" w:rsidP="00CD33F9">
      <w:pPr>
        <w:pStyle w:val="Bullets"/>
      </w:pPr>
      <w:r>
        <w:t>NCSEHE Equity Fellows produced additional outputs from Fellowships including a website, videos, podcasts, and presentations, all of which have been received positively across the sector.</w:t>
      </w:r>
    </w:p>
    <w:p w:rsidR="00CD33F9" w:rsidRDefault="00CD33F9" w:rsidP="00CD33F9">
      <w:pPr>
        <w:pStyle w:val="Heading2"/>
      </w:pPr>
      <w:r>
        <w:t xml:space="preserve">Collaborations to inform institutional best </w:t>
      </w:r>
      <w:r>
        <w:rPr>
          <w:spacing w:val="-2"/>
        </w:rPr>
        <w:t>practice</w:t>
      </w:r>
    </w:p>
    <w:p w:rsidR="00CD33F9" w:rsidRDefault="00CD33F9" w:rsidP="00CD33F9">
      <w:r>
        <w:t>In addition to partnering with universities across the sector to conduct rigorous equity research, the NCSEHE also sustained ongoing collaborations with national organisations</w:t>
      </w:r>
      <w:r>
        <w:rPr>
          <w:spacing w:val="-8"/>
        </w:rPr>
        <w:t xml:space="preserve"> </w:t>
      </w:r>
      <w:r>
        <w:t>(the</w:t>
      </w:r>
      <w:r>
        <w:rPr>
          <w:spacing w:val="-8"/>
        </w:rPr>
        <w:t xml:space="preserve"> </w:t>
      </w:r>
      <w:r>
        <w:t>Australian</w:t>
      </w:r>
      <w:r>
        <w:rPr>
          <w:spacing w:val="-8"/>
        </w:rPr>
        <w:t xml:space="preserve"> </w:t>
      </w:r>
      <w:r>
        <w:t>Disability</w:t>
      </w:r>
      <w:r>
        <w:rPr>
          <w:spacing w:val="-8"/>
        </w:rPr>
        <w:t xml:space="preserve"> </w:t>
      </w:r>
      <w:r>
        <w:t>Clearinghouse</w:t>
      </w:r>
      <w:r>
        <w:rPr>
          <w:spacing w:val="-8"/>
        </w:rPr>
        <w:t xml:space="preserve"> </w:t>
      </w:r>
      <w:r>
        <w:t>on Education and Training [ADCET] and Equity Practitioners in Higher Education Australasia [EPHEA]) including partnering with EPHEA to again host World Access to Higher Education Day Australasia in November 2021.</w:t>
      </w:r>
    </w:p>
    <w:p w:rsidR="00CD33F9" w:rsidRDefault="00CD33F9" w:rsidP="00CD33F9">
      <w:r>
        <w:t>WAHED was themed as a celebratory and congratulatory event</w:t>
      </w:r>
      <w:r>
        <w:rPr>
          <w:spacing w:val="-5"/>
        </w:rPr>
        <w:t xml:space="preserve"> </w:t>
      </w:r>
      <w:r>
        <w:t>for</w:t>
      </w:r>
      <w:r>
        <w:rPr>
          <w:spacing w:val="-5"/>
        </w:rPr>
        <w:t xml:space="preserve"> </w:t>
      </w:r>
      <w:r>
        <w:t>all</w:t>
      </w:r>
      <w:r>
        <w:rPr>
          <w:spacing w:val="-5"/>
        </w:rPr>
        <w:t xml:space="preserve"> </w:t>
      </w:r>
      <w:r>
        <w:t>equity</w:t>
      </w:r>
      <w:r>
        <w:rPr>
          <w:spacing w:val="-5"/>
        </w:rPr>
        <w:t xml:space="preserve"> </w:t>
      </w:r>
      <w:r>
        <w:t>practitioners,</w:t>
      </w:r>
      <w:r>
        <w:rPr>
          <w:spacing w:val="-5"/>
        </w:rPr>
        <w:t xml:space="preserve"> </w:t>
      </w:r>
      <w:r>
        <w:t>with</w:t>
      </w:r>
      <w:r>
        <w:rPr>
          <w:spacing w:val="-5"/>
        </w:rPr>
        <w:t xml:space="preserve"> </w:t>
      </w:r>
      <w:r>
        <w:t>a</w:t>
      </w:r>
      <w:r>
        <w:rPr>
          <w:spacing w:val="-5"/>
        </w:rPr>
        <w:t xml:space="preserve"> </w:t>
      </w:r>
      <w:r>
        <w:t>keynote</w:t>
      </w:r>
      <w:r>
        <w:rPr>
          <w:spacing w:val="-5"/>
        </w:rPr>
        <w:t xml:space="preserve"> </w:t>
      </w:r>
      <w:r>
        <w:t>delivered by NCSEHE Adjunct Fellow Maria Raciti, who tackled the question, "What’s the next step to help low SES students navigate perceived risk during these volatile, uncertain, complex and ambiguous times?" The event also featured a disability practitioner and student panel, discussing important accessibility considerations when returning to an on-campus learning model. The popular Champions for Change initiative celebrated almost 150 nominees.</w:t>
      </w:r>
    </w:p>
    <w:p w:rsidR="00CD33F9" w:rsidRDefault="00CD33F9" w:rsidP="00CD33F9">
      <w:r>
        <w:rPr>
          <w:spacing w:val="-2"/>
        </w:rPr>
        <w:t>EPHEA</w:t>
      </w:r>
      <w:r>
        <w:rPr>
          <w:spacing w:val="-6"/>
        </w:rPr>
        <w:t xml:space="preserve"> </w:t>
      </w:r>
      <w:r>
        <w:rPr>
          <w:spacing w:val="-2"/>
        </w:rPr>
        <w:t>and</w:t>
      </w:r>
      <w:r>
        <w:rPr>
          <w:spacing w:val="-6"/>
        </w:rPr>
        <w:t xml:space="preserve"> </w:t>
      </w:r>
      <w:r>
        <w:rPr>
          <w:spacing w:val="-2"/>
        </w:rPr>
        <w:t>the</w:t>
      </w:r>
      <w:r>
        <w:rPr>
          <w:spacing w:val="-6"/>
        </w:rPr>
        <w:t xml:space="preserve"> </w:t>
      </w:r>
      <w:r>
        <w:rPr>
          <w:spacing w:val="-2"/>
        </w:rPr>
        <w:t>NCSEHE</w:t>
      </w:r>
      <w:r>
        <w:rPr>
          <w:spacing w:val="-6"/>
        </w:rPr>
        <w:t xml:space="preserve"> </w:t>
      </w:r>
      <w:r>
        <w:rPr>
          <w:spacing w:val="-2"/>
        </w:rPr>
        <w:t>also</w:t>
      </w:r>
      <w:r>
        <w:rPr>
          <w:spacing w:val="-6"/>
        </w:rPr>
        <w:t xml:space="preserve"> </w:t>
      </w:r>
      <w:r>
        <w:rPr>
          <w:spacing w:val="-2"/>
        </w:rPr>
        <w:t>launched</w:t>
      </w:r>
      <w:r>
        <w:rPr>
          <w:spacing w:val="-6"/>
        </w:rPr>
        <w:t xml:space="preserve"> </w:t>
      </w:r>
      <w:r>
        <w:rPr>
          <w:spacing w:val="-2"/>
        </w:rPr>
        <w:t>the</w:t>
      </w:r>
      <w:r>
        <w:rPr>
          <w:spacing w:val="-6"/>
        </w:rPr>
        <w:t xml:space="preserve"> </w:t>
      </w:r>
      <w:r>
        <w:rPr>
          <w:spacing w:val="-2"/>
        </w:rPr>
        <w:t xml:space="preserve">Australasian </w:t>
      </w:r>
      <w:r>
        <w:t>Spotlight</w:t>
      </w:r>
      <w:r>
        <w:rPr>
          <w:spacing w:val="-2"/>
        </w:rPr>
        <w:t xml:space="preserve"> </w:t>
      </w:r>
      <w:r>
        <w:t>on</w:t>
      </w:r>
      <w:r>
        <w:rPr>
          <w:spacing w:val="-2"/>
        </w:rPr>
        <w:t xml:space="preserve"> </w:t>
      </w:r>
      <w:r>
        <w:t>Equity:</w:t>
      </w:r>
      <w:r>
        <w:rPr>
          <w:spacing w:val="-2"/>
        </w:rPr>
        <w:t xml:space="preserve"> </w:t>
      </w:r>
      <w:r>
        <w:t>Grants</w:t>
      </w:r>
      <w:r>
        <w:rPr>
          <w:spacing w:val="-2"/>
        </w:rPr>
        <w:t xml:space="preserve"> </w:t>
      </w:r>
      <w:r>
        <w:t>for</w:t>
      </w:r>
      <w:r>
        <w:rPr>
          <w:spacing w:val="-2"/>
        </w:rPr>
        <w:t xml:space="preserve"> </w:t>
      </w:r>
      <w:r>
        <w:t>Recognition</w:t>
      </w:r>
      <w:r>
        <w:rPr>
          <w:spacing w:val="-2"/>
        </w:rPr>
        <w:t xml:space="preserve"> </w:t>
      </w:r>
      <w:r>
        <w:t>of</w:t>
      </w:r>
      <w:r>
        <w:rPr>
          <w:spacing w:val="-2"/>
        </w:rPr>
        <w:t xml:space="preserve"> </w:t>
      </w:r>
      <w:r>
        <w:t xml:space="preserve">Impact, to recognise the impact of equity practitioners and </w:t>
      </w:r>
      <w:r>
        <w:rPr>
          <w:spacing w:val="-2"/>
        </w:rPr>
        <w:t>researchers.</w:t>
      </w:r>
      <w:r>
        <w:rPr>
          <w:spacing w:val="-8"/>
        </w:rPr>
        <w:t xml:space="preserve"> </w:t>
      </w:r>
      <w:r>
        <w:rPr>
          <w:spacing w:val="-2"/>
        </w:rPr>
        <w:t>This</w:t>
      </w:r>
      <w:r>
        <w:rPr>
          <w:spacing w:val="-8"/>
        </w:rPr>
        <w:t xml:space="preserve"> </w:t>
      </w:r>
      <w:r>
        <w:rPr>
          <w:spacing w:val="-2"/>
        </w:rPr>
        <w:t>inaugural</w:t>
      </w:r>
      <w:r>
        <w:rPr>
          <w:spacing w:val="-8"/>
        </w:rPr>
        <w:t xml:space="preserve"> </w:t>
      </w:r>
      <w:r>
        <w:rPr>
          <w:spacing w:val="-2"/>
        </w:rPr>
        <w:t>recognition</w:t>
      </w:r>
      <w:r>
        <w:rPr>
          <w:spacing w:val="-8"/>
        </w:rPr>
        <w:t xml:space="preserve"> </w:t>
      </w:r>
      <w:r>
        <w:rPr>
          <w:spacing w:val="-2"/>
        </w:rPr>
        <w:t>was</w:t>
      </w:r>
      <w:r>
        <w:rPr>
          <w:spacing w:val="-8"/>
        </w:rPr>
        <w:t xml:space="preserve"> </w:t>
      </w:r>
      <w:r>
        <w:rPr>
          <w:spacing w:val="-2"/>
        </w:rPr>
        <w:t>competitively awarded</w:t>
      </w:r>
      <w:r>
        <w:rPr>
          <w:spacing w:val="-6"/>
        </w:rPr>
        <w:t xml:space="preserve"> </w:t>
      </w:r>
      <w:r>
        <w:rPr>
          <w:spacing w:val="-2"/>
        </w:rPr>
        <w:t>to</w:t>
      </w:r>
      <w:r>
        <w:rPr>
          <w:spacing w:val="-6"/>
        </w:rPr>
        <w:t xml:space="preserve"> </w:t>
      </w:r>
      <w:r>
        <w:rPr>
          <w:spacing w:val="-2"/>
        </w:rPr>
        <w:t>two</w:t>
      </w:r>
      <w:r>
        <w:rPr>
          <w:spacing w:val="-6"/>
        </w:rPr>
        <w:t xml:space="preserve"> </w:t>
      </w:r>
      <w:r>
        <w:rPr>
          <w:spacing w:val="-2"/>
        </w:rPr>
        <w:t>grant</w:t>
      </w:r>
      <w:r>
        <w:rPr>
          <w:spacing w:val="-6"/>
        </w:rPr>
        <w:t xml:space="preserve"> </w:t>
      </w:r>
      <w:r>
        <w:rPr>
          <w:spacing w:val="-2"/>
        </w:rPr>
        <w:t>recipients:</w:t>
      </w:r>
      <w:r>
        <w:rPr>
          <w:spacing w:val="-6"/>
        </w:rPr>
        <w:t xml:space="preserve"> </w:t>
      </w:r>
      <w:r>
        <w:rPr>
          <w:spacing w:val="-2"/>
        </w:rPr>
        <w:t>Career</w:t>
      </w:r>
      <w:r>
        <w:rPr>
          <w:spacing w:val="-6"/>
        </w:rPr>
        <w:t xml:space="preserve"> </w:t>
      </w:r>
      <w:r>
        <w:rPr>
          <w:spacing w:val="-2"/>
        </w:rPr>
        <w:t>Success</w:t>
      </w:r>
      <w:r>
        <w:rPr>
          <w:spacing w:val="-6"/>
        </w:rPr>
        <w:t xml:space="preserve"> </w:t>
      </w:r>
      <w:r>
        <w:rPr>
          <w:spacing w:val="-2"/>
        </w:rPr>
        <w:t xml:space="preserve">Program, </w:t>
      </w:r>
      <w:r>
        <w:t>RMIT University; and The Experiences of Students from Asylum-Seeking backgrounds in Higher Education initiative, Monash University. The recipients of these grants will undertake a series of activities throughout 2022 to inform evidence-based equity practices.</w:t>
      </w:r>
    </w:p>
    <w:p w:rsidR="00CD33F9" w:rsidRDefault="00CD33F9" w:rsidP="00CD33F9">
      <w:r>
        <w:t>As</w:t>
      </w:r>
      <w:r>
        <w:rPr>
          <w:spacing w:val="-3"/>
        </w:rPr>
        <w:t xml:space="preserve"> </w:t>
      </w:r>
      <w:r>
        <w:t>universities</w:t>
      </w:r>
      <w:r>
        <w:rPr>
          <w:spacing w:val="-3"/>
        </w:rPr>
        <w:t xml:space="preserve"> </w:t>
      </w:r>
      <w:r>
        <w:t>plan</w:t>
      </w:r>
      <w:r>
        <w:rPr>
          <w:spacing w:val="-3"/>
        </w:rPr>
        <w:t xml:space="preserve"> </w:t>
      </w:r>
      <w:r>
        <w:t>to</w:t>
      </w:r>
      <w:r>
        <w:rPr>
          <w:spacing w:val="-3"/>
        </w:rPr>
        <w:t xml:space="preserve"> </w:t>
      </w:r>
      <w:r>
        <w:t>resume</w:t>
      </w:r>
      <w:r>
        <w:rPr>
          <w:spacing w:val="-3"/>
        </w:rPr>
        <w:t xml:space="preserve"> </w:t>
      </w:r>
      <w:r>
        <w:t>operations</w:t>
      </w:r>
      <w:r>
        <w:rPr>
          <w:spacing w:val="-3"/>
        </w:rPr>
        <w:t xml:space="preserve"> </w:t>
      </w:r>
      <w:r>
        <w:t>in</w:t>
      </w:r>
      <w:r>
        <w:rPr>
          <w:spacing w:val="-3"/>
        </w:rPr>
        <w:t xml:space="preserve"> </w:t>
      </w:r>
      <w:r>
        <w:t>2022</w:t>
      </w:r>
      <w:r>
        <w:rPr>
          <w:spacing w:val="-3"/>
        </w:rPr>
        <w:t xml:space="preserve"> </w:t>
      </w:r>
      <w:r>
        <w:t>with</w:t>
      </w:r>
      <w:r>
        <w:rPr>
          <w:spacing w:val="-3"/>
        </w:rPr>
        <w:t xml:space="preserve"> </w:t>
      </w:r>
      <w:r>
        <w:t>a return</w:t>
      </w:r>
      <w:r>
        <w:rPr>
          <w:spacing w:val="-6"/>
        </w:rPr>
        <w:t xml:space="preserve"> </w:t>
      </w:r>
      <w:r>
        <w:t>to</w:t>
      </w:r>
      <w:r>
        <w:rPr>
          <w:spacing w:val="-6"/>
        </w:rPr>
        <w:t xml:space="preserve"> </w:t>
      </w:r>
      <w:r>
        <w:t>on-campus</w:t>
      </w:r>
      <w:r>
        <w:rPr>
          <w:spacing w:val="-6"/>
        </w:rPr>
        <w:t xml:space="preserve"> </w:t>
      </w:r>
      <w:r>
        <w:t>activities,</w:t>
      </w:r>
      <w:r>
        <w:rPr>
          <w:spacing w:val="-6"/>
        </w:rPr>
        <w:t xml:space="preserve"> </w:t>
      </w:r>
      <w:r>
        <w:t>the</w:t>
      </w:r>
      <w:r>
        <w:rPr>
          <w:spacing w:val="-6"/>
        </w:rPr>
        <w:t xml:space="preserve"> </w:t>
      </w:r>
      <w:r>
        <w:t>NCSEHE</w:t>
      </w:r>
      <w:r>
        <w:rPr>
          <w:spacing w:val="-6"/>
        </w:rPr>
        <w:t xml:space="preserve"> </w:t>
      </w:r>
      <w:r>
        <w:t>will</w:t>
      </w:r>
      <w:r>
        <w:rPr>
          <w:spacing w:val="-6"/>
        </w:rPr>
        <w:t xml:space="preserve"> </w:t>
      </w:r>
      <w:r>
        <w:t>continue to adopt to new environments and challenges ensuring ongoing currency across the equity sector.</w:t>
      </w:r>
    </w:p>
    <w:p w:rsidR="00CD33F9" w:rsidRPr="00CD33F9" w:rsidRDefault="00CD33F9" w:rsidP="00CD33F9">
      <w:pPr>
        <w:rPr>
          <w:rStyle w:val="Strong"/>
        </w:rPr>
      </w:pPr>
      <w:r w:rsidRPr="00CD33F9">
        <w:rPr>
          <w:rStyle w:val="Strong"/>
        </w:rPr>
        <w:t>Professor Sarah O'Shea</w:t>
      </w:r>
    </w:p>
    <w:p w:rsidR="00DD30DF" w:rsidRPr="00CD33F9" w:rsidRDefault="00CD33F9" w:rsidP="00CD33F9">
      <w:r>
        <w:rPr>
          <w:spacing w:val="-2"/>
        </w:rPr>
        <w:t>Director</w:t>
      </w:r>
    </w:p>
    <w:p w:rsidR="00E11616" w:rsidRDefault="00E11616">
      <w:pPr>
        <w:spacing w:after="0"/>
        <w:rPr>
          <w:rFonts w:ascii="SansaSoft Pro SemiBold" w:eastAsia="Times New Roman" w:hAnsi="SansaSoft Pro SemiBold"/>
          <w:bCs/>
          <w:color w:val="B58C0A"/>
          <w:kern w:val="32"/>
          <w:sz w:val="40"/>
          <w:szCs w:val="32"/>
        </w:rPr>
      </w:pPr>
      <w:r>
        <w:br w:type="page"/>
      </w:r>
    </w:p>
    <w:p w:rsidR="00E11616" w:rsidRPr="00E11616" w:rsidRDefault="00E11616" w:rsidP="00E11616">
      <w:pPr>
        <w:pStyle w:val="Heading1"/>
      </w:pPr>
      <w:bookmarkStart w:id="3" w:name="_Toc106789636"/>
      <w:r w:rsidRPr="00E11616">
        <w:t>Advisory Board Chair’s Report</w:t>
      </w:r>
      <w:bookmarkEnd w:id="3"/>
    </w:p>
    <w:p w:rsidR="00E11616" w:rsidRDefault="00E11616" w:rsidP="00E11616">
      <w:r>
        <w:t>The Advisory Board continued to provide a consistent</w:t>
      </w:r>
      <w:r>
        <w:rPr>
          <w:spacing w:val="40"/>
        </w:rPr>
        <w:t xml:space="preserve"> </w:t>
      </w:r>
      <w:r>
        <w:t>role in supporting the governance of the NCSEHE throughout 2021 — a period which continued to present some challenges for the Centre and the higher education sector</w:t>
      </w:r>
      <w:r>
        <w:rPr>
          <w:spacing w:val="30"/>
        </w:rPr>
        <w:t xml:space="preserve"> </w:t>
      </w:r>
      <w:r>
        <w:t>as</w:t>
      </w:r>
      <w:r>
        <w:rPr>
          <w:spacing w:val="30"/>
        </w:rPr>
        <w:t xml:space="preserve"> </w:t>
      </w:r>
      <w:r>
        <w:t>a</w:t>
      </w:r>
      <w:r>
        <w:rPr>
          <w:spacing w:val="30"/>
        </w:rPr>
        <w:t xml:space="preserve"> </w:t>
      </w:r>
      <w:r>
        <w:t>whole.</w:t>
      </w:r>
      <w:r>
        <w:rPr>
          <w:spacing w:val="30"/>
        </w:rPr>
        <w:t xml:space="preserve"> </w:t>
      </w:r>
      <w:r>
        <w:t>Three</w:t>
      </w:r>
      <w:r>
        <w:rPr>
          <w:spacing w:val="30"/>
        </w:rPr>
        <w:t xml:space="preserve"> </w:t>
      </w:r>
      <w:r>
        <w:t>virtual</w:t>
      </w:r>
      <w:r>
        <w:rPr>
          <w:spacing w:val="30"/>
        </w:rPr>
        <w:t xml:space="preserve"> </w:t>
      </w:r>
      <w:r>
        <w:t>Advisory</w:t>
      </w:r>
      <w:r>
        <w:rPr>
          <w:spacing w:val="30"/>
        </w:rPr>
        <w:t xml:space="preserve"> </w:t>
      </w:r>
      <w:r>
        <w:t>Board meetings were conducted during the year, on 26 March, 30 July and 19 November 2021.</w:t>
      </w:r>
    </w:p>
    <w:p w:rsidR="00E11616" w:rsidRDefault="00E11616" w:rsidP="00E11616">
      <w:r>
        <w:t>The breadth of knowledge, experience and influence across</w:t>
      </w:r>
      <w:r>
        <w:rPr>
          <w:spacing w:val="26"/>
        </w:rPr>
        <w:t xml:space="preserve"> </w:t>
      </w:r>
      <w:r>
        <w:t>the</w:t>
      </w:r>
      <w:r>
        <w:rPr>
          <w:spacing w:val="26"/>
        </w:rPr>
        <w:t xml:space="preserve"> </w:t>
      </w:r>
      <w:r>
        <w:t>Advisory</w:t>
      </w:r>
      <w:r>
        <w:rPr>
          <w:spacing w:val="26"/>
        </w:rPr>
        <w:t xml:space="preserve"> </w:t>
      </w:r>
      <w:r>
        <w:t>Board</w:t>
      </w:r>
      <w:r>
        <w:rPr>
          <w:spacing w:val="26"/>
        </w:rPr>
        <w:t xml:space="preserve"> </w:t>
      </w:r>
      <w:r>
        <w:t>has</w:t>
      </w:r>
      <w:r>
        <w:rPr>
          <w:spacing w:val="26"/>
        </w:rPr>
        <w:t xml:space="preserve"> </w:t>
      </w:r>
      <w:r>
        <w:t>come</w:t>
      </w:r>
      <w:r>
        <w:rPr>
          <w:spacing w:val="26"/>
        </w:rPr>
        <w:t xml:space="preserve"> </w:t>
      </w:r>
      <w:r>
        <w:t>to</w:t>
      </w:r>
      <w:r>
        <w:rPr>
          <w:spacing w:val="26"/>
        </w:rPr>
        <w:t xml:space="preserve"> </w:t>
      </w:r>
      <w:r>
        <w:t>the</w:t>
      </w:r>
      <w:r>
        <w:rPr>
          <w:spacing w:val="26"/>
        </w:rPr>
        <w:t xml:space="preserve"> </w:t>
      </w:r>
      <w:r>
        <w:t>fore this year in providing informed recommendations</w:t>
      </w:r>
      <w:r>
        <w:rPr>
          <w:spacing w:val="40"/>
        </w:rPr>
        <w:t xml:space="preserve"> </w:t>
      </w:r>
      <w:r>
        <w:t>on the strategic direction of the NCSEHE, as well as reviewing the progress of key activities and the Centre’s governance framework.</w:t>
      </w:r>
    </w:p>
    <w:p w:rsidR="00E11616" w:rsidRDefault="00E11616" w:rsidP="00E11616">
      <w:r>
        <w:t>The breadth of knowledge, experience and influence across</w:t>
      </w:r>
      <w:r>
        <w:rPr>
          <w:spacing w:val="26"/>
        </w:rPr>
        <w:t xml:space="preserve"> </w:t>
      </w:r>
      <w:r>
        <w:t>the</w:t>
      </w:r>
      <w:r>
        <w:rPr>
          <w:spacing w:val="26"/>
        </w:rPr>
        <w:t xml:space="preserve"> </w:t>
      </w:r>
      <w:r>
        <w:t>Advisory</w:t>
      </w:r>
      <w:r>
        <w:rPr>
          <w:spacing w:val="26"/>
        </w:rPr>
        <w:t xml:space="preserve"> </w:t>
      </w:r>
      <w:r>
        <w:t>Board</w:t>
      </w:r>
      <w:r>
        <w:rPr>
          <w:spacing w:val="26"/>
        </w:rPr>
        <w:t xml:space="preserve"> </w:t>
      </w:r>
      <w:r>
        <w:t>has</w:t>
      </w:r>
      <w:r>
        <w:rPr>
          <w:spacing w:val="26"/>
        </w:rPr>
        <w:t xml:space="preserve"> </w:t>
      </w:r>
      <w:r>
        <w:t>come</w:t>
      </w:r>
      <w:r>
        <w:rPr>
          <w:spacing w:val="26"/>
        </w:rPr>
        <w:t xml:space="preserve"> </w:t>
      </w:r>
      <w:r>
        <w:t>to</w:t>
      </w:r>
      <w:r>
        <w:rPr>
          <w:spacing w:val="26"/>
        </w:rPr>
        <w:t xml:space="preserve"> </w:t>
      </w:r>
      <w:r>
        <w:t>the</w:t>
      </w:r>
      <w:r>
        <w:rPr>
          <w:spacing w:val="26"/>
        </w:rPr>
        <w:t xml:space="preserve"> </w:t>
      </w:r>
      <w:r>
        <w:t>fore this year in providing informed recommendations</w:t>
      </w:r>
      <w:r>
        <w:rPr>
          <w:spacing w:val="40"/>
        </w:rPr>
        <w:t xml:space="preserve"> </w:t>
      </w:r>
      <w:r>
        <w:t>on the strategic direction of the NCSEHE, as well as Professor O’Shea also provided regular updates on</w:t>
      </w:r>
      <w:r>
        <w:rPr>
          <w:spacing w:val="40"/>
        </w:rPr>
        <w:t xml:space="preserve"> </w:t>
      </w:r>
      <w:r>
        <w:t>the progress of the research grants and Fellowships funded over the 2020/21 period, some of which were unexpectedly disrupted due to the pandemic.</w:t>
      </w:r>
    </w:p>
    <w:p w:rsidR="00E11616" w:rsidRDefault="00E11616" w:rsidP="00E11616">
      <w:r>
        <w:t>As this Annual Report attests, the Centre also embarked on</w:t>
      </w:r>
      <w:r>
        <w:rPr>
          <w:spacing w:val="27"/>
        </w:rPr>
        <w:t xml:space="preserve"> </w:t>
      </w:r>
      <w:r>
        <w:t>a</w:t>
      </w:r>
      <w:r>
        <w:rPr>
          <w:spacing w:val="27"/>
        </w:rPr>
        <w:t xml:space="preserve"> </w:t>
      </w:r>
      <w:r>
        <w:t>variety</w:t>
      </w:r>
      <w:r>
        <w:rPr>
          <w:spacing w:val="27"/>
        </w:rPr>
        <w:t xml:space="preserve"> </w:t>
      </w:r>
      <w:r>
        <w:t>of</w:t>
      </w:r>
      <w:r>
        <w:rPr>
          <w:spacing w:val="27"/>
        </w:rPr>
        <w:t xml:space="preserve"> </w:t>
      </w:r>
      <w:r>
        <w:t>new</w:t>
      </w:r>
      <w:r>
        <w:rPr>
          <w:spacing w:val="27"/>
        </w:rPr>
        <w:t xml:space="preserve"> </w:t>
      </w:r>
      <w:r>
        <w:t>initiatives</w:t>
      </w:r>
      <w:r>
        <w:rPr>
          <w:spacing w:val="27"/>
        </w:rPr>
        <w:t xml:space="preserve"> </w:t>
      </w:r>
      <w:r>
        <w:t>and</w:t>
      </w:r>
      <w:r>
        <w:rPr>
          <w:spacing w:val="27"/>
        </w:rPr>
        <w:t xml:space="preserve"> </w:t>
      </w:r>
      <w:r>
        <w:t>utilised</w:t>
      </w:r>
      <w:r>
        <w:rPr>
          <w:spacing w:val="27"/>
        </w:rPr>
        <w:t xml:space="preserve"> </w:t>
      </w:r>
      <w:r>
        <w:t>diverse online platforms to ensure research- and policy-related outputs</w:t>
      </w:r>
      <w:r>
        <w:rPr>
          <w:spacing w:val="8"/>
        </w:rPr>
        <w:t xml:space="preserve"> </w:t>
      </w:r>
      <w:r>
        <w:t>were</w:t>
      </w:r>
      <w:r>
        <w:rPr>
          <w:spacing w:val="9"/>
        </w:rPr>
        <w:t xml:space="preserve"> </w:t>
      </w:r>
      <w:r>
        <w:t>disseminated</w:t>
      </w:r>
      <w:r>
        <w:rPr>
          <w:spacing w:val="9"/>
        </w:rPr>
        <w:t xml:space="preserve"> </w:t>
      </w:r>
      <w:r>
        <w:t>widely</w:t>
      </w:r>
      <w:r>
        <w:rPr>
          <w:spacing w:val="9"/>
        </w:rPr>
        <w:t xml:space="preserve"> </w:t>
      </w:r>
      <w:r>
        <w:t>in</w:t>
      </w:r>
      <w:r>
        <w:rPr>
          <w:spacing w:val="9"/>
        </w:rPr>
        <w:t xml:space="preserve"> </w:t>
      </w:r>
      <w:r>
        <w:t>accessible</w:t>
      </w:r>
      <w:r>
        <w:rPr>
          <w:spacing w:val="9"/>
        </w:rPr>
        <w:t xml:space="preserve"> </w:t>
      </w:r>
      <w:r>
        <w:rPr>
          <w:spacing w:val="-2"/>
        </w:rPr>
        <w:t>formats.</w:t>
      </w:r>
    </w:p>
    <w:p w:rsidR="00E11616" w:rsidRDefault="00E11616" w:rsidP="00E11616">
      <w:r>
        <w:t>I would like to thank my colleagues on the Advisory Board, the Advisory Committee, and the Centre’s team for all their hard work over the last three years and I look forward to the exciting opportunities that will</w:t>
      </w:r>
      <w:r>
        <w:rPr>
          <w:spacing w:val="80"/>
        </w:rPr>
        <w:t xml:space="preserve"> </w:t>
      </w:r>
      <w:r>
        <w:t>arise in 2022.</w:t>
      </w:r>
    </w:p>
    <w:p w:rsidR="00E11616" w:rsidRPr="00CD33F9" w:rsidRDefault="00E11616" w:rsidP="00E11616">
      <w:pPr>
        <w:rPr>
          <w:rStyle w:val="Strong"/>
        </w:rPr>
      </w:pPr>
      <w:r w:rsidRPr="00CD33F9">
        <w:rPr>
          <w:rStyle w:val="Strong"/>
        </w:rPr>
        <w:t>Dr Erin Watson-Lynn</w:t>
      </w:r>
    </w:p>
    <w:p w:rsidR="00E11616" w:rsidRDefault="00E11616" w:rsidP="00E11616">
      <w:r>
        <w:t>Chair of the</w:t>
      </w:r>
      <w:r>
        <w:rPr>
          <w:spacing w:val="-6"/>
        </w:rPr>
        <w:t xml:space="preserve"> </w:t>
      </w:r>
      <w:r>
        <w:t xml:space="preserve">Advisory </w:t>
      </w:r>
      <w:r>
        <w:rPr>
          <w:spacing w:val="-4"/>
        </w:rPr>
        <w:t>Board</w:t>
      </w:r>
    </w:p>
    <w:p w:rsidR="00E11616" w:rsidRDefault="00E11616" w:rsidP="00E11616">
      <w:r>
        <w:t xml:space="preserve">National Centre for Student Equity in Higher </w:t>
      </w:r>
      <w:r>
        <w:rPr>
          <w:spacing w:val="-2"/>
        </w:rPr>
        <w:t>Education</w:t>
      </w:r>
    </w:p>
    <w:p w:rsidR="00CD33F9" w:rsidRDefault="00DD30DF" w:rsidP="00CD33F9">
      <w:pPr>
        <w:pStyle w:val="Heading1"/>
      </w:pPr>
      <w:r>
        <w:br w:type="page"/>
      </w:r>
      <w:bookmarkStart w:id="4" w:name="_Toc106789637"/>
      <w:r w:rsidR="00CD33F9">
        <w:t>Centre Structure</w:t>
      </w:r>
      <w:bookmarkEnd w:id="4"/>
    </w:p>
    <w:p w:rsidR="00CD33F9" w:rsidRPr="00023C3A" w:rsidRDefault="00CD33F9" w:rsidP="00023C3A">
      <w:pPr>
        <w:rPr>
          <w:rStyle w:val="Strong"/>
        </w:rPr>
      </w:pPr>
      <w:r w:rsidRPr="00023C3A">
        <w:rPr>
          <w:rStyle w:val="Strong"/>
        </w:rPr>
        <w:t>AUSTRALIAN GOVERNMENT</w:t>
      </w:r>
    </w:p>
    <w:p w:rsidR="00CD33F9" w:rsidRPr="00CD33F9" w:rsidRDefault="00CD33F9" w:rsidP="00396DAE">
      <w:pPr>
        <w:pStyle w:val="Heading2"/>
      </w:pPr>
      <w:r w:rsidRPr="00CD33F9">
        <w:t>DEPARTMENT OF EDUCATION, SKILLS AND EMPLOYMENT</w:t>
      </w:r>
    </w:p>
    <w:p w:rsidR="002549C7" w:rsidRPr="002549C7" w:rsidRDefault="002549C7" w:rsidP="002549C7">
      <w:pPr>
        <w:pStyle w:val="Heading4"/>
        <w:rPr>
          <w:rStyle w:val="Strong"/>
          <w:b w:val="0"/>
        </w:rPr>
      </w:pPr>
      <w:r w:rsidRPr="002549C7">
        <w:rPr>
          <w:rStyle w:val="Strong"/>
          <w:b w:val="0"/>
        </w:rPr>
        <w:t>Column one</w:t>
      </w:r>
    </w:p>
    <w:p w:rsidR="00CD33F9" w:rsidRPr="00396DAE" w:rsidRDefault="00CD33F9" w:rsidP="00396DAE">
      <w:pPr>
        <w:rPr>
          <w:rStyle w:val="Strong"/>
        </w:rPr>
      </w:pPr>
      <w:r w:rsidRPr="00396DAE">
        <w:rPr>
          <w:rStyle w:val="Strong"/>
        </w:rPr>
        <w:t>NCSEHE ADVISORY BOARD</w:t>
      </w:r>
    </w:p>
    <w:p w:rsidR="00396DAE" w:rsidRDefault="00396DAE" w:rsidP="00396DAE">
      <w:pPr>
        <w:pStyle w:val="Bullets"/>
      </w:pPr>
      <w:r>
        <w:t xml:space="preserve">Dr Erin Watson-Lynn (Chair) </w:t>
      </w:r>
    </w:p>
    <w:p w:rsidR="00396DAE" w:rsidRDefault="00396DAE" w:rsidP="00396DAE">
      <w:pPr>
        <w:pStyle w:val="Bullets"/>
      </w:pPr>
      <w:r>
        <w:t xml:space="preserve">Professor Carmen Lawrence </w:t>
      </w:r>
    </w:p>
    <w:p w:rsidR="00396DAE" w:rsidRPr="00396DAE" w:rsidRDefault="00396DAE" w:rsidP="00396DAE">
      <w:pPr>
        <w:pStyle w:val="Bullets"/>
      </w:pPr>
      <w:r>
        <w:t>Professor Marcia Devlin</w:t>
      </w:r>
      <w:r>
        <w:rPr>
          <w:spacing w:val="40"/>
        </w:rPr>
        <w:t xml:space="preserve"> </w:t>
      </w:r>
    </w:p>
    <w:p w:rsidR="00396DAE" w:rsidRDefault="00396DAE" w:rsidP="00396DAE">
      <w:pPr>
        <w:pStyle w:val="Bullets"/>
      </w:pPr>
      <w:r>
        <w:t>Emeritus</w:t>
      </w:r>
      <w:r>
        <w:rPr>
          <w:spacing w:val="-12"/>
        </w:rPr>
        <w:t xml:space="preserve"> </w:t>
      </w:r>
      <w:r>
        <w:t>Professor</w:t>
      </w:r>
      <w:r>
        <w:rPr>
          <w:spacing w:val="-12"/>
        </w:rPr>
        <w:t xml:space="preserve"> </w:t>
      </w:r>
      <w:r>
        <w:t>Lesley</w:t>
      </w:r>
      <w:r>
        <w:rPr>
          <w:spacing w:val="-12"/>
        </w:rPr>
        <w:t xml:space="preserve"> </w:t>
      </w:r>
      <w:r>
        <w:t xml:space="preserve">Parker </w:t>
      </w:r>
    </w:p>
    <w:p w:rsidR="00396DAE" w:rsidRDefault="00396DAE" w:rsidP="00396DAE">
      <w:pPr>
        <w:pStyle w:val="Bullets"/>
      </w:pPr>
      <w:r>
        <w:t>Mr Rajan Martin</w:t>
      </w:r>
    </w:p>
    <w:p w:rsidR="00396DAE" w:rsidRDefault="00396DAE" w:rsidP="00396DAE">
      <w:pPr>
        <w:pStyle w:val="Bullets"/>
      </w:pPr>
      <w:r>
        <w:t>Associate</w:t>
      </w:r>
      <w:r>
        <w:rPr>
          <w:spacing w:val="-12"/>
        </w:rPr>
        <w:t xml:space="preserve"> </w:t>
      </w:r>
      <w:r>
        <w:t>Professor</w:t>
      </w:r>
      <w:r>
        <w:rPr>
          <w:spacing w:val="-12"/>
        </w:rPr>
        <w:t xml:space="preserve"> </w:t>
      </w:r>
      <w:r>
        <w:t>Buly</w:t>
      </w:r>
      <w:r>
        <w:rPr>
          <w:spacing w:val="-12"/>
        </w:rPr>
        <w:t xml:space="preserve"> </w:t>
      </w:r>
      <w:r>
        <w:t xml:space="preserve">Cardak </w:t>
      </w:r>
    </w:p>
    <w:p w:rsidR="00396DAE" w:rsidRDefault="00396DAE" w:rsidP="00396DAE">
      <w:pPr>
        <w:pStyle w:val="Bullets"/>
      </w:pPr>
      <w:r>
        <w:t>Mr Paul Nicholls</w:t>
      </w:r>
    </w:p>
    <w:p w:rsidR="00396DAE" w:rsidRDefault="00396DAE" w:rsidP="00396DAE">
      <w:pPr>
        <w:pStyle w:val="Bullets"/>
      </w:pPr>
      <w:r>
        <w:t xml:space="preserve">Ms Lara Rafferty </w:t>
      </w:r>
    </w:p>
    <w:p w:rsidR="00396DAE" w:rsidRDefault="00396DAE" w:rsidP="00396DAE">
      <w:pPr>
        <w:pStyle w:val="Bullets"/>
      </w:pPr>
      <w:r>
        <w:t>Professor</w:t>
      </w:r>
      <w:r>
        <w:rPr>
          <w:spacing w:val="-12"/>
        </w:rPr>
        <w:t xml:space="preserve"> </w:t>
      </w:r>
      <w:r>
        <w:t>Gary</w:t>
      </w:r>
      <w:r>
        <w:rPr>
          <w:spacing w:val="-12"/>
        </w:rPr>
        <w:t xml:space="preserve"> </w:t>
      </w:r>
      <w:r>
        <w:t>Thomas</w:t>
      </w:r>
    </w:p>
    <w:p w:rsidR="002549C7" w:rsidRPr="002549C7" w:rsidRDefault="002549C7" w:rsidP="002549C7">
      <w:pPr>
        <w:pStyle w:val="Heading4"/>
        <w:rPr>
          <w:rStyle w:val="Strong"/>
          <w:b w:val="0"/>
        </w:rPr>
      </w:pPr>
      <w:r w:rsidRPr="002549C7">
        <w:rPr>
          <w:rStyle w:val="Strong"/>
          <w:b w:val="0"/>
        </w:rPr>
        <w:t>Column two</w:t>
      </w:r>
    </w:p>
    <w:p w:rsidR="00396DAE" w:rsidRPr="00396DAE" w:rsidRDefault="00396DAE" w:rsidP="00396DAE">
      <w:pPr>
        <w:rPr>
          <w:rStyle w:val="Strong"/>
        </w:rPr>
      </w:pPr>
      <w:r w:rsidRPr="00396DAE">
        <w:rPr>
          <w:rStyle w:val="Strong"/>
        </w:rPr>
        <w:t>NCSEHE ADVISORY COMMITTEE</w:t>
      </w:r>
    </w:p>
    <w:p w:rsidR="00396DAE" w:rsidRDefault="00396DAE" w:rsidP="00396DAE">
      <w:pPr>
        <w:pStyle w:val="Bullets"/>
      </w:pPr>
      <w:r>
        <w:t>Emeritus</w:t>
      </w:r>
      <w:r>
        <w:rPr>
          <w:spacing w:val="-12"/>
        </w:rPr>
        <w:t xml:space="preserve"> </w:t>
      </w:r>
      <w:r>
        <w:t>Professor</w:t>
      </w:r>
      <w:r>
        <w:rPr>
          <w:spacing w:val="-12"/>
        </w:rPr>
        <w:t xml:space="preserve"> </w:t>
      </w:r>
      <w:r>
        <w:t>Lesley Parker (Chair)</w:t>
      </w:r>
    </w:p>
    <w:p w:rsidR="00396DAE" w:rsidRDefault="00396DAE" w:rsidP="00396DAE">
      <w:pPr>
        <w:pStyle w:val="Bullets"/>
      </w:pPr>
      <w:r>
        <w:t>Emeritus</w:t>
      </w:r>
      <w:r>
        <w:rPr>
          <w:spacing w:val="-12"/>
        </w:rPr>
        <w:t xml:space="preserve"> </w:t>
      </w:r>
      <w:r>
        <w:t>Professor</w:t>
      </w:r>
      <w:r>
        <w:rPr>
          <w:spacing w:val="-12"/>
        </w:rPr>
        <w:t xml:space="preserve"> </w:t>
      </w:r>
      <w:r>
        <w:t>Andrew</w:t>
      </w:r>
      <w:r>
        <w:rPr>
          <w:spacing w:val="-12"/>
        </w:rPr>
        <w:t xml:space="preserve"> </w:t>
      </w:r>
      <w:r>
        <w:t xml:space="preserve">Taggart </w:t>
      </w:r>
    </w:p>
    <w:p w:rsidR="00396DAE" w:rsidRDefault="00396DAE" w:rsidP="00396DAE">
      <w:pPr>
        <w:pStyle w:val="Bullets"/>
      </w:pPr>
      <w:r>
        <w:t>Professor Sally Kift</w:t>
      </w:r>
    </w:p>
    <w:p w:rsidR="00396DAE" w:rsidRDefault="00396DAE" w:rsidP="00396DAE">
      <w:pPr>
        <w:pStyle w:val="Bullets"/>
      </w:pPr>
      <w:r>
        <w:t>Associate</w:t>
      </w:r>
      <w:r>
        <w:rPr>
          <w:spacing w:val="-12"/>
        </w:rPr>
        <w:t xml:space="preserve"> </w:t>
      </w:r>
      <w:r>
        <w:t>Professor</w:t>
      </w:r>
      <w:r>
        <w:rPr>
          <w:spacing w:val="-12"/>
        </w:rPr>
        <w:t xml:space="preserve"> </w:t>
      </w:r>
      <w:r>
        <w:t>John</w:t>
      </w:r>
      <w:r>
        <w:rPr>
          <w:spacing w:val="-12"/>
        </w:rPr>
        <w:t xml:space="preserve"> </w:t>
      </w:r>
      <w:r>
        <w:t xml:space="preserve">Guenther </w:t>
      </w:r>
    </w:p>
    <w:p w:rsidR="00396DAE" w:rsidRDefault="00396DAE" w:rsidP="00396DAE">
      <w:pPr>
        <w:pStyle w:val="Bullets"/>
      </w:pPr>
      <w:r>
        <w:t>Ms Amanda Franzi</w:t>
      </w:r>
    </w:p>
    <w:p w:rsidR="00396DAE" w:rsidRDefault="00396DAE" w:rsidP="00396DAE">
      <w:pPr>
        <w:pStyle w:val="Bullets"/>
      </w:pPr>
      <w:r>
        <w:t xml:space="preserve">Ms Lara </w:t>
      </w:r>
      <w:r>
        <w:rPr>
          <w:spacing w:val="-2"/>
        </w:rPr>
        <w:t>Rafferty</w:t>
      </w:r>
    </w:p>
    <w:p w:rsidR="00396DAE" w:rsidRDefault="00396DAE" w:rsidP="00396DAE">
      <w:pPr>
        <w:pStyle w:val="Heading2"/>
      </w:pPr>
      <w:r>
        <w:t>NATIONAL</w:t>
      </w:r>
      <w:r>
        <w:rPr>
          <w:spacing w:val="-2"/>
        </w:rPr>
        <w:t xml:space="preserve"> </w:t>
      </w:r>
      <w:r>
        <w:t>CENTRE</w:t>
      </w:r>
      <w:r>
        <w:rPr>
          <w:spacing w:val="-1"/>
        </w:rPr>
        <w:t xml:space="preserve"> </w:t>
      </w:r>
      <w:r>
        <w:t>FOR</w:t>
      </w:r>
      <w:r>
        <w:rPr>
          <w:spacing w:val="-1"/>
        </w:rPr>
        <w:t xml:space="preserve"> </w:t>
      </w:r>
      <w:r>
        <w:t>STUDENT</w:t>
      </w:r>
      <w:r>
        <w:rPr>
          <w:spacing w:val="-2"/>
        </w:rPr>
        <w:t xml:space="preserve"> </w:t>
      </w:r>
      <w:r>
        <w:t>EQUITY</w:t>
      </w:r>
      <w:r>
        <w:rPr>
          <w:spacing w:val="-1"/>
        </w:rPr>
        <w:t xml:space="preserve"> </w:t>
      </w:r>
      <w:r>
        <w:t>IN</w:t>
      </w:r>
      <w:r>
        <w:rPr>
          <w:spacing w:val="-1"/>
        </w:rPr>
        <w:t xml:space="preserve"> </w:t>
      </w:r>
      <w:r w:rsidR="0097073D">
        <w:rPr>
          <w:spacing w:val="-1"/>
        </w:rPr>
        <w:br/>
      </w:r>
      <w:r>
        <w:t>HIGHER</w:t>
      </w:r>
      <w:r>
        <w:rPr>
          <w:spacing w:val="-1"/>
        </w:rPr>
        <w:t xml:space="preserve"> </w:t>
      </w:r>
      <w:r>
        <w:rPr>
          <w:spacing w:val="-2"/>
        </w:rPr>
        <w:t>EDUCATION</w:t>
      </w:r>
    </w:p>
    <w:p w:rsidR="00CD33F9" w:rsidRPr="00396DAE" w:rsidRDefault="00396DAE" w:rsidP="00396DAE">
      <w:pPr>
        <w:rPr>
          <w:rStyle w:val="Strong"/>
        </w:rPr>
      </w:pPr>
      <w:r w:rsidRPr="00396DAE">
        <w:rPr>
          <w:rStyle w:val="Strong"/>
        </w:rPr>
        <w:t>DIRECTOR</w:t>
      </w:r>
    </w:p>
    <w:p w:rsidR="00396DAE" w:rsidRPr="00396DAE" w:rsidRDefault="00396DAE" w:rsidP="00396DAE">
      <w:pPr>
        <w:pStyle w:val="Bullets"/>
      </w:pPr>
      <w:r w:rsidRPr="00396DAE">
        <w:t>Professor Sarah O'Shea</w:t>
      </w:r>
    </w:p>
    <w:p w:rsidR="00396DAE" w:rsidRDefault="00396DAE" w:rsidP="00396DAE">
      <w:pPr>
        <w:pStyle w:val="Heading4"/>
      </w:pPr>
      <w:r>
        <w:t xml:space="preserve">Column </w:t>
      </w:r>
      <w:r w:rsidR="002549C7">
        <w:t>o</w:t>
      </w:r>
      <w:r>
        <w:t>ne</w:t>
      </w:r>
    </w:p>
    <w:p w:rsidR="00396DAE" w:rsidRPr="00396DAE" w:rsidRDefault="00396DAE" w:rsidP="00396DAE">
      <w:pPr>
        <w:rPr>
          <w:rStyle w:val="Strong"/>
        </w:rPr>
      </w:pPr>
      <w:r w:rsidRPr="00396DAE">
        <w:rPr>
          <w:rStyle w:val="Strong"/>
        </w:rPr>
        <w:t>PROGRAM LEADER: EVALUATION</w:t>
      </w:r>
    </w:p>
    <w:p w:rsidR="00396DAE" w:rsidRPr="00396DAE" w:rsidRDefault="00396DAE" w:rsidP="00396DAE">
      <w:pPr>
        <w:pStyle w:val="Bullets"/>
      </w:pPr>
      <w:r w:rsidRPr="00396DAE">
        <w:t>Professor Sarah O'Shea</w:t>
      </w:r>
    </w:p>
    <w:p w:rsidR="00396DAE" w:rsidRPr="00396DAE" w:rsidRDefault="00396DAE" w:rsidP="00396DAE">
      <w:pPr>
        <w:rPr>
          <w:rStyle w:val="Strong"/>
        </w:rPr>
      </w:pPr>
      <w:r w:rsidRPr="00396DAE">
        <w:rPr>
          <w:rStyle w:val="Strong"/>
        </w:rPr>
        <w:t>POSTDOCTORAL FELLOWS</w:t>
      </w:r>
    </w:p>
    <w:p w:rsidR="00396DAE" w:rsidRDefault="00396DAE" w:rsidP="00396DAE">
      <w:pPr>
        <w:pStyle w:val="Bullets"/>
      </w:pPr>
      <w:r>
        <w:t>Dr</w:t>
      </w:r>
      <w:r>
        <w:rPr>
          <w:spacing w:val="-12"/>
        </w:rPr>
        <w:t xml:space="preserve"> </w:t>
      </w:r>
      <w:r>
        <w:t>Catherine</w:t>
      </w:r>
      <w:r>
        <w:rPr>
          <w:spacing w:val="-12"/>
        </w:rPr>
        <w:t xml:space="preserve"> </w:t>
      </w:r>
      <w:r>
        <w:t xml:space="preserve">Drane </w:t>
      </w:r>
    </w:p>
    <w:p w:rsidR="00396DAE" w:rsidRDefault="00396DAE" w:rsidP="00396DAE">
      <w:pPr>
        <w:pStyle w:val="Bullets"/>
      </w:pPr>
      <w:r>
        <w:t>Dr Olivia Groves</w:t>
      </w:r>
    </w:p>
    <w:p w:rsidR="00396DAE" w:rsidRPr="00396DAE" w:rsidRDefault="00396DAE" w:rsidP="00396DAE">
      <w:pPr>
        <w:rPr>
          <w:rStyle w:val="Strong"/>
        </w:rPr>
      </w:pPr>
      <w:r w:rsidRPr="00396DAE">
        <w:rPr>
          <w:rStyle w:val="Strong"/>
        </w:rPr>
        <w:t>ADJUNCT AND VISITING FELLOWS</w:t>
      </w:r>
    </w:p>
    <w:p w:rsidR="00396DAE" w:rsidRDefault="00396DAE" w:rsidP="00396DAE">
      <w:pPr>
        <w:pStyle w:val="Bullets"/>
      </w:pPr>
      <w:r>
        <w:t>Associate</w:t>
      </w:r>
      <w:r>
        <w:rPr>
          <w:spacing w:val="-12"/>
        </w:rPr>
        <w:t xml:space="preserve"> </w:t>
      </w:r>
      <w:r>
        <w:t>Professor</w:t>
      </w:r>
      <w:r>
        <w:rPr>
          <w:spacing w:val="-12"/>
        </w:rPr>
        <w:t xml:space="preserve"> </w:t>
      </w:r>
      <w:r>
        <w:t>Cathy</w:t>
      </w:r>
      <w:r>
        <w:rPr>
          <w:spacing w:val="-12"/>
        </w:rPr>
        <w:t xml:space="preserve"> </w:t>
      </w:r>
      <w:r>
        <w:t xml:space="preserve">Stone </w:t>
      </w:r>
    </w:p>
    <w:p w:rsidR="00396DAE" w:rsidRDefault="00396DAE" w:rsidP="00396DAE">
      <w:pPr>
        <w:pStyle w:val="Bullets"/>
      </w:pPr>
      <w:r>
        <w:t xml:space="preserve">Professor James A. Smith </w:t>
      </w:r>
    </w:p>
    <w:p w:rsidR="00396DAE" w:rsidRDefault="00396DAE" w:rsidP="00396DAE">
      <w:pPr>
        <w:pStyle w:val="Bullets"/>
      </w:pPr>
      <w:r>
        <w:t>Professor Sally Kift</w:t>
      </w:r>
    </w:p>
    <w:p w:rsidR="00396DAE" w:rsidRDefault="00396DAE" w:rsidP="00396DAE">
      <w:pPr>
        <w:pStyle w:val="Bullets"/>
      </w:pPr>
      <w:r>
        <w:t xml:space="preserve">Dr Matt </w:t>
      </w:r>
      <w:r>
        <w:rPr>
          <w:spacing w:val="-4"/>
        </w:rPr>
        <w:t>Brett</w:t>
      </w:r>
    </w:p>
    <w:p w:rsidR="00396DAE" w:rsidRDefault="00396DAE" w:rsidP="00396DAE">
      <w:pPr>
        <w:pStyle w:val="Bullets"/>
      </w:pPr>
      <w:r>
        <w:t xml:space="preserve">Ms Louise Pollard </w:t>
      </w:r>
    </w:p>
    <w:p w:rsidR="00396DAE" w:rsidRDefault="00396DAE" w:rsidP="00396DAE">
      <w:pPr>
        <w:pStyle w:val="Bullets"/>
      </w:pPr>
      <w:r>
        <w:t>Professor</w:t>
      </w:r>
      <w:r>
        <w:rPr>
          <w:spacing w:val="-4"/>
        </w:rPr>
        <w:t xml:space="preserve"> </w:t>
      </w:r>
      <w:r>
        <w:t>Maria</w:t>
      </w:r>
      <w:r>
        <w:rPr>
          <w:spacing w:val="-4"/>
        </w:rPr>
        <w:t xml:space="preserve"> </w:t>
      </w:r>
      <w:r>
        <w:t xml:space="preserve">Raciti </w:t>
      </w:r>
    </w:p>
    <w:p w:rsidR="00396DAE" w:rsidRDefault="00396DAE" w:rsidP="00396DAE">
      <w:pPr>
        <w:pStyle w:val="Bullets"/>
      </w:pPr>
      <w:r>
        <w:t xml:space="preserve">Dr Lynette Vernon </w:t>
      </w:r>
    </w:p>
    <w:p w:rsidR="00396DAE" w:rsidRDefault="00396DAE" w:rsidP="00396DAE">
      <w:pPr>
        <w:pStyle w:val="Bullets"/>
      </w:pPr>
      <w:r>
        <w:t>Professor</w:t>
      </w:r>
      <w:r>
        <w:rPr>
          <w:spacing w:val="-12"/>
        </w:rPr>
        <w:t xml:space="preserve"> </w:t>
      </w:r>
      <w:r>
        <w:t>Sue</w:t>
      </w:r>
      <w:r>
        <w:rPr>
          <w:spacing w:val="-12"/>
        </w:rPr>
        <w:t xml:space="preserve"> </w:t>
      </w:r>
      <w:r>
        <w:t>Trinidad</w:t>
      </w:r>
    </w:p>
    <w:p w:rsidR="00396DAE" w:rsidRDefault="00396DAE" w:rsidP="002549C7">
      <w:pPr>
        <w:rPr>
          <w:rStyle w:val="Strong"/>
        </w:rPr>
      </w:pPr>
      <w:r w:rsidRPr="002549C7">
        <w:rPr>
          <w:rStyle w:val="Strong"/>
        </w:rPr>
        <w:t>DOCTORAL STUDENT</w:t>
      </w:r>
    </w:p>
    <w:p w:rsidR="002549C7" w:rsidRPr="002549C7" w:rsidRDefault="002549C7" w:rsidP="002549C7">
      <w:pPr>
        <w:pStyle w:val="Bullets"/>
      </w:pPr>
      <w:r>
        <w:t xml:space="preserve">Ms Jaimey </w:t>
      </w:r>
      <w:r>
        <w:rPr>
          <w:spacing w:val="-2"/>
        </w:rPr>
        <w:t>Facchin</w:t>
      </w:r>
    </w:p>
    <w:p w:rsidR="002549C7" w:rsidRPr="002549C7" w:rsidRDefault="002549C7" w:rsidP="002549C7">
      <w:pPr>
        <w:rPr>
          <w:rStyle w:val="Strong"/>
        </w:rPr>
      </w:pPr>
      <w:r w:rsidRPr="002549C7">
        <w:rPr>
          <w:rStyle w:val="Strong"/>
        </w:rPr>
        <w:t>PROGRAM LEADER: RESEARCH</w:t>
      </w:r>
    </w:p>
    <w:p w:rsidR="002549C7" w:rsidRDefault="002549C7" w:rsidP="002549C7">
      <w:r>
        <w:t xml:space="preserve">Ms Jaimey </w:t>
      </w:r>
      <w:r>
        <w:rPr>
          <w:spacing w:val="-2"/>
        </w:rPr>
        <w:t>Facchin</w:t>
      </w:r>
    </w:p>
    <w:p w:rsidR="002549C7" w:rsidRDefault="002549C7" w:rsidP="002549C7">
      <w:pPr>
        <w:pStyle w:val="Heading4"/>
      </w:pPr>
      <w:r>
        <w:t xml:space="preserve">Column </w:t>
      </w:r>
      <w:r w:rsidR="009402CA">
        <w:t>two</w:t>
      </w:r>
    </w:p>
    <w:p w:rsidR="002549C7" w:rsidRPr="00396DAE" w:rsidRDefault="002549C7" w:rsidP="002549C7">
      <w:pPr>
        <w:rPr>
          <w:rStyle w:val="Strong"/>
        </w:rPr>
      </w:pPr>
      <w:r w:rsidRPr="00396DAE">
        <w:rPr>
          <w:rStyle w:val="Strong"/>
        </w:rPr>
        <w:t xml:space="preserve">PROGRAM LEADER: </w:t>
      </w:r>
      <w:r>
        <w:rPr>
          <w:rStyle w:val="Strong"/>
        </w:rPr>
        <w:t>RESEARCH</w:t>
      </w:r>
    </w:p>
    <w:p w:rsidR="002549C7" w:rsidRPr="002549C7" w:rsidRDefault="002549C7" w:rsidP="002549C7">
      <w:pPr>
        <w:pStyle w:val="Bullets"/>
      </w:pPr>
      <w:r>
        <w:t xml:space="preserve">Professor John </w:t>
      </w:r>
      <w:r>
        <w:rPr>
          <w:spacing w:val="-2"/>
        </w:rPr>
        <w:t>Phillimore</w:t>
      </w:r>
    </w:p>
    <w:p w:rsidR="002549C7" w:rsidRPr="002549C7" w:rsidRDefault="002549C7" w:rsidP="002549C7">
      <w:pPr>
        <w:rPr>
          <w:rStyle w:val="Strong"/>
        </w:rPr>
      </w:pPr>
      <w:r w:rsidRPr="002549C7">
        <w:rPr>
          <w:rStyle w:val="Strong"/>
        </w:rPr>
        <w:t>SENIOR RESEARCH FELLOW</w:t>
      </w:r>
    </w:p>
    <w:p w:rsidR="002549C7" w:rsidRDefault="002549C7" w:rsidP="002549C7">
      <w:pPr>
        <w:pStyle w:val="Bullets"/>
      </w:pPr>
      <w:r>
        <w:t xml:space="preserve">Dr Nicole </w:t>
      </w:r>
      <w:r>
        <w:rPr>
          <w:spacing w:val="-2"/>
        </w:rPr>
        <w:t>Crawford</w:t>
      </w:r>
    </w:p>
    <w:p w:rsidR="002549C7" w:rsidRPr="002549C7" w:rsidRDefault="002549C7" w:rsidP="002549C7">
      <w:pPr>
        <w:rPr>
          <w:rStyle w:val="Strong"/>
        </w:rPr>
      </w:pPr>
      <w:r w:rsidRPr="002549C7">
        <w:rPr>
          <w:rStyle w:val="Strong"/>
        </w:rPr>
        <w:t>EQUITY FELLOWS</w:t>
      </w:r>
    </w:p>
    <w:p w:rsidR="002549C7" w:rsidRDefault="002549C7" w:rsidP="002549C7">
      <w:pPr>
        <w:pStyle w:val="Bullets"/>
      </w:pPr>
      <w:r>
        <w:t xml:space="preserve">Dr Nicole Crawford </w:t>
      </w:r>
    </w:p>
    <w:p w:rsidR="002549C7" w:rsidRDefault="002549C7" w:rsidP="002549C7">
      <w:pPr>
        <w:pStyle w:val="Bullets"/>
      </w:pPr>
      <w:r>
        <w:t>Dr</w:t>
      </w:r>
      <w:r>
        <w:rPr>
          <w:spacing w:val="-12"/>
        </w:rPr>
        <w:t xml:space="preserve"> </w:t>
      </w:r>
      <w:r>
        <w:t>Janine</w:t>
      </w:r>
      <w:r>
        <w:rPr>
          <w:spacing w:val="-12"/>
        </w:rPr>
        <w:t xml:space="preserve"> </w:t>
      </w:r>
      <w:r>
        <w:t xml:space="preserve">Delahunty </w:t>
      </w:r>
    </w:p>
    <w:p w:rsidR="002549C7" w:rsidRDefault="002549C7" w:rsidP="002549C7">
      <w:pPr>
        <w:pStyle w:val="Bullets"/>
      </w:pPr>
      <w:r>
        <w:t>Dr Katelyn Barney</w:t>
      </w:r>
    </w:p>
    <w:p w:rsidR="002549C7" w:rsidRDefault="002549C7" w:rsidP="002549C7">
      <w:pPr>
        <w:pStyle w:val="Bullets"/>
      </w:pPr>
      <w:r>
        <w:t>Associate</w:t>
      </w:r>
      <w:r>
        <w:rPr>
          <w:spacing w:val="-12"/>
        </w:rPr>
        <w:t xml:space="preserve"> </w:t>
      </w:r>
      <w:r>
        <w:t>Professor</w:t>
      </w:r>
      <w:r>
        <w:rPr>
          <w:spacing w:val="-12"/>
        </w:rPr>
        <w:t xml:space="preserve"> </w:t>
      </w:r>
      <w:r>
        <w:t>Tim</w:t>
      </w:r>
      <w:r>
        <w:rPr>
          <w:spacing w:val="-12"/>
        </w:rPr>
        <w:t xml:space="preserve"> </w:t>
      </w:r>
      <w:r>
        <w:t xml:space="preserve">Pitman </w:t>
      </w:r>
    </w:p>
    <w:p w:rsidR="002549C7" w:rsidRDefault="002549C7" w:rsidP="002549C7">
      <w:pPr>
        <w:pStyle w:val="Bullets"/>
      </w:pPr>
      <w:r>
        <w:t>Mr David Eckstein</w:t>
      </w:r>
    </w:p>
    <w:p w:rsidR="002549C7" w:rsidRPr="002549C7" w:rsidRDefault="002549C7" w:rsidP="006A27F5">
      <w:pPr>
        <w:pStyle w:val="Bullets"/>
      </w:pPr>
      <w:r>
        <w:t xml:space="preserve">Dr Andrea </w:t>
      </w:r>
      <w:r w:rsidRPr="002549C7">
        <w:rPr>
          <w:spacing w:val="-2"/>
        </w:rPr>
        <w:t>Simpson</w:t>
      </w:r>
    </w:p>
    <w:p w:rsidR="002549C7" w:rsidRPr="002549C7" w:rsidRDefault="002549C7" w:rsidP="002549C7">
      <w:pPr>
        <w:rPr>
          <w:rStyle w:val="Strong"/>
        </w:rPr>
      </w:pPr>
      <w:r w:rsidRPr="002549C7">
        <w:rPr>
          <w:rStyle w:val="Strong"/>
        </w:rPr>
        <w:t>RESEARCH ASSISTANTS</w:t>
      </w:r>
    </w:p>
    <w:p w:rsidR="002549C7" w:rsidRDefault="002549C7" w:rsidP="002549C7">
      <w:pPr>
        <w:pStyle w:val="Bullets"/>
      </w:pPr>
      <w:r>
        <w:t xml:space="preserve">Ms Georgie Foley </w:t>
      </w:r>
    </w:p>
    <w:p w:rsidR="002549C7" w:rsidRDefault="002549C7" w:rsidP="002549C7">
      <w:pPr>
        <w:pStyle w:val="Bullets"/>
      </w:pPr>
      <w:r>
        <w:t xml:space="preserve">Ms Amy </w:t>
      </w:r>
      <w:r>
        <w:rPr>
          <w:spacing w:val="-2"/>
        </w:rPr>
        <w:t>Coleman</w:t>
      </w:r>
    </w:p>
    <w:p w:rsidR="002549C7" w:rsidRDefault="002549C7" w:rsidP="006A27F5">
      <w:pPr>
        <w:pStyle w:val="Bullets"/>
      </w:pPr>
      <w:r>
        <w:t>Mrs</w:t>
      </w:r>
      <w:r w:rsidRPr="002549C7">
        <w:rPr>
          <w:spacing w:val="-9"/>
        </w:rPr>
        <w:t xml:space="preserve"> </w:t>
      </w:r>
      <w:r>
        <w:t>Trish</w:t>
      </w:r>
      <w:r w:rsidRPr="002549C7">
        <w:rPr>
          <w:spacing w:val="-9"/>
        </w:rPr>
        <w:t xml:space="preserve"> </w:t>
      </w:r>
      <w:r>
        <w:t>Morton-</w:t>
      </w:r>
      <w:r w:rsidRPr="002549C7">
        <w:rPr>
          <w:spacing w:val="-4"/>
        </w:rPr>
        <w:t>Smith</w:t>
      </w:r>
    </w:p>
    <w:p w:rsidR="002549C7" w:rsidRDefault="002549C7" w:rsidP="002549C7">
      <w:pPr>
        <w:pStyle w:val="Heading4"/>
      </w:pPr>
      <w:r>
        <w:t>Column three</w:t>
      </w:r>
    </w:p>
    <w:p w:rsidR="002549C7" w:rsidRPr="00396DAE" w:rsidRDefault="002549C7" w:rsidP="002549C7">
      <w:pPr>
        <w:rPr>
          <w:rStyle w:val="Strong"/>
        </w:rPr>
      </w:pPr>
      <w:r w:rsidRPr="00396DAE">
        <w:rPr>
          <w:rStyle w:val="Strong"/>
        </w:rPr>
        <w:t xml:space="preserve">PROGRAM LEADER: </w:t>
      </w:r>
      <w:r w:rsidR="00F35849">
        <w:rPr>
          <w:rStyle w:val="Strong"/>
        </w:rPr>
        <w:t>DATA ANALYSIS</w:t>
      </w:r>
    </w:p>
    <w:p w:rsidR="00F35849" w:rsidRDefault="00F35849" w:rsidP="00F35849">
      <w:pPr>
        <w:pStyle w:val="Bullets"/>
      </w:pPr>
      <w:r>
        <w:t xml:space="preserve">Dr Paul </w:t>
      </w:r>
      <w:r>
        <w:rPr>
          <w:spacing w:val="-2"/>
        </w:rPr>
        <w:t>Koshy</w:t>
      </w:r>
    </w:p>
    <w:p w:rsidR="00F35849" w:rsidRPr="00F35849" w:rsidRDefault="00F35849" w:rsidP="00F35849">
      <w:pPr>
        <w:rPr>
          <w:rStyle w:val="Strong"/>
        </w:rPr>
      </w:pPr>
      <w:r w:rsidRPr="00F35849">
        <w:rPr>
          <w:rStyle w:val="Strong"/>
        </w:rPr>
        <w:t>MEDIA AND COMMUNICATIONS OFFICER</w:t>
      </w:r>
    </w:p>
    <w:p w:rsidR="00F35849" w:rsidRDefault="00F35849" w:rsidP="00F35849">
      <w:pPr>
        <w:pStyle w:val="Bullets"/>
      </w:pPr>
      <w:r>
        <w:t xml:space="preserve">Ms Nina-Marie </w:t>
      </w:r>
      <w:r>
        <w:rPr>
          <w:spacing w:val="-2"/>
        </w:rPr>
        <w:t>Thomas</w:t>
      </w:r>
    </w:p>
    <w:p w:rsidR="00F35849" w:rsidRPr="00F35849" w:rsidRDefault="00F35849" w:rsidP="00F35849">
      <w:pPr>
        <w:rPr>
          <w:rStyle w:val="Strong"/>
        </w:rPr>
      </w:pPr>
      <w:r w:rsidRPr="00F35849">
        <w:rPr>
          <w:rStyle w:val="Strong"/>
        </w:rPr>
        <w:t>ADMINISTRATIVE OFFICER</w:t>
      </w:r>
    </w:p>
    <w:p w:rsidR="00F35849" w:rsidRDefault="00F35849" w:rsidP="00F35849">
      <w:pPr>
        <w:pStyle w:val="Bullets"/>
      </w:pPr>
      <w:r>
        <w:t xml:space="preserve">Ms Rebecca </w:t>
      </w:r>
      <w:r>
        <w:rPr>
          <w:spacing w:val="-2"/>
        </w:rPr>
        <w:t>McKenzie</w:t>
      </w:r>
    </w:p>
    <w:p w:rsidR="00F35849" w:rsidRPr="00F35849" w:rsidRDefault="00F35849" w:rsidP="00F35849">
      <w:pPr>
        <w:rPr>
          <w:rStyle w:val="Strong"/>
        </w:rPr>
      </w:pPr>
      <w:r w:rsidRPr="00F35849">
        <w:rPr>
          <w:rStyle w:val="Strong"/>
        </w:rPr>
        <w:t>ADVISORY BOARD MINUTES SECRETARY</w:t>
      </w:r>
    </w:p>
    <w:p w:rsidR="00F35849" w:rsidRDefault="00F35849" w:rsidP="00F35849">
      <w:pPr>
        <w:pStyle w:val="Bullets"/>
      </w:pPr>
      <w:r>
        <w:t xml:space="preserve">Ms Suzanne </w:t>
      </w:r>
      <w:r>
        <w:rPr>
          <w:spacing w:val="-2"/>
        </w:rPr>
        <w:t>Richards</w:t>
      </w:r>
    </w:p>
    <w:p w:rsidR="00F35849" w:rsidRDefault="00F35849">
      <w:pPr>
        <w:spacing w:after="0"/>
        <w:rPr>
          <w:rStyle w:val="Strong"/>
        </w:rPr>
      </w:pPr>
      <w:r>
        <w:rPr>
          <w:rStyle w:val="Strong"/>
        </w:rPr>
        <w:br w:type="page"/>
      </w:r>
    </w:p>
    <w:p w:rsidR="00F35849" w:rsidRDefault="00F35849" w:rsidP="00F35849">
      <w:pPr>
        <w:pStyle w:val="Heading1"/>
      </w:pPr>
      <w:bookmarkStart w:id="5" w:name="_Toc106789638"/>
      <w:r>
        <w:t>Governance</w:t>
      </w:r>
      <w:bookmarkEnd w:id="5"/>
    </w:p>
    <w:p w:rsidR="00F35849" w:rsidRPr="00F35849" w:rsidRDefault="00F35849" w:rsidP="00F35849">
      <w:pPr>
        <w:pStyle w:val="Heading2"/>
      </w:pPr>
      <w:r>
        <w:t>Advisory Board</w:t>
      </w:r>
    </w:p>
    <w:p w:rsidR="00F35849" w:rsidRDefault="00F35849" w:rsidP="00F35849">
      <w:r>
        <w:t>The NCSEHE Advisory Board has an important role in the effective governance of the Centre and is a source of expert advice.</w:t>
      </w:r>
      <w:r>
        <w:rPr>
          <w:spacing w:val="-3"/>
        </w:rPr>
        <w:t xml:space="preserve"> </w:t>
      </w:r>
      <w:r>
        <w:t>It</w:t>
      </w:r>
      <w:r>
        <w:rPr>
          <w:spacing w:val="-3"/>
        </w:rPr>
        <w:t xml:space="preserve"> </w:t>
      </w:r>
      <w:r>
        <w:t>has</w:t>
      </w:r>
      <w:r>
        <w:rPr>
          <w:spacing w:val="-3"/>
        </w:rPr>
        <w:t xml:space="preserve"> </w:t>
      </w:r>
      <w:r>
        <w:t>no</w:t>
      </w:r>
      <w:r>
        <w:rPr>
          <w:spacing w:val="-3"/>
        </w:rPr>
        <w:t xml:space="preserve"> </w:t>
      </w:r>
      <w:r>
        <w:t>formal</w:t>
      </w:r>
      <w:r>
        <w:rPr>
          <w:spacing w:val="-3"/>
        </w:rPr>
        <w:t xml:space="preserve"> </w:t>
      </w:r>
      <w:r>
        <w:t>delegated</w:t>
      </w:r>
      <w:r>
        <w:rPr>
          <w:spacing w:val="-3"/>
        </w:rPr>
        <w:t xml:space="preserve"> </w:t>
      </w:r>
      <w:r>
        <w:t>authority</w:t>
      </w:r>
      <w:r>
        <w:rPr>
          <w:spacing w:val="-3"/>
        </w:rPr>
        <w:t xml:space="preserve"> </w:t>
      </w:r>
      <w:r>
        <w:t>from</w:t>
      </w:r>
      <w:r>
        <w:rPr>
          <w:spacing w:val="-3"/>
        </w:rPr>
        <w:t xml:space="preserve"> </w:t>
      </w:r>
      <w:r>
        <w:t>Curtin</w:t>
      </w:r>
      <w:r>
        <w:rPr>
          <w:spacing w:val="-3"/>
        </w:rPr>
        <w:t xml:space="preserve"> </w:t>
      </w:r>
      <w:r>
        <w:t>University</w:t>
      </w:r>
      <w:r>
        <w:rPr>
          <w:spacing w:val="-3"/>
        </w:rPr>
        <w:t xml:space="preserve"> </w:t>
      </w:r>
      <w:r>
        <w:t>over</w:t>
      </w:r>
      <w:r>
        <w:rPr>
          <w:spacing w:val="-3"/>
        </w:rPr>
        <w:t xml:space="preserve"> </w:t>
      </w:r>
      <w:r>
        <w:t>the</w:t>
      </w:r>
      <w:r>
        <w:rPr>
          <w:spacing w:val="-3"/>
        </w:rPr>
        <w:t xml:space="preserve"> </w:t>
      </w:r>
      <w:r>
        <w:t>control</w:t>
      </w:r>
      <w:r>
        <w:rPr>
          <w:spacing w:val="-3"/>
        </w:rPr>
        <w:t xml:space="preserve"> </w:t>
      </w:r>
      <w:r>
        <w:t>of</w:t>
      </w:r>
      <w:r>
        <w:rPr>
          <w:spacing w:val="-3"/>
        </w:rPr>
        <w:t xml:space="preserve"> </w:t>
      </w:r>
      <w:r>
        <w:t>the</w:t>
      </w:r>
      <w:r>
        <w:rPr>
          <w:spacing w:val="-3"/>
        </w:rPr>
        <w:t xml:space="preserve"> </w:t>
      </w:r>
      <w:r>
        <w:t>Centre</w:t>
      </w:r>
      <w:r>
        <w:rPr>
          <w:spacing w:val="-3"/>
        </w:rPr>
        <w:t xml:space="preserve"> </w:t>
      </w:r>
      <w:r>
        <w:t>but</w:t>
      </w:r>
      <w:r>
        <w:rPr>
          <w:spacing w:val="-3"/>
        </w:rPr>
        <w:t xml:space="preserve"> </w:t>
      </w:r>
      <w:r>
        <w:t>wields</w:t>
      </w:r>
      <w:r>
        <w:rPr>
          <w:spacing w:val="-3"/>
        </w:rPr>
        <w:t xml:space="preserve"> </w:t>
      </w:r>
      <w:r>
        <w:t>significant influence through its involvement in the Centre’s planning and budgeting.</w:t>
      </w:r>
    </w:p>
    <w:p w:rsidR="00E11616" w:rsidRDefault="00E11616" w:rsidP="00E11616">
      <w:r>
        <w:t xml:space="preserve">The Advisory </w:t>
      </w:r>
      <w:r>
        <w:rPr>
          <w:spacing w:val="-2"/>
        </w:rPr>
        <w:t>Board:</w:t>
      </w:r>
    </w:p>
    <w:p w:rsidR="00E11616" w:rsidRDefault="00E11616" w:rsidP="00E11616">
      <w:pPr>
        <w:pStyle w:val="Bullets"/>
      </w:pPr>
      <w:r>
        <w:t>assists</w:t>
      </w:r>
      <w:r>
        <w:rPr>
          <w:spacing w:val="7"/>
        </w:rPr>
        <w:t xml:space="preserve"> </w:t>
      </w:r>
      <w:r>
        <w:t>in</w:t>
      </w:r>
      <w:r>
        <w:rPr>
          <w:spacing w:val="8"/>
        </w:rPr>
        <w:t xml:space="preserve"> </w:t>
      </w:r>
      <w:r>
        <w:t>Centre</w:t>
      </w:r>
      <w:r>
        <w:rPr>
          <w:spacing w:val="8"/>
        </w:rPr>
        <w:t xml:space="preserve"> </w:t>
      </w:r>
      <w:r>
        <w:t>strategy,</w:t>
      </w:r>
      <w:r>
        <w:rPr>
          <w:spacing w:val="8"/>
        </w:rPr>
        <w:t xml:space="preserve"> </w:t>
      </w:r>
      <w:r>
        <w:t>risk</w:t>
      </w:r>
      <w:r>
        <w:rPr>
          <w:spacing w:val="8"/>
        </w:rPr>
        <w:t xml:space="preserve"> </w:t>
      </w:r>
      <w:r>
        <w:t>management</w:t>
      </w:r>
      <w:r>
        <w:rPr>
          <w:spacing w:val="8"/>
        </w:rPr>
        <w:t xml:space="preserve"> </w:t>
      </w:r>
      <w:r>
        <w:t>and</w:t>
      </w:r>
      <w:r>
        <w:rPr>
          <w:spacing w:val="8"/>
        </w:rPr>
        <w:t xml:space="preserve"> </w:t>
      </w:r>
      <w:r>
        <w:rPr>
          <w:spacing w:val="-2"/>
        </w:rPr>
        <w:t>compliance</w:t>
      </w:r>
    </w:p>
    <w:p w:rsidR="00E11616" w:rsidRDefault="00E11616" w:rsidP="00E11616">
      <w:pPr>
        <w:pStyle w:val="Bullets"/>
      </w:pPr>
      <w:r>
        <w:t>assists in identifying research and research income opportunities and expanding the range of stakeholders involved in, and aware of, the Centre</w:t>
      </w:r>
    </w:p>
    <w:p w:rsidR="00E11616" w:rsidRDefault="00E11616" w:rsidP="00E11616">
      <w:pPr>
        <w:pStyle w:val="Bullets"/>
      </w:pPr>
      <w:r>
        <w:t>assists during the preparation of long-term plans, budgets, and appropriate performance measures and targets formally endorses plans, performance measures, and targets as well as Annual and Financial Reports.</w:t>
      </w:r>
    </w:p>
    <w:p w:rsidR="00E11616" w:rsidRDefault="00E11616" w:rsidP="00E11616">
      <w:r>
        <w:t>The Advisory Board meets at least three times per year. Membership is comprised of stakeholder nominees from academia, government, and industry, including one Curtin University representative. The Chair of the Advisory Board is appointed by mutual agreement between Curtin University and the Australian Government Department of Education,</w:t>
      </w:r>
      <w:r>
        <w:rPr>
          <w:spacing w:val="-3"/>
        </w:rPr>
        <w:t xml:space="preserve"> </w:t>
      </w:r>
      <w:r>
        <w:t>Skills</w:t>
      </w:r>
      <w:r>
        <w:rPr>
          <w:spacing w:val="-3"/>
        </w:rPr>
        <w:t xml:space="preserve"> </w:t>
      </w:r>
      <w:r>
        <w:t>and</w:t>
      </w:r>
      <w:r>
        <w:rPr>
          <w:spacing w:val="-3"/>
        </w:rPr>
        <w:t xml:space="preserve"> </w:t>
      </w:r>
      <w:r>
        <w:t>Employment.</w:t>
      </w:r>
      <w:r>
        <w:rPr>
          <w:spacing w:val="-3"/>
        </w:rPr>
        <w:t xml:space="preserve"> </w:t>
      </w:r>
      <w:r>
        <w:t>The</w:t>
      </w:r>
      <w:r>
        <w:rPr>
          <w:spacing w:val="-3"/>
        </w:rPr>
        <w:t xml:space="preserve"> </w:t>
      </w:r>
      <w:r>
        <w:t>Advisory</w:t>
      </w:r>
      <w:r>
        <w:rPr>
          <w:spacing w:val="-3"/>
        </w:rPr>
        <w:t xml:space="preserve"> </w:t>
      </w:r>
      <w:r>
        <w:t>Board</w:t>
      </w:r>
      <w:r>
        <w:rPr>
          <w:spacing w:val="-3"/>
        </w:rPr>
        <w:t xml:space="preserve"> </w:t>
      </w:r>
      <w:r>
        <w:t>meetings</w:t>
      </w:r>
      <w:r>
        <w:rPr>
          <w:spacing w:val="-3"/>
        </w:rPr>
        <w:t xml:space="preserve"> </w:t>
      </w:r>
      <w:r>
        <w:t>during</w:t>
      </w:r>
      <w:r>
        <w:rPr>
          <w:spacing w:val="-3"/>
        </w:rPr>
        <w:t xml:space="preserve"> </w:t>
      </w:r>
      <w:r>
        <w:t>this</w:t>
      </w:r>
      <w:r>
        <w:rPr>
          <w:spacing w:val="-3"/>
        </w:rPr>
        <w:t xml:space="preserve"> </w:t>
      </w:r>
      <w:r>
        <w:t>reporting</w:t>
      </w:r>
      <w:r>
        <w:rPr>
          <w:spacing w:val="-3"/>
        </w:rPr>
        <w:t xml:space="preserve"> </w:t>
      </w:r>
      <w:r>
        <w:t>period</w:t>
      </w:r>
      <w:r>
        <w:rPr>
          <w:spacing w:val="-3"/>
        </w:rPr>
        <w:t xml:space="preserve"> </w:t>
      </w:r>
      <w:r>
        <w:t>were</w:t>
      </w:r>
      <w:r>
        <w:rPr>
          <w:spacing w:val="-3"/>
        </w:rPr>
        <w:t xml:space="preserve"> </w:t>
      </w:r>
      <w:r>
        <w:t>held</w:t>
      </w:r>
      <w:r>
        <w:rPr>
          <w:spacing w:val="-3"/>
        </w:rPr>
        <w:t xml:space="preserve"> </w:t>
      </w:r>
      <w:r>
        <w:t>on</w:t>
      </w:r>
      <w:r>
        <w:rPr>
          <w:spacing w:val="-3"/>
        </w:rPr>
        <w:t xml:space="preserve"> </w:t>
      </w:r>
      <w:r>
        <w:t>26</w:t>
      </w:r>
      <w:r>
        <w:rPr>
          <w:spacing w:val="-3"/>
        </w:rPr>
        <w:t xml:space="preserve"> </w:t>
      </w:r>
      <w:r>
        <w:t>March, 30 July and 19 November 2021.</w:t>
      </w:r>
    </w:p>
    <w:p w:rsidR="00396DAE" w:rsidRPr="00CD33F9" w:rsidRDefault="00E11616" w:rsidP="00E11616">
      <w:pPr>
        <w:pStyle w:val="Heading2"/>
      </w:pPr>
      <w:r>
        <w:t>Advisory Committee</w:t>
      </w:r>
    </w:p>
    <w:p w:rsidR="00E11616" w:rsidRDefault="00E11616" w:rsidP="00E11616">
      <w:r>
        <w:t>The Advisory Committee provides advice and input from a wide range of stakeholders and supports the Advisory Board.</w:t>
      </w:r>
      <w:r>
        <w:rPr>
          <w:spacing w:val="-3"/>
        </w:rPr>
        <w:t xml:space="preserve"> </w:t>
      </w:r>
      <w:r>
        <w:t>The</w:t>
      </w:r>
      <w:r>
        <w:rPr>
          <w:spacing w:val="-3"/>
        </w:rPr>
        <w:t xml:space="preserve"> </w:t>
      </w:r>
      <w:r>
        <w:t>Committee</w:t>
      </w:r>
      <w:r>
        <w:rPr>
          <w:spacing w:val="-3"/>
        </w:rPr>
        <w:t xml:space="preserve"> </w:t>
      </w:r>
      <w:r>
        <w:t>is</w:t>
      </w:r>
      <w:r>
        <w:rPr>
          <w:spacing w:val="-3"/>
        </w:rPr>
        <w:t xml:space="preserve"> </w:t>
      </w:r>
      <w:r>
        <w:t>comprised</w:t>
      </w:r>
      <w:r>
        <w:rPr>
          <w:spacing w:val="-3"/>
        </w:rPr>
        <w:t xml:space="preserve"> </w:t>
      </w:r>
      <w:r>
        <w:t>of</w:t>
      </w:r>
      <w:r>
        <w:rPr>
          <w:spacing w:val="-3"/>
        </w:rPr>
        <w:t xml:space="preserve"> </w:t>
      </w:r>
      <w:r>
        <w:t>Advisory</w:t>
      </w:r>
      <w:r>
        <w:rPr>
          <w:spacing w:val="-3"/>
        </w:rPr>
        <w:t xml:space="preserve"> </w:t>
      </w:r>
      <w:r>
        <w:t>Board-approved</w:t>
      </w:r>
      <w:r>
        <w:rPr>
          <w:spacing w:val="-3"/>
        </w:rPr>
        <w:t xml:space="preserve"> </w:t>
      </w:r>
      <w:r>
        <w:t>delegates</w:t>
      </w:r>
      <w:r>
        <w:rPr>
          <w:spacing w:val="-3"/>
        </w:rPr>
        <w:t xml:space="preserve"> </w:t>
      </w:r>
      <w:r>
        <w:t>from</w:t>
      </w:r>
      <w:r>
        <w:rPr>
          <w:spacing w:val="-3"/>
        </w:rPr>
        <w:t xml:space="preserve"> </w:t>
      </w:r>
      <w:r>
        <w:t>across</w:t>
      </w:r>
      <w:r>
        <w:rPr>
          <w:spacing w:val="-3"/>
        </w:rPr>
        <w:t xml:space="preserve"> </w:t>
      </w:r>
      <w:r>
        <w:t>Australia,</w:t>
      </w:r>
      <w:r>
        <w:rPr>
          <w:spacing w:val="-3"/>
        </w:rPr>
        <w:t xml:space="preserve"> </w:t>
      </w:r>
      <w:r>
        <w:t>who</w:t>
      </w:r>
      <w:r>
        <w:rPr>
          <w:spacing w:val="-3"/>
        </w:rPr>
        <w:t xml:space="preserve"> </w:t>
      </w:r>
      <w:r>
        <w:t>have</w:t>
      </w:r>
      <w:r>
        <w:rPr>
          <w:spacing w:val="-3"/>
        </w:rPr>
        <w:t xml:space="preserve"> </w:t>
      </w:r>
      <w:r>
        <w:t>been</w:t>
      </w:r>
      <w:r>
        <w:rPr>
          <w:spacing w:val="-3"/>
        </w:rPr>
        <w:t xml:space="preserve"> </w:t>
      </w:r>
      <w:r>
        <w:t>at the forefront of establishing equity and outreach programs.</w:t>
      </w:r>
    </w:p>
    <w:p w:rsidR="00E11616" w:rsidRDefault="00E11616" w:rsidP="00E11616">
      <w:r>
        <w:rPr>
          <w:color w:val="414042"/>
        </w:rPr>
        <w:t>The Advisory Committee oversees the research and dissemination program and meets via teleconference. The Committee</w:t>
      </w:r>
      <w:r>
        <w:rPr>
          <w:color w:val="414042"/>
          <w:spacing w:val="-3"/>
        </w:rPr>
        <w:t xml:space="preserve"> </w:t>
      </w:r>
      <w:r>
        <w:rPr>
          <w:color w:val="414042"/>
        </w:rPr>
        <w:t>also</w:t>
      </w:r>
      <w:r>
        <w:rPr>
          <w:color w:val="414042"/>
          <w:spacing w:val="-3"/>
        </w:rPr>
        <w:t xml:space="preserve"> </w:t>
      </w:r>
      <w:r>
        <w:rPr>
          <w:color w:val="414042"/>
        </w:rPr>
        <w:t>oversees</w:t>
      </w:r>
      <w:r>
        <w:rPr>
          <w:color w:val="414042"/>
          <w:spacing w:val="-3"/>
        </w:rPr>
        <w:t xml:space="preserve"> </w:t>
      </w:r>
      <w:r>
        <w:rPr>
          <w:color w:val="414042"/>
        </w:rPr>
        <w:t>the</w:t>
      </w:r>
      <w:r>
        <w:rPr>
          <w:color w:val="414042"/>
          <w:spacing w:val="-3"/>
        </w:rPr>
        <w:t xml:space="preserve"> </w:t>
      </w:r>
      <w:r>
        <w:rPr>
          <w:color w:val="414042"/>
        </w:rPr>
        <w:t>Student</w:t>
      </w:r>
      <w:r>
        <w:rPr>
          <w:color w:val="414042"/>
          <w:spacing w:val="-3"/>
        </w:rPr>
        <w:t xml:space="preserve"> </w:t>
      </w:r>
      <w:r>
        <w:rPr>
          <w:color w:val="414042"/>
        </w:rPr>
        <w:t>Equity</w:t>
      </w:r>
      <w:r>
        <w:rPr>
          <w:color w:val="414042"/>
          <w:spacing w:val="-3"/>
        </w:rPr>
        <w:t xml:space="preserve"> </w:t>
      </w:r>
      <w:r>
        <w:rPr>
          <w:color w:val="414042"/>
        </w:rPr>
        <w:t>in</w:t>
      </w:r>
      <w:r>
        <w:rPr>
          <w:color w:val="414042"/>
          <w:spacing w:val="-3"/>
        </w:rPr>
        <w:t xml:space="preserve"> </w:t>
      </w:r>
      <w:r>
        <w:rPr>
          <w:color w:val="414042"/>
        </w:rPr>
        <w:t>Higher</w:t>
      </w:r>
      <w:r>
        <w:rPr>
          <w:color w:val="414042"/>
          <w:spacing w:val="-3"/>
        </w:rPr>
        <w:t xml:space="preserve"> </w:t>
      </w:r>
      <w:r>
        <w:rPr>
          <w:color w:val="414042"/>
        </w:rPr>
        <w:t>Education</w:t>
      </w:r>
      <w:r>
        <w:rPr>
          <w:color w:val="414042"/>
          <w:spacing w:val="-3"/>
        </w:rPr>
        <w:t xml:space="preserve"> </w:t>
      </w:r>
      <w:r>
        <w:rPr>
          <w:color w:val="414042"/>
        </w:rPr>
        <w:t>Research</w:t>
      </w:r>
      <w:r>
        <w:rPr>
          <w:color w:val="414042"/>
          <w:spacing w:val="-3"/>
        </w:rPr>
        <w:t xml:space="preserve"> </w:t>
      </w:r>
      <w:r>
        <w:rPr>
          <w:color w:val="414042"/>
        </w:rPr>
        <w:t>Grants</w:t>
      </w:r>
      <w:r>
        <w:rPr>
          <w:color w:val="414042"/>
          <w:spacing w:val="-3"/>
        </w:rPr>
        <w:t xml:space="preserve"> </w:t>
      </w:r>
      <w:r>
        <w:rPr>
          <w:color w:val="414042"/>
        </w:rPr>
        <w:t>Program,</w:t>
      </w:r>
      <w:r>
        <w:rPr>
          <w:color w:val="414042"/>
          <w:spacing w:val="-3"/>
        </w:rPr>
        <w:t xml:space="preserve"> </w:t>
      </w:r>
      <w:r>
        <w:rPr>
          <w:color w:val="414042"/>
        </w:rPr>
        <w:t>providing</w:t>
      </w:r>
      <w:r>
        <w:rPr>
          <w:color w:val="414042"/>
          <w:spacing w:val="-3"/>
        </w:rPr>
        <w:t xml:space="preserve"> </w:t>
      </w:r>
      <w:r>
        <w:rPr>
          <w:color w:val="414042"/>
        </w:rPr>
        <w:t>directions</w:t>
      </w:r>
      <w:r>
        <w:rPr>
          <w:color w:val="414042"/>
          <w:spacing w:val="-3"/>
        </w:rPr>
        <w:t xml:space="preserve"> </w:t>
      </w:r>
      <w:r>
        <w:rPr>
          <w:color w:val="414042"/>
        </w:rPr>
        <w:t>for the Call for Applications and recommending proposals for approval by the Advisory Board.</w:t>
      </w:r>
    </w:p>
    <w:p w:rsidR="00CD33F9" w:rsidRDefault="00CD33F9">
      <w:pPr>
        <w:spacing w:after="0"/>
      </w:pPr>
      <w:r>
        <w:br w:type="page"/>
      </w:r>
    </w:p>
    <w:p w:rsidR="00DD30DF" w:rsidRDefault="00E11616" w:rsidP="00E11616">
      <w:pPr>
        <w:pStyle w:val="Heading1"/>
      </w:pPr>
      <w:bookmarkStart w:id="6" w:name="_Toc106789639"/>
      <w:r>
        <w:t>Strategic Plan</w:t>
      </w:r>
      <w:r w:rsidR="00023C3A">
        <w:t xml:space="preserve"> 2021</w:t>
      </w:r>
      <w:bookmarkEnd w:id="6"/>
    </w:p>
    <w:p w:rsidR="00E11616" w:rsidRDefault="00E11616" w:rsidP="00E11616">
      <w:pPr>
        <w:pStyle w:val="Heading2"/>
        <w:rPr>
          <w:sz w:val="31"/>
        </w:rPr>
      </w:pPr>
      <w:r>
        <w:t>Mission Statement</w:t>
      </w:r>
      <w:r>
        <w:rPr>
          <w:sz w:val="31"/>
        </w:rPr>
        <w:t>:</w:t>
      </w:r>
    </w:p>
    <w:p w:rsidR="00E11616" w:rsidRDefault="00E11616" w:rsidP="00E11616">
      <w:r>
        <w:t>Inform</w:t>
      </w:r>
      <w:r>
        <w:rPr>
          <w:spacing w:val="-10"/>
        </w:rPr>
        <w:t xml:space="preserve"> </w:t>
      </w:r>
      <w:r>
        <w:t>public</w:t>
      </w:r>
      <w:r>
        <w:rPr>
          <w:spacing w:val="-10"/>
        </w:rPr>
        <w:t xml:space="preserve"> </w:t>
      </w:r>
      <w:r>
        <w:t>policy</w:t>
      </w:r>
      <w:r>
        <w:rPr>
          <w:spacing w:val="-10"/>
        </w:rPr>
        <w:t xml:space="preserve"> </w:t>
      </w:r>
      <w:r>
        <w:t>design</w:t>
      </w:r>
      <w:r>
        <w:rPr>
          <w:spacing w:val="-10"/>
        </w:rPr>
        <w:t xml:space="preserve"> </w:t>
      </w:r>
      <w:r>
        <w:t>and</w:t>
      </w:r>
      <w:r>
        <w:rPr>
          <w:spacing w:val="-10"/>
        </w:rPr>
        <w:t xml:space="preserve"> </w:t>
      </w:r>
      <w:r>
        <w:t>implementation,</w:t>
      </w:r>
      <w:r>
        <w:rPr>
          <w:spacing w:val="-10"/>
        </w:rPr>
        <w:t xml:space="preserve"> </w:t>
      </w:r>
      <w:r>
        <w:t>and</w:t>
      </w:r>
      <w:r>
        <w:rPr>
          <w:spacing w:val="-10"/>
        </w:rPr>
        <w:t xml:space="preserve"> </w:t>
      </w:r>
      <w:r>
        <w:t xml:space="preserve">institutional </w:t>
      </w:r>
      <w:r>
        <w:rPr>
          <w:spacing w:val="-2"/>
        </w:rPr>
        <w:t>practice,</w:t>
      </w:r>
      <w:r>
        <w:rPr>
          <w:spacing w:val="-7"/>
        </w:rPr>
        <w:t xml:space="preserve"> </w:t>
      </w:r>
      <w:r>
        <w:rPr>
          <w:spacing w:val="-2"/>
        </w:rPr>
        <w:t>to</w:t>
      </w:r>
      <w:r>
        <w:rPr>
          <w:spacing w:val="-7"/>
        </w:rPr>
        <w:t xml:space="preserve"> </w:t>
      </w:r>
      <w:r>
        <w:rPr>
          <w:spacing w:val="-2"/>
        </w:rPr>
        <w:t>improve</w:t>
      </w:r>
      <w:r>
        <w:rPr>
          <w:spacing w:val="-7"/>
        </w:rPr>
        <w:t xml:space="preserve"> </w:t>
      </w:r>
      <w:r>
        <w:rPr>
          <w:spacing w:val="-2"/>
        </w:rPr>
        <w:t>higher</w:t>
      </w:r>
      <w:r>
        <w:rPr>
          <w:spacing w:val="-7"/>
        </w:rPr>
        <w:t xml:space="preserve"> </w:t>
      </w:r>
      <w:r>
        <w:rPr>
          <w:spacing w:val="-2"/>
        </w:rPr>
        <w:t>education</w:t>
      </w:r>
      <w:r>
        <w:rPr>
          <w:spacing w:val="-7"/>
        </w:rPr>
        <w:t xml:space="preserve"> </w:t>
      </w:r>
      <w:r>
        <w:rPr>
          <w:spacing w:val="-2"/>
        </w:rPr>
        <w:t>participation</w:t>
      </w:r>
      <w:r>
        <w:rPr>
          <w:spacing w:val="-7"/>
        </w:rPr>
        <w:t xml:space="preserve"> </w:t>
      </w:r>
      <w:r>
        <w:rPr>
          <w:spacing w:val="-2"/>
        </w:rPr>
        <w:t>and</w:t>
      </w:r>
      <w:r>
        <w:rPr>
          <w:spacing w:val="-7"/>
        </w:rPr>
        <w:t xml:space="preserve"> </w:t>
      </w:r>
      <w:r>
        <w:rPr>
          <w:spacing w:val="-2"/>
        </w:rPr>
        <w:t>success</w:t>
      </w:r>
      <w:r>
        <w:rPr>
          <w:spacing w:val="-7"/>
        </w:rPr>
        <w:t xml:space="preserve"> </w:t>
      </w:r>
      <w:r>
        <w:rPr>
          <w:spacing w:val="-2"/>
        </w:rPr>
        <w:t xml:space="preserve">for </w:t>
      </w:r>
      <w:r>
        <w:t>marginalised and disadvantaged people.</w:t>
      </w:r>
    </w:p>
    <w:p w:rsidR="00E11616" w:rsidRDefault="00E11616" w:rsidP="00E11616">
      <w:pPr>
        <w:pStyle w:val="Heading2"/>
      </w:pPr>
      <w:r>
        <w:t>AUSTRALIAN</w:t>
      </w:r>
      <w:r>
        <w:rPr>
          <w:spacing w:val="-2"/>
        </w:rPr>
        <w:t xml:space="preserve"> </w:t>
      </w:r>
      <w:r>
        <w:t>GOVERNMENT</w:t>
      </w:r>
      <w:r>
        <w:rPr>
          <w:spacing w:val="-1"/>
        </w:rPr>
        <w:t xml:space="preserve"> </w:t>
      </w:r>
      <w:r>
        <w:t>CONTRACT</w:t>
      </w:r>
      <w:r>
        <w:rPr>
          <w:spacing w:val="-9"/>
        </w:rPr>
        <w:t xml:space="preserve"> </w:t>
      </w:r>
      <w:r>
        <w:t>AND</w:t>
      </w:r>
      <w:r>
        <w:rPr>
          <w:spacing w:val="-1"/>
        </w:rPr>
        <w:t xml:space="preserve"> </w:t>
      </w:r>
      <w:r>
        <w:rPr>
          <w:spacing w:val="-2"/>
        </w:rPr>
        <w:t>INTENT</w:t>
      </w:r>
    </w:p>
    <w:p w:rsidR="00E11616" w:rsidRDefault="00E11616" w:rsidP="00E11616">
      <w:r>
        <w:t>Continued</w:t>
      </w:r>
      <w:r>
        <w:rPr>
          <w:spacing w:val="-12"/>
        </w:rPr>
        <w:t xml:space="preserve"> </w:t>
      </w:r>
      <w:r>
        <w:t>provision</w:t>
      </w:r>
      <w:r>
        <w:rPr>
          <w:spacing w:val="-11"/>
        </w:rPr>
        <w:t xml:space="preserve"> </w:t>
      </w:r>
      <w:r>
        <w:t xml:space="preserve">of a national leadership role in improving the links between equity research, policy and practice, including </w:t>
      </w:r>
      <w:r>
        <w:rPr>
          <w:spacing w:val="-2"/>
        </w:rPr>
        <w:t>evaluation.</w:t>
      </w:r>
    </w:p>
    <w:p w:rsidR="00E11616" w:rsidRDefault="00E11616" w:rsidP="00E11616">
      <w:r>
        <w:t>Ongoing</w:t>
      </w:r>
      <w:r>
        <w:rPr>
          <w:spacing w:val="-12"/>
        </w:rPr>
        <w:t xml:space="preserve"> </w:t>
      </w:r>
      <w:r>
        <w:t>support</w:t>
      </w:r>
      <w:r>
        <w:rPr>
          <w:spacing w:val="-11"/>
        </w:rPr>
        <w:t xml:space="preserve"> </w:t>
      </w:r>
      <w:r>
        <w:t>for</w:t>
      </w:r>
      <w:r>
        <w:rPr>
          <w:spacing w:val="-11"/>
        </w:rPr>
        <w:t xml:space="preserve"> </w:t>
      </w:r>
      <w:r>
        <w:t xml:space="preserve">the Australian Government </w:t>
      </w:r>
      <w:r>
        <w:rPr>
          <w:spacing w:val="-2"/>
        </w:rPr>
        <w:t>Priorities.</w:t>
      </w:r>
    </w:p>
    <w:p w:rsidR="00E11616" w:rsidRDefault="00E11616" w:rsidP="00E11616">
      <w:pPr>
        <w:pStyle w:val="Heading2"/>
      </w:pPr>
      <w:r>
        <w:t>OBJECTIVES</w:t>
      </w:r>
    </w:p>
    <w:p w:rsidR="00E11616" w:rsidRPr="00E11616" w:rsidRDefault="00E11616" w:rsidP="00E11616">
      <w:pPr>
        <w:rPr>
          <w:rStyle w:val="Strong"/>
        </w:rPr>
      </w:pPr>
      <w:r w:rsidRPr="00E11616">
        <w:rPr>
          <w:rStyle w:val="Strong"/>
        </w:rPr>
        <w:t>Research</w:t>
      </w:r>
    </w:p>
    <w:p w:rsidR="00E11616" w:rsidRDefault="00E11616" w:rsidP="00E11616">
      <w:r>
        <w:t>Strengthen Australia’s research quality, capability</w:t>
      </w:r>
      <w:r>
        <w:rPr>
          <w:spacing w:val="-12"/>
        </w:rPr>
        <w:t xml:space="preserve"> </w:t>
      </w:r>
      <w:r>
        <w:t>and</w:t>
      </w:r>
      <w:r>
        <w:rPr>
          <w:spacing w:val="-11"/>
        </w:rPr>
        <w:t xml:space="preserve"> </w:t>
      </w:r>
      <w:r>
        <w:t>capacity to build a robust evidence base</w:t>
      </w:r>
    </w:p>
    <w:p w:rsidR="00E11616" w:rsidRPr="00E11616" w:rsidRDefault="00E11616" w:rsidP="00E11616">
      <w:pPr>
        <w:rPr>
          <w:rStyle w:val="Strong"/>
        </w:rPr>
      </w:pPr>
      <w:r w:rsidRPr="00E11616">
        <w:rPr>
          <w:rStyle w:val="Strong"/>
        </w:rPr>
        <w:t>Policy</w:t>
      </w:r>
    </w:p>
    <w:p w:rsidR="00E11616" w:rsidRDefault="00E11616" w:rsidP="00E11616">
      <w:r>
        <w:t>Inform evidence-based public</w:t>
      </w:r>
      <w:r>
        <w:rPr>
          <w:spacing w:val="-12"/>
        </w:rPr>
        <w:t xml:space="preserve"> </w:t>
      </w:r>
      <w:r>
        <w:t>policy</w:t>
      </w:r>
      <w:r>
        <w:rPr>
          <w:spacing w:val="-11"/>
        </w:rPr>
        <w:t xml:space="preserve"> </w:t>
      </w:r>
      <w:r>
        <w:t>design</w:t>
      </w:r>
      <w:r>
        <w:rPr>
          <w:spacing w:val="-11"/>
        </w:rPr>
        <w:t xml:space="preserve"> </w:t>
      </w:r>
      <w:r>
        <w:t>and implementation</w:t>
      </w:r>
    </w:p>
    <w:p w:rsidR="00E11616" w:rsidRPr="00E11616" w:rsidRDefault="00E11616" w:rsidP="00E11616">
      <w:pPr>
        <w:rPr>
          <w:rStyle w:val="Strong"/>
        </w:rPr>
      </w:pPr>
      <w:r w:rsidRPr="00E11616">
        <w:rPr>
          <w:rStyle w:val="Strong"/>
        </w:rPr>
        <w:t>Practice</w:t>
      </w:r>
    </w:p>
    <w:p w:rsidR="00E11616" w:rsidRDefault="00E11616" w:rsidP="00E11616">
      <w:r>
        <w:t>Inform institutional best practice and enhance</w:t>
      </w:r>
      <w:r>
        <w:rPr>
          <w:spacing w:val="-12"/>
        </w:rPr>
        <w:t xml:space="preserve"> </w:t>
      </w:r>
      <w:r>
        <w:t>on-the-ground delivery of equity measures</w:t>
      </w:r>
    </w:p>
    <w:p w:rsidR="00E11616" w:rsidRDefault="00E11616" w:rsidP="00E11616">
      <w:pPr>
        <w:pStyle w:val="Heading2"/>
      </w:pPr>
      <w:r>
        <w:t>PRIORITIES</w:t>
      </w:r>
    </w:p>
    <w:p w:rsidR="00E11616" w:rsidRDefault="00E11616" w:rsidP="00E11616">
      <w:r>
        <w:t>Support and inform</w:t>
      </w:r>
      <w:r>
        <w:rPr>
          <w:spacing w:val="-12"/>
        </w:rPr>
        <w:t xml:space="preserve"> </w:t>
      </w:r>
      <w:r>
        <w:t>evaluation</w:t>
      </w:r>
      <w:r>
        <w:rPr>
          <w:spacing w:val="-11"/>
        </w:rPr>
        <w:t xml:space="preserve"> </w:t>
      </w:r>
      <w:r>
        <w:t>of current</w:t>
      </w:r>
      <w:r>
        <w:rPr>
          <w:spacing w:val="-2"/>
        </w:rPr>
        <w:t xml:space="preserve"> practice</w:t>
      </w:r>
    </w:p>
    <w:p w:rsidR="00E11616" w:rsidRDefault="00E11616" w:rsidP="00E11616">
      <w:r>
        <w:t xml:space="preserve">Identify innovative approaches to </w:t>
      </w:r>
      <w:r>
        <w:rPr>
          <w:spacing w:val="-2"/>
        </w:rPr>
        <w:t>equity</w:t>
      </w:r>
    </w:p>
    <w:p w:rsidR="00E11616" w:rsidRDefault="00E11616" w:rsidP="00E11616">
      <w:r>
        <w:t>Translate</w:t>
      </w:r>
      <w:r>
        <w:rPr>
          <w:spacing w:val="-12"/>
        </w:rPr>
        <w:t xml:space="preserve"> </w:t>
      </w:r>
      <w:r>
        <w:t>research</w:t>
      </w:r>
      <w:r>
        <w:rPr>
          <w:spacing w:val="-11"/>
        </w:rPr>
        <w:t xml:space="preserve"> </w:t>
      </w:r>
      <w:r>
        <w:t>to practical advice</w:t>
      </w:r>
    </w:p>
    <w:p w:rsidR="00E11616" w:rsidRDefault="00E11616" w:rsidP="00E11616">
      <w:r>
        <w:t>Build</w:t>
      </w:r>
      <w:r>
        <w:rPr>
          <w:spacing w:val="-12"/>
        </w:rPr>
        <w:t xml:space="preserve"> </w:t>
      </w:r>
      <w:r>
        <w:t>leadership</w:t>
      </w:r>
      <w:r>
        <w:rPr>
          <w:spacing w:val="-11"/>
        </w:rPr>
        <w:t xml:space="preserve"> </w:t>
      </w:r>
      <w:r>
        <w:t>in</w:t>
      </w:r>
      <w:r>
        <w:rPr>
          <w:spacing w:val="-11"/>
        </w:rPr>
        <w:t xml:space="preserve"> </w:t>
      </w:r>
      <w:r>
        <w:t>the equity sector</w:t>
      </w:r>
    </w:p>
    <w:p w:rsidR="00E11616" w:rsidRDefault="00E11616" w:rsidP="00E11616">
      <w:r>
        <w:t>Establish</w:t>
      </w:r>
      <w:r>
        <w:rPr>
          <w:spacing w:val="-12"/>
        </w:rPr>
        <w:t xml:space="preserve"> </w:t>
      </w:r>
      <w:r>
        <w:t>a</w:t>
      </w:r>
      <w:r>
        <w:rPr>
          <w:spacing w:val="-11"/>
        </w:rPr>
        <w:t xml:space="preserve"> </w:t>
      </w:r>
      <w:r>
        <w:t>strong national</w:t>
      </w:r>
      <w:r>
        <w:rPr>
          <w:spacing w:val="-10"/>
        </w:rPr>
        <w:t xml:space="preserve"> </w:t>
      </w:r>
      <w:r>
        <w:t>presence and reputation</w:t>
      </w:r>
    </w:p>
    <w:p w:rsidR="00E11616" w:rsidRDefault="00E11616" w:rsidP="00E11616">
      <w:r>
        <w:t>Foster</w:t>
      </w:r>
      <w:r>
        <w:rPr>
          <w:spacing w:val="-12"/>
        </w:rPr>
        <w:t xml:space="preserve"> </w:t>
      </w:r>
      <w:r>
        <w:t>professional relationships to enhance</w:t>
      </w:r>
      <w:r>
        <w:rPr>
          <w:spacing w:val="-12"/>
        </w:rPr>
        <w:t xml:space="preserve"> </w:t>
      </w:r>
      <w:r>
        <w:t>outcomes</w:t>
      </w:r>
    </w:p>
    <w:p w:rsidR="00E11616" w:rsidRDefault="00E11616" w:rsidP="00E11616">
      <w:pPr>
        <w:pStyle w:val="Heading2"/>
      </w:pPr>
      <w:r>
        <w:t>STRATEGIES</w:t>
      </w:r>
    </w:p>
    <w:p w:rsidR="00E11616" w:rsidRPr="00E11616" w:rsidRDefault="00E11616" w:rsidP="00E11616">
      <w:pPr>
        <w:rPr>
          <w:rStyle w:val="Strong"/>
        </w:rPr>
      </w:pPr>
      <w:r w:rsidRPr="00E11616">
        <w:rPr>
          <w:rStyle w:val="Strong"/>
        </w:rPr>
        <w:t>Identify good practice</w:t>
      </w:r>
    </w:p>
    <w:p w:rsidR="00E11616" w:rsidRPr="00582D62" w:rsidRDefault="00E11616" w:rsidP="00582D62">
      <w:pPr>
        <w:pStyle w:val="Bullets"/>
      </w:pPr>
      <w:r w:rsidRPr="00582D62">
        <w:t>Identify, document and disseminate examples of good practice.</w:t>
      </w:r>
    </w:p>
    <w:p w:rsidR="00E11616" w:rsidRPr="00582D62" w:rsidRDefault="00E11616" w:rsidP="00582D62">
      <w:pPr>
        <w:pStyle w:val="Bullets"/>
      </w:pPr>
      <w:r w:rsidRPr="00582D62">
        <w:t>Provide leadership and support in developing a national approach and resources to evaluate the impact of initiatives to increase participation of students from low SES backgrounds and other equity groups.</w:t>
      </w:r>
    </w:p>
    <w:p w:rsidR="00023C3A" w:rsidRDefault="00023C3A">
      <w:pPr>
        <w:spacing w:after="0"/>
        <w:rPr>
          <w:rStyle w:val="Strong"/>
        </w:rPr>
      </w:pPr>
      <w:r>
        <w:rPr>
          <w:rStyle w:val="Strong"/>
        </w:rPr>
        <w:br w:type="page"/>
      </w:r>
    </w:p>
    <w:p w:rsidR="00E11616" w:rsidRPr="00582D62" w:rsidRDefault="00E11616" w:rsidP="00582D62">
      <w:pPr>
        <w:rPr>
          <w:rStyle w:val="Strong"/>
        </w:rPr>
      </w:pPr>
      <w:r w:rsidRPr="00582D62">
        <w:rPr>
          <w:rStyle w:val="Strong"/>
        </w:rPr>
        <w:t>Inform evaluation</w:t>
      </w:r>
    </w:p>
    <w:p w:rsidR="00582D62" w:rsidRDefault="00582D62" w:rsidP="00582D62">
      <w:pPr>
        <w:pStyle w:val="Bullets"/>
      </w:pPr>
      <w:r>
        <w:t xml:space="preserve">Conduct project </w:t>
      </w:r>
      <w:r>
        <w:rPr>
          <w:spacing w:val="-2"/>
        </w:rPr>
        <w:t>evaluations.</w:t>
      </w:r>
    </w:p>
    <w:p w:rsidR="00582D62" w:rsidRDefault="00582D62" w:rsidP="00582D62">
      <w:pPr>
        <w:pStyle w:val="Bullets"/>
      </w:pPr>
      <w:r>
        <w:t>Collate</w:t>
      </w:r>
      <w:r>
        <w:rPr>
          <w:spacing w:val="-5"/>
        </w:rPr>
        <w:t xml:space="preserve"> </w:t>
      </w:r>
      <w:r>
        <w:t>and</w:t>
      </w:r>
      <w:r>
        <w:rPr>
          <w:spacing w:val="-5"/>
        </w:rPr>
        <w:t xml:space="preserve"> </w:t>
      </w:r>
      <w:r>
        <w:t>analyse</w:t>
      </w:r>
      <w:r>
        <w:rPr>
          <w:spacing w:val="-5"/>
        </w:rPr>
        <w:t xml:space="preserve"> </w:t>
      </w:r>
      <w:r>
        <w:t>national</w:t>
      </w:r>
      <w:r>
        <w:rPr>
          <w:spacing w:val="-5"/>
        </w:rPr>
        <w:t xml:space="preserve"> </w:t>
      </w:r>
      <w:r>
        <w:t>equity</w:t>
      </w:r>
      <w:r>
        <w:rPr>
          <w:spacing w:val="-5"/>
        </w:rPr>
        <w:t xml:space="preserve"> </w:t>
      </w:r>
      <w:r>
        <w:t>statistics</w:t>
      </w:r>
      <w:r>
        <w:rPr>
          <w:spacing w:val="-5"/>
        </w:rPr>
        <w:t xml:space="preserve"> </w:t>
      </w:r>
      <w:r>
        <w:t>and</w:t>
      </w:r>
      <w:r>
        <w:rPr>
          <w:spacing w:val="-5"/>
        </w:rPr>
        <w:t xml:space="preserve"> </w:t>
      </w:r>
      <w:r>
        <w:t>survey</w:t>
      </w:r>
      <w:r>
        <w:rPr>
          <w:spacing w:val="-5"/>
        </w:rPr>
        <w:t xml:space="preserve"> </w:t>
      </w:r>
      <w:r>
        <w:t>data. Publish student data online.</w:t>
      </w:r>
    </w:p>
    <w:p w:rsidR="00582D62" w:rsidRDefault="00582D62" w:rsidP="00582D62">
      <w:pPr>
        <w:pStyle w:val="Bullets"/>
      </w:pPr>
      <w:r>
        <w:t>Collect,</w:t>
      </w:r>
      <w:r>
        <w:rPr>
          <w:spacing w:val="-2"/>
        </w:rPr>
        <w:t xml:space="preserve"> </w:t>
      </w:r>
      <w:r>
        <w:t xml:space="preserve">collate and publish impact data for NCSEHE-funded </w:t>
      </w:r>
      <w:r>
        <w:rPr>
          <w:spacing w:val="-2"/>
        </w:rPr>
        <w:t>research.</w:t>
      </w:r>
    </w:p>
    <w:p w:rsidR="00582D62" w:rsidRDefault="00582D62" w:rsidP="00582D62">
      <w:pPr>
        <w:rPr>
          <w:rStyle w:val="Strong"/>
        </w:rPr>
      </w:pPr>
      <w:r w:rsidRPr="00582D62">
        <w:rPr>
          <w:rStyle w:val="Strong"/>
        </w:rPr>
        <w:t>Leverage existing research</w:t>
      </w:r>
    </w:p>
    <w:p w:rsidR="00582D62" w:rsidRDefault="00582D62" w:rsidP="00582D62">
      <w:pPr>
        <w:pStyle w:val="Bullets"/>
      </w:pPr>
      <w:r>
        <w:t>Maximise</w:t>
      </w:r>
      <w:r>
        <w:rPr>
          <w:spacing w:val="-8"/>
        </w:rPr>
        <w:t xml:space="preserve"> </w:t>
      </w:r>
      <w:r>
        <w:t>impact</w:t>
      </w:r>
      <w:r>
        <w:rPr>
          <w:spacing w:val="-8"/>
        </w:rPr>
        <w:t xml:space="preserve"> </w:t>
      </w:r>
      <w:r>
        <w:t>of</w:t>
      </w:r>
      <w:r>
        <w:rPr>
          <w:spacing w:val="-8"/>
        </w:rPr>
        <w:t xml:space="preserve"> </w:t>
      </w:r>
      <w:r>
        <w:t>existing</w:t>
      </w:r>
      <w:r>
        <w:rPr>
          <w:spacing w:val="-8"/>
        </w:rPr>
        <w:t xml:space="preserve"> </w:t>
      </w:r>
      <w:r>
        <w:t>evidence</w:t>
      </w:r>
      <w:r>
        <w:rPr>
          <w:spacing w:val="-8"/>
        </w:rPr>
        <w:t xml:space="preserve"> </w:t>
      </w:r>
      <w:r>
        <w:t>base. Collate, analyse and repurpose research.</w:t>
      </w:r>
    </w:p>
    <w:p w:rsidR="00582D62" w:rsidRDefault="00582D62" w:rsidP="00582D62">
      <w:pPr>
        <w:pStyle w:val="Bullets"/>
      </w:pPr>
      <w:r>
        <w:t xml:space="preserve">Position NCSEHE research within a broader </w:t>
      </w:r>
      <w:r>
        <w:rPr>
          <w:spacing w:val="-2"/>
        </w:rPr>
        <w:t>context.</w:t>
      </w:r>
    </w:p>
    <w:p w:rsidR="00582D62" w:rsidRDefault="00582D62" w:rsidP="00582D62">
      <w:pPr>
        <w:pStyle w:val="Bullets"/>
      </w:pPr>
      <w:r>
        <w:t xml:space="preserve">Ensure targeted dissemination and application of Centre </w:t>
      </w:r>
      <w:r>
        <w:rPr>
          <w:spacing w:val="-2"/>
        </w:rPr>
        <w:t>outputs.</w:t>
      </w:r>
    </w:p>
    <w:p w:rsidR="00582D62" w:rsidRPr="00582D62" w:rsidRDefault="00582D62" w:rsidP="00582D62">
      <w:pPr>
        <w:rPr>
          <w:rStyle w:val="Strong"/>
        </w:rPr>
      </w:pPr>
      <w:r w:rsidRPr="00582D62">
        <w:rPr>
          <w:rStyle w:val="Strong"/>
        </w:rPr>
        <w:t>Forward research program</w:t>
      </w:r>
    </w:p>
    <w:p w:rsidR="00582D62" w:rsidRDefault="00582D62" w:rsidP="00582D62">
      <w:pPr>
        <w:pStyle w:val="Bullets"/>
      </w:pPr>
      <w:r>
        <w:t>Conduct/facilitate</w:t>
      </w:r>
      <w:r>
        <w:rPr>
          <w:spacing w:val="-12"/>
        </w:rPr>
        <w:t xml:space="preserve"> </w:t>
      </w:r>
      <w:r>
        <w:t>targeted</w:t>
      </w:r>
      <w:r>
        <w:rPr>
          <w:spacing w:val="-11"/>
        </w:rPr>
        <w:t xml:space="preserve"> </w:t>
      </w:r>
      <w:r>
        <w:t xml:space="preserve">research. </w:t>
      </w:r>
    </w:p>
    <w:p w:rsidR="00582D62" w:rsidRPr="00582D62" w:rsidRDefault="00582D62" w:rsidP="00582D62">
      <w:pPr>
        <w:pStyle w:val="Bullets"/>
        <w:rPr>
          <w:rStyle w:val="Strong"/>
        </w:rPr>
      </w:pPr>
      <w:r>
        <w:t>Identify</w:t>
      </w:r>
      <w:r>
        <w:rPr>
          <w:spacing w:val="-3"/>
        </w:rPr>
        <w:t xml:space="preserve"> </w:t>
      </w:r>
      <w:r>
        <w:t>and</w:t>
      </w:r>
      <w:r>
        <w:rPr>
          <w:spacing w:val="-3"/>
        </w:rPr>
        <w:t xml:space="preserve"> </w:t>
      </w:r>
      <w:r>
        <w:t>address</w:t>
      </w:r>
      <w:r>
        <w:rPr>
          <w:spacing w:val="-3"/>
        </w:rPr>
        <w:t xml:space="preserve"> </w:t>
      </w:r>
      <w:r>
        <w:t>research</w:t>
      </w:r>
      <w:r>
        <w:rPr>
          <w:spacing w:val="-3"/>
        </w:rPr>
        <w:t xml:space="preserve"> </w:t>
      </w:r>
      <w:r>
        <w:t>‘gaps’.</w:t>
      </w:r>
    </w:p>
    <w:p w:rsidR="00995C40" w:rsidRDefault="00582D62" w:rsidP="00582D62">
      <w:pPr>
        <w:pStyle w:val="Bullets"/>
      </w:pPr>
      <w:r>
        <w:t>Build an evidence base.</w:t>
      </w:r>
    </w:p>
    <w:p w:rsidR="00582D62" w:rsidRPr="00582D62" w:rsidRDefault="00582D62" w:rsidP="00582D62">
      <w:pPr>
        <w:rPr>
          <w:rStyle w:val="Strong"/>
        </w:rPr>
      </w:pPr>
      <w:r w:rsidRPr="00582D62">
        <w:rPr>
          <w:rStyle w:val="Strong"/>
        </w:rPr>
        <w:t>Advise policymakers</w:t>
      </w:r>
    </w:p>
    <w:p w:rsidR="00582D62" w:rsidRDefault="00582D62" w:rsidP="00582D62">
      <w:pPr>
        <w:pStyle w:val="Bullets"/>
      </w:pPr>
      <w:r>
        <w:t xml:space="preserve">Provide evidence to inform </w:t>
      </w:r>
      <w:r>
        <w:rPr>
          <w:spacing w:val="-2"/>
        </w:rPr>
        <w:t>policy.</w:t>
      </w:r>
    </w:p>
    <w:p w:rsidR="00582D62" w:rsidRDefault="00582D62" w:rsidP="00582D62">
      <w:pPr>
        <w:pStyle w:val="Bullets"/>
      </w:pPr>
      <w:r>
        <w:t>Maintain</w:t>
      </w:r>
      <w:r>
        <w:rPr>
          <w:spacing w:val="-2"/>
        </w:rPr>
        <w:t xml:space="preserve"> </w:t>
      </w:r>
      <w:r>
        <w:t xml:space="preserve">an active dialogue with </w:t>
      </w:r>
      <w:r>
        <w:rPr>
          <w:spacing w:val="-2"/>
        </w:rPr>
        <w:t>policymakers.</w:t>
      </w:r>
    </w:p>
    <w:p w:rsidR="003A7ABA" w:rsidRPr="003A7ABA" w:rsidRDefault="003A7ABA" w:rsidP="003A7ABA">
      <w:pPr>
        <w:rPr>
          <w:rStyle w:val="Strong"/>
        </w:rPr>
      </w:pPr>
      <w:r w:rsidRPr="003A7ABA">
        <w:rPr>
          <w:rStyle w:val="Strong"/>
        </w:rPr>
        <w:t>Advise practitioners</w:t>
      </w:r>
    </w:p>
    <w:p w:rsidR="003A7ABA" w:rsidRDefault="003A7ABA" w:rsidP="003A7ABA">
      <w:pPr>
        <w:pStyle w:val="Bullets"/>
      </w:pPr>
      <w:r>
        <w:t xml:space="preserve">Provide evidence-based tools and resources to translate research into practice. </w:t>
      </w:r>
    </w:p>
    <w:p w:rsidR="003A7ABA" w:rsidRDefault="003A7ABA" w:rsidP="003A7ABA">
      <w:pPr>
        <w:pStyle w:val="Bullets"/>
      </w:pPr>
      <w:r>
        <w:t>Facilitate</w:t>
      </w:r>
      <w:r>
        <w:rPr>
          <w:spacing w:val="-6"/>
        </w:rPr>
        <w:t xml:space="preserve"> </w:t>
      </w:r>
      <w:r>
        <w:t>mutually</w:t>
      </w:r>
      <w:r>
        <w:rPr>
          <w:spacing w:val="-6"/>
        </w:rPr>
        <w:t xml:space="preserve"> </w:t>
      </w:r>
      <w:r>
        <w:t>beneficial</w:t>
      </w:r>
      <w:r>
        <w:rPr>
          <w:spacing w:val="-6"/>
        </w:rPr>
        <w:t xml:space="preserve"> </w:t>
      </w:r>
      <w:r>
        <w:t>relationships</w:t>
      </w:r>
      <w:r>
        <w:rPr>
          <w:spacing w:val="-6"/>
        </w:rPr>
        <w:t xml:space="preserve"> </w:t>
      </w:r>
      <w:r>
        <w:t>between</w:t>
      </w:r>
      <w:r>
        <w:rPr>
          <w:spacing w:val="-6"/>
        </w:rPr>
        <w:t xml:space="preserve"> </w:t>
      </w:r>
      <w:r>
        <w:t>researchers</w:t>
      </w:r>
      <w:r>
        <w:rPr>
          <w:spacing w:val="-6"/>
        </w:rPr>
        <w:t xml:space="preserve"> </w:t>
      </w:r>
      <w:r>
        <w:t>and</w:t>
      </w:r>
      <w:r>
        <w:rPr>
          <w:spacing w:val="-6"/>
        </w:rPr>
        <w:t xml:space="preserve"> </w:t>
      </w:r>
      <w:r>
        <w:t xml:space="preserve">practitioners. </w:t>
      </w:r>
    </w:p>
    <w:p w:rsidR="003A7ABA" w:rsidRDefault="003A7ABA" w:rsidP="003A7ABA">
      <w:pPr>
        <w:pStyle w:val="Bullets"/>
      </w:pPr>
      <w:r>
        <w:t>Identify and disseminate examples of good practice.</w:t>
      </w:r>
    </w:p>
    <w:p w:rsidR="003A7ABA" w:rsidRDefault="003A7ABA" w:rsidP="003A7ABA">
      <w:pPr>
        <w:pStyle w:val="Bullets"/>
      </w:pPr>
      <w:r>
        <w:t xml:space="preserve">Promote networking and the sharing of information among </w:t>
      </w:r>
      <w:r>
        <w:rPr>
          <w:spacing w:val="-2"/>
        </w:rPr>
        <w:t>practitioners.</w:t>
      </w:r>
    </w:p>
    <w:p w:rsidR="003A7ABA" w:rsidRPr="003A7ABA" w:rsidRDefault="003A7ABA" w:rsidP="003A7ABA">
      <w:pPr>
        <w:rPr>
          <w:rStyle w:val="Strong"/>
        </w:rPr>
      </w:pPr>
      <w:r w:rsidRPr="003A7ABA">
        <w:rPr>
          <w:rStyle w:val="Strong"/>
        </w:rPr>
        <w:t>Communications</w:t>
      </w:r>
    </w:p>
    <w:p w:rsidR="003A7ABA" w:rsidRDefault="003A7ABA" w:rsidP="003A7ABA">
      <w:pPr>
        <w:pStyle w:val="Bullets"/>
      </w:pPr>
      <w:r>
        <w:t xml:space="preserve">Disseminate </w:t>
      </w:r>
      <w:r>
        <w:rPr>
          <w:spacing w:val="-2"/>
        </w:rPr>
        <w:t>information.</w:t>
      </w:r>
    </w:p>
    <w:p w:rsidR="003A7ABA" w:rsidRDefault="003A7ABA" w:rsidP="003A7ABA">
      <w:pPr>
        <w:pStyle w:val="Bullets"/>
      </w:pPr>
      <w:r>
        <w:t>Strengthen</w:t>
      </w:r>
      <w:r>
        <w:rPr>
          <w:spacing w:val="-12"/>
        </w:rPr>
        <w:t xml:space="preserve"> </w:t>
      </w:r>
      <w:r>
        <w:t>professional</w:t>
      </w:r>
      <w:r>
        <w:rPr>
          <w:spacing w:val="-11"/>
        </w:rPr>
        <w:t xml:space="preserve"> </w:t>
      </w:r>
      <w:r>
        <w:t xml:space="preserve">relationships/collaborations/partnerships. </w:t>
      </w:r>
    </w:p>
    <w:p w:rsidR="003A7ABA" w:rsidRDefault="003A7ABA" w:rsidP="003A7ABA">
      <w:pPr>
        <w:pStyle w:val="Bullets"/>
      </w:pPr>
      <w:r>
        <w:t>Build reputation.</w:t>
      </w:r>
    </w:p>
    <w:p w:rsidR="003A7ABA" w:rsidRDefault="003A7ABA" w:rsidP="003A7ABA">
      <w:pPr>
        <w:pStyle w:val="Bullets"/>
      </w:pPr>
      <w:r>
        <w:t xml:space="preserve">Identify/target key </w:t>
      </w:r>
      <w:r>
        <w:rPr>
          <w:spacing w:val="-2"/>
        </w:rPr>
        <w:t>stakeholders.</w:t>
      </w:r>
    </w:p>
    <w:p w:rsidR="003A7ABA" w:rsidRDefault="003A7ABA" w:rsidP="003A7ABA">
      <w:pPr>
        <w:pStyle w:val="Bullets"/>
      </w:pPr>
      <w:r>
        <w:t>Contribute</w:t>
      </w:r>
      <w:r>
        <w:rPr>
          <w:spacing w:val="-5"/>
        </w:rPr>
        <w:t xml:space="preserve"> </w:t>
      </w:r>
      <w:r>
        <w:t>to</w:t>
      </w:r>
      <w:r>
        <w:rPr>
          <w:spacing w:val="-5"/>
        </w:rPr>
        <w:t xml:space="preserve"> </w:t>
      </w:r>
      <w:r>
        <w:t>a</w:t>
      </w:r>
      <w:r>
        <w:rPr>
          <w:spacing w:val="-5"/>
        </w:rPr>
        <w:t xml:space="preserve"> </w:t>
      </w:r>
      <w:r>
        <w:t>‘narrative’</w:t>
      </w:r>
      <w:r>
        <w:rPr>
          <w:spacing w:val="-5"/>
        </w:rPr>
        <w:t xml:space="preserve"> </w:t>
      </w:r>
      <w:r>
        <w:t>around</w:t>
      </w:r>
      <w:r>
        <w:rPr>
          <w:spacing w:val="-5"/>
        </w:rPr>
        <w:t xml:space="preserve"> </w:t>
      </w:r>
      <w:r>
        <w:t>student</w:t>
      </w:r>
      <w:r>
        <w:rPr>
          <w:spacing w:val="-5"/>
        </w:rPr>
        <w:t xml:space="preserve"> </w:t>
      </w:r>
      <w:r>
        <w:t>equity</w:t>
      </w:r>
      <w:r>
        <w:rPr>
          <w:spacing w:val="-5"/>
        </w:rPr>
        <w:t xml:space="preserve"> </w:t>
      </w:r>
      <w:r>
        <w:t>in</w:t>
      </w:r>
      <w:r>
        <w:rPr>
          <w:spacing w:val="-5"/>
        </w:rPr>
        <w:t xml:space="preserve"> </w:t>
      </w:r>
      <w:r>
        <w:t>higher</w:t>
      </w:r>
      <w:r>
        <w:rPr>
          <w:spacing w:val="-5"/>
        </w:rPr>
        <w:t xml:space="preserve"> </w:t>
      </w:r>
      <w:r>
        <w:t xml:space="preserve">education. </w:t>
      </w:r>
    </w:p>
    <w:p w:rsidR="003A7ABA" w:rsidRDefault="003A7ABA" w:rsidP="003A7ABA">
      <w:pPr>
        <w:pStyle w:val="Bullets"/>
      </w:pPr>
      <w:r>
        <w:t>Share best practice.</w:t>
      </w:r>
    </w:p>
    <w:p w:rsidR="003A7ABA" w:rsidRDefault="003A7ABA" w:rsidP="003A7ABA">
      <w:pPr>
        <w:pStyle w:val="Bullets"/>
      </w:pPr>
      <w:r>
        <w:t xml:space="preserve">Promote collaboration and information </w:t>
      </w:r>
      <w:r>
        <w:rPr>
          <w:spacing w:val="-2"/>
        </w:rPr>
        <w:t>sharing.</w:t>
      </w:r>
    </w:p>
    <w:p w:rsidR="003A7ABA" w:rsidRPr="003A7ABA" w:rsidRDefault="003A7ABA" w:rsidP="003A7ABA">
      <w:pPr>
        <w:rPr>
          <w:rStyle w:val="Strong"/>
        </w:rPr>
      </w:pPr>
      <w:r w:rsidRPr="003A7ABA">
        <w:rPr>
          <w:rStyle w:val="Strong"/>
        </w:rPr>
        <w:t>Collaborations and partnerships</w:t>
      </w:r>
    </w:p>
    <w:p w:rsidR="003A7ABA" w:rsidRDefault="003A7ABA" w:rsidP="003A7ABA">
      <w:pPr>
        <w:pStyle w:val="Bullets"/>
      </w:pPr>
      <w:r>
        <w:t xml:space="preserve">Strengthen professional </w:t>
      </w:r>
      <w:r>
        <w:rPr>
          <w:spacing w:val="-2"/>
        </w:rPr>
        <w:t>networks.</w:t>
      </w:r>
    </w:p>
    <w:p w:rsidR="00E11616" w:rsidRDefault="003A7ABA" w:rsidP="003A7ABA">
      <w:pPr>
        <w:pStyle w:val="Bullets"/>
      </w:pPr>
      <w:r>
        <w:t xml:space="preserve">Optimise outcomes through collaborative </w:t>
      </w:r>
      <w:r>
        <w:rPr>
          <w:spacing w:val="-2"/>
        </w:rPr>
        <w:t>initiatives.</w:t>
      </w:r>
    </w:p>
    <w:p w:rsidR="003A7ABA" w:rsidRDefault="003A7ABA">
      <w:pPr>
        <w:spacing w:after="0"/>
      </w:pPr>
      <w:r>
        <w:br w:type="page"/>
      </w:r>
    </w:p>
    <w:p w:rsidR="003A7ABA" w:rsidRDefault="003A7ABA" w:rsidP="003A7ABA">
      <w:pPr>
        <w:pStyle w:val="Heading1"/>
      </w:pPr>
      <w:bookmarkStart w:id="7" w:name="_Toc106789640"/>
      <w:r>
        <w:t xml:space="preserve">Strategic </w:t>
      </w:r>
      <w:r>
        <w:rPr>
          <w:spacing w:val="-4"/>
        </w:rPr>
        <w:t>Plan</w:t>
      </w:r>
      <w:bookmarkEnd w:id="7"/>
    </w:p>
    <w:p w:rsidR="00E11616" w:rsidRPr="00023C3A" w:rsidRDefault="003A7ABA" w:rsidP="00023C3A">
      <w:pPr>
        <w:pStyle w:val="Heading2"/>
      </w:pPr>
      <w:r w:rsidRPr="00023C3A">
        <w:t>Outcomes/Output 2021</w:t>
      </w:r>
    </w:p>
    <w:p w:rsidR="003A7ABA" w:rsidRPr="00023C3A" w:rsidRDefault="003A7ABA" w:rsidP="00023C3A">
      <w:pPr>
        <w:rPr>
          <w:rStyle w:val="Strong"/>
        </w:rPr>
      </w:pPr>
      <w:r w:rsidRPr="00023C3A">
        <w:rPr>
          <w:rStyle w:val="Strong"/>
        </w:rPr>
        <w:t>IDENTIFY GOOD PRACTICE</w:t>
      </w:r>
    </w:p>
    <w:p w:rsidR="00B85EE8" w:rsidRDefault="00B85EE8" w:rsidP="00B85EE8">
      <w:r>
        <w:t>Equity policy and program</w:t>
      </w:r>
      <w:r>
        <w:rPr>
          <w:spacing w:val="-6"/>
        </w:rPr>
        <w:t xml:space="preserve"> </w:t>
      </w:r>
      <w:r>
        <w:t>evaluation</w:t>
      </w:r>
    </w:p>
    <w:p w:rsidR="00B85EE8" w:rsidRDefault="00B85EE8" w:rsidP="00677962">
      <w:pPr>
        <w:ind w:firstLine="284"/>
      </w:pPr>
      <w:r>
        <w:t>National Priorities Pool (NPP) projects</w:t>
      </w:r>
    </w:p>
    <w:p w:rsidR="00B85EE8" w:rsidRDefault="00B85EE8" w:rsidP="00677962">
      <w:pPr>
        <w:pStyle w:val="Bullets"/>
      </w:pPr>
      <w:r>
        <w:t>Finalised</w:t>
      </w:r>
      <w:r>
        <w:rPr>
          <w:spacing w:val="-12"/>
        </w:rPr>
        <w:t xml:space="preserve"> </w:t>
      </w:r>
      <w:r>
        <w:t>four</w:t>
      </w:r>
      <w:r>
        <w:rPr>
          <w:spacing w:val="-12"/>
        </w:rPr>
        <w:t xml:space="preserve"> </w:t>
      </w:r>
      <w:r>
        <w:t>competitive</w:t>
      </w:r>
      <w:r>
        <w:rPr>
          <w:spacing w:val="-12"/>
        </w:rPr>
        <w:t xml:space="preserve"> </w:t>
      </w:r>
      <w:r>
        <w:t>grants</w:t>
      </w:r>
      <w:r>
        <w:rPr>
          <w:spacing w:val="-12"/>
        </w:rPr>
        <w:t xml:space="preserve"> </w:t>
      </w:r>
      <w:r>
        <w:t>exploring</w:t>
      </w:r>
      <w:r>
        <w:rPr>
          <w:spacing w:val="-12"/>
        </w:rPr>
        <w:t xml:space="preserve"> </w:t>
      </w:r>
      <w:r>
        <w:t xml:space="preserve">career </w:t>
      </w:r>
      <w:r>
        <w:rPr>
          <w:spacing w:val="-2"/>
        </w:rPr>
        <w:t>advice</w:t>
      </w:r>
      <w:r>
        <w:rPr>
          <w:spacing w:val="-6"/>
        </w:rPr>
        <w:t xml:space="preserve"> </w:t>
      </w:r>
      <w:r>
        <w:rPr>
          <w:spacing w:val="-2"/>
        </w:rPr>
        <w:t>for</w:t>
      </w:r>
      <w:r>
        <w:rPr>
          <w:spacing w:val="-6"/>
        </w:rPr>
        <w:t xml:space="preserve"> </w:t>
      </w:r>
      <w:r>
        <w:rPr>
          <w:spacing w:val="-2"/>
        </w:rPr>
        <w:t>students</w:t>
      </w:r>
      <w:r>
        <w:rPr>
          <w:spacing w:val="-6"/>
        </w:rPr>
        <w:t xml:space="preserve"> </w:t>
      </w:r>
      <w:r>
        <w:rPr>
          <w:spacing w:val="-2"/>
        </w:rPr>
        <w:t>who</w:t>
      </w:r>
      <w:r>
        <w:rPr>
          <w:spacing w:val="-6"/>
        </w:rPr>
        <w:t xml:space="preserve"> </w:t>
      </w:r>
      <w:r>
        <w:rPr>
          <w:spacing w:val="-2"/>
        </w:rPr>
        <w:t>are</w:t>
      </w:r>
      <w:r>
        <w:rPr>
          <w:spacing w:val="-6"/>
        </w:rPr>
        <w:t xml:space="preserve"> </w:t>
      </w:r>
      <w:r>
        <w:rPr>
          <w:spacing w:val="-2"/>
        </w:rPr>
        <w:t>from</w:t>
      </w:r>
      <w:r>
        <w:rPr>
          <w:spacing w:val="-6"/>
        </w:rPr>
        <w:t xml:space="preserve"> </w:t>
      </w:r>
      <w:r>
        <w:rPr>
          <w:spacing w:val="-2"/>
        </w:rPr>
        <w:t>low</w:t>
      </w:r>
      <w:r>
        <w:rPr>
          <w:spacing w:val="-6"/>
        </w:rPr>
        <w:t xml:space="preserve"> </w:t>
      </w:r>
      <w:r>
        <w:rPr>
          <w:spacing w:val="-2"/>
        </w:rPr>
        <w:t>SES,</w:t>
      </w:r>
      <w:r>
        <w:rPr>
          <w:spacing w:val="-6"/>
        </w:rPr>
        <w:t xml:space="preserve"> </w:t>
      </w:r>
      <w:r>
        <w:rPr>
          <w:spacing w:val="-2"/>
        </w:rPr>
        <w:t xml:space="preserve">regional </w:t>
      </w:r>
      <w:r>
        <w:t xml:space="preserve">and remote, and Indigenous backgrounds </w:t>
      </w:r>
    </w:p>
    <w:p w:rsidR="00B85EE8" w:rsidRDefault="00B85EE8" w:rsidP="00677962">
      <w:pPr>
        <w:pStyle w:val="Bullets"/>
      </w:pPr>
      <w:r>
        <w:t>Provided support for dissemination of research funded by the NPP via the development of a Research</w:t>
      </w:r>
      <w:r>
        <w:rPr>
          <w:spacing w:val="-1"/>
        </w:rPr>
        <w:t xml:space="preserve"> </w:t>
      </w:r>
      <w:r>
        <w:t>Database</w:t>
      </w:r>
      <w:r>
        <w:rPr>
          <w:spacing w:val="-1"/>
        </w:rPr>
        <w:t xml:space="preserve"> </w:t>
      </w:r>
      <w:r>
        <w:t>as</w:t>
      </w:r>
      <w:r>
        <w:rPr>
          <w:spacing w:val="-1"/>
        </w:rPr>
        <w:t xml:space="preserve"> </w:t>
      </w:r>
      <w:r>
        <w:t>well</w:t>
      </w:r>
      <w:r>
        <w:rPr>
          <w:spacing w:val="-1"/>
        </w:rPr>
        <w:t xml:space="preserve"> </w:t>
      </w:r>
      <w:r>
        <w:t>as</w:t>
      </w:r>
      <w:r>
        <w:rPr>
          <w:spacing w:val="-1"/>
        </w:rPr>
        <w:t xml:space="preserve"> </w:t>
      </w:r>
      <w:r>
        <w:t>through</w:t>
      </w:r>
      <w:r>
        <w:rPr>
          <w:spacing w:val="-1"/>
        </w:rPr>
        <w:t xml:space="preserve"> </w:t>
      </w:r>
      <w:r>
        <w:t>symposia, webinars, blogs and related events</w:t>
      </w:r>
    </w:p>
    <w:p w:rsidR="00B85EE8" w:rsidRDefault="00B85EE8" w:rsidP="00B85EE8">
      <w:r>
        <w:t>Print</w:t>
      </w:r>
      <w:r>
        <w:rPr>
          <w:spacing w:val="7"/>
        </w:rPr>
        <w:t xml:space="preserve"> </w:t>
      </w:r>
      <w:r>
        <w:t>publications</w:t>
      </w:r>
    </w:p>
    <w:p w:rsidR="00B85EE8" w:rsidRDefault="00B85EE8" w:rsidP="00677962">
      <w:pPr>
        <w:ind w:firstLine="284"/>
      </w:pPr>
      <w:r>
        <w:t>Publications produced by the NCSEHE in print and digital formats</w:t>
      </w:r>
    </w:p>
    <w:p w:rsidR="00B85EE8" w:rsidRDefault="00B85EE8" w:rsidP="00677962">
      <w:pPr>
        <w:pStyle w:val="Bullets"/>
      </w:pPr>
      <w:r>
        <w:rPr>
          <w:i/>
        </w:rPr>
        <w:t xml:space="preserve">Snapshots </w:t>
      </w:r>
      <w:r>
        <w:t>summary booklets produced for the six 2019–20 Equity Fellowship projects</w:t>
      </w:r>
    </w:p>
    <w:p w:rsidR="0089034A" w:rsidRDefault="0089034A" w:rsidP="0089034A">
      <w:r>
        <w:t>Special</w:t>
      </w:r>
      <w:r>
        <w:rPr>
          <w:spacing w:val="9"/>
        </w:rPr>
        <w:t xml:space="preserve"> </w:t>
      </w:r>
      <w:r>
        <w:rPr>
          <w:spacing w:val="-2"/>
        </w:rPr>
        <w:t>projects</w:t>
      </w:r>
    </w:p>
    <w:p w:rsidR="00677962" w:rsidRDefault="00677962" w:rsidP="00677962">
      <w:pPr>
        <w:ind w:firstLine="284"/>
      </w:pPr>
      <w:r w:rsidRPr="00677962">
        <w:rPr>
          <w:i/>
        </w:rPr>
        <w:t>My</w:t>
      </w:r>
      <w:r w:rsidRPr="00677962">
        <w:rPr>
          <w:i/>
          <w:spacing w:val="-2"/>
        </w:rPr>
        <w:t xml:space="preserve"> </w:t>
      </w:r>
      <w:r w:rsidRPr="00677962">
        <w:rPr>
          <w:i/>
        </w:rPr>
        <w:t>Story</w:t>
      </w:r>
      <w:r w:rsidRPr="00677962">
        <w:rPr>
          <w:i/>
          <w:spacing w:val="-2"/>
        </w:rPr>
        <w:t xml:space="preserve"> </w:t>
      </w:r>
      <w:r w:rsidRPr="00677962">
        <w:rPr>
          <w:i/>
        </w:rPr>
        <w:t>—</w:t>
      </w:r>
      <w:r w:rsidRPr="00677962">
        <w:rPr>
          <w:i/>
          <w:spacing w:val="-2"/>
        </w:rPr>
        <w:t xml:space="preserve"> </w:t>
      </w:r>
      <w:r w:rsidRPr="00677962">
        <w:rPr>
          <w:i/>
        </w:rPr>
        <w:t>Student Voice</w:t>
      </w:r>
      <w:r>
        <w:t xml:space="preserve"> series</w:t>
      </w:r>
    </w:p>
    <w:p w:rsidR="00677962" w:rsidRDefault="00677962" w:rsidP="00677962">
      <w:pPr>
        <w:pStyle w:val="Bullets"/>
      </w:pPr>
      <w:r>
        <w:rPr>
          <w:i/>
        </w:rPr>
        <w:t xml:space="preserve">Student Voice </w:t>
      </w:r>
      <w:r>
        <w:t xml:space="preserve">participant updates published </w:t>
      </w:r>
    </w:p>
    <w:p w:rsidR="00677962" w:rsidRDefault="00677962" w:rsidP="00677962">
      <w:pPr>
        <w:pStyle w:val="Bullets"/>
      </w:pPr>
      <w:r>
        <w:t xml:space="preserve">Two </w:t>
      </w:r>
      <w:r>
        <w:rPr>
          <w:i/>
        </w:rPr>
        <w:t xml:space="preserve">Student Voice </w:t>
      </w:r>
      <w:r>
        <w:t>feature articles focused on mental health and wellbeing</w:t>
      </w:r>
    </w:p>
    <w:p w:rsidR="00677962" w:rsidRPr="00023C3A" w:rsidRDefault="00677962" w:rsidP="00023C3A">
      <w:pPr>
        <w:rPr>
          <w:rStyle w:val="Strong"/>
        </w:rPr>
      </w:pPr>
      <w:r w:rsidRPr="00023C3A">
        <w:rPr>
          <w:rStyle w:val="Strong"/>
        </w:rPr>
        <w:t>ADVISE POLICYMAKERS</w:t>
      </w:r>
    </w:p>
    <w:p w:rsidR="00677962" w:rsidRDefault="00677962" w:rsidP="00677962">
      <w:r>
        <w:t>Government submissions/invited responses</w:t>
      </w:r>
    </w:p>
    <w:p w:rsidR="00677962" w:rsidRDefault="00677962" w:rsidP="00677962">
      <w:pPr>
        <w:ind w:firstLine="284"/>
      </w:pPr>
      <w:r>
        <w:t>Submissions</w:t>
      </w:r>
    </w:p>
    <w:p w:rsidR="00677962" w:rsidRDefault="00677962" w:rsidP="00677962">
      <w:pPr>
        <w:pStyle w:val="Bullets"/>
      </w:pPr>
      <w:r>
        <w:t xml:space="preserve">Discussion paper in response to the "Shergold Review of secondary education", related to the development of Learner Profiles. Paper authors (Crawford, Koshy, Groves, &amp; Drane) applied an equity lens to the development of Profiles </w:t>
      </w:r>
    </w:p>
    <w:p w:rsidR="00B85EE8" w:rsidRDefault="00677962" w:rsidP="00677962">
      <w:pPr>
        <w:pStyle w:val="Bullets"/>
      </w:pPr>
      <w:r>
        <w:t xml:space="preserve">A/Prof. Tim Pitman worked on two disability- related projects in response to the 2020 Review of the </w:t>
      </w:r>
      <w:r w:rsidRPr="00677962">
        <w:rPr>
          <w:i/>
        </w:rPr>
        <w:t xml:space="preserve">Disability Standards for Education 2005 </w:t>
      </w:r>
      <w:r>
        <w:t>(Both commissioned by the DESE)</w:t>
      </w:r>
    </w:p>
    <w:p w:rsidR="00677962" w:rsidRDefault="00677962" w:rsidP="00677962">
      <w:r>
        <w:t>Direct</w:t>
      </w:r>
      <w:r>
        <w:rPr>
          <w:spacing w:val="-8"/>
        </w:rPr>
        <w:t xml:space="preserve"> </w:t>
      </w:r>
      <w:r>
        <w:t xml:space="preserve">government </w:t>
      </w:r>
      <w:r>
        <w:rPr>
          <w:spacing w:val="-2"/>
        </w:rPr>
        <w:t>engagement</w:t>
      </w:r>
    </w:p>
    <w:p w:rsidR="00677962" w:rsidRDefault="00677962" w:rsidP="00677962">
      <w:pPr>
        <w:ind w:firstLine="284"/>
      </w:pPr>
      <w:r>
        <w:t>Equity</w:t>
      </w:r>
      <w:r>
        <w:rPr>
          <w:spacing w:val="8"/>
        </w:rPr>
        <w:t xml:space="preserve"> </w:t>
      </w:r>
      <w:r>
        <w:rPr>
          <w:spacing w:val="-2"/>
        </w:rPr>
        <w:t>Fellows</w:t>
      </w:r>
    </w:p>
    <w:p w:rsidR="00677962" w:rsidRDefault="00677962" w:rsidP="00677962">
      <w:pPr>
        <w:pStyle w:val="Bullets"/>
      </w:pPr>
      <w:r>
        <w:t>Equity Fellows presented findings to the DESE via online media</w:t>
      </w:r>
    </w:p>
    <w:p w:rsidR="00677962" w:rsidRDefault="00677962" w:rsidP="00C671FA">
      <w:pPr>
        <w:ind w:firstLine="284"/>
      </w:pPr>
      <w:r>
        <w:t>DESE</w:t>
      </w:r>
      <w:r>
        <w:rPr>
          <w:spacing w:val="-1"/>
        </w:rPr>
        <w:t xml:space="preserve"> </w:t>
      </w:r>
      <w:r>
        <w:t>Equity</w:t>
      </w:r>
      <w:r>
        <w:rPr>
          <w:spacing w:val="-1"/>
        </w:rPr>
        <w:t xml:space="preserve"> </w:t>
      </w:r>
      <w:r>
        <w:t>in</w:t>
      </w:r>
      <w:r>
        <w:rPr>
          <w:spacing w:val="-1"/>
        </w:rPr>
        <w:t xml:space="preserve"> </w:t>
      </w:r>
      <w:r>
        <w:t>Higher Education Panel</w:t>
      </w:r>
    </w:p>
    <w:p w:rsidR="00677962" w:rsidRDefault="00677962" w:rsidP="00677962">
      <w:pPr>
        <w:pStyle w:val="Bullets"/>
      </w:pPr>
      <w:r>
        <w:t>NCSEHE Director remained a member of the Equity in Higher Education Panel during 2021</w:t>
      </w:r>
    </w:p>
    <w:p w:rsidR="00677962" w:rsidRDefault="00C671FA" w:rsidP="00677962">
      <w:r>
        <w:rPr>
          <w:color w:val="414042"/>
        </w:rPr>
        <w:t>Sector-wide</w:t>
      </w:r>
      <w:r>
        <w:rPr>
          <w:color w:val="414042"/>
          <w:spacing w:val="-4"/>
        </w:rPr>
        <w:t xml:space="preserve"> </w:t>
      </w:r>
      <w:r>
        <w:rPr>
          <w:color w:val="414042"/>
          <w:spacing w:val="-2"/>
        </w:rPr>
        <w:t>engagement</w:t>
      </w:r>
    </w:p>
    <w:p w:rsidR="00C671FA" w:rsidRDefault="00C671FA" w:rsidP="00C671FA">
      <w:pPr>
        <w:ind w:firstLine="284"/>
      </w:pPr>
      <w:r>
        <w:t>Research-informed publications and resources</w:t>
      </w:r>
    </w:p>
    <w:p w:rsidR="00C671FA" w:rsidRDefault="00C671FA" w:rsidP="00E36D35">
      <w:pPr>
        <w:pStyle w:val="Bullets"/>
      </w:pPr>
      <w:r>
        <w:rPr>
          <w:i/>
        </w:rPr>
        <w:t xml:space="preserve">Informing Policy and Practice </w:t>
      </w:r>
      <w:r>
        <w:t>publication curated and designed (online and print publication scheduled for 2022)</w:t>
      </w:r>
    </w:p>
    <w:p w:rsidR="00C671FA" w:rsidRDefault="00C671FA" w:rsidP="00E36D35">
      <w:pPr>
        <w:pStyle w:val="Bullets"/>
      </w:pPr>
      <w:r>
        <w:t>Design of resources related to Equity Fellows' research and activities</w:t>
      </w:r>
    </w:p>
    <w:p w:rsidR="00E36D35" w:rsidRPr="00023C3A" w:rsidRDefault="00E36D35" w:rsidP="00023C3A">
      <w:pPr>
        <w:rPr>
          <w:rStyle w:val="Strong"/>
        </w:rPr>
      </w:pPr>
      <w:r w:rsidRPr="00023C3A">
        <w:rPr>
          <w:rStyle w:val="Strong"/>
        </w:rPr>
        <w:t>COLLABORATIONS AND PARTNERSHIPS</w:t>
      </w:r>
    </w:p>
    <w:p w:rsidR="00E36D35" w:rsidRDefault="00E36D35" w:rsidP="00E36D35">
      <w:r>
        <w:t>Projects</w:t>
      </w:r>
    </w:p>
    <w:p w:rsidR="00E36D35" w:rsidRPr="00E36D35" w:rsidRDefault="00E36D35" w:rsidP="00E36D35">
      <w:pPr>
        <w:ind w:firstLine="308"/>
        <w:rPr>
          <w:spacing w:val="-1"/>
        </w:rPr>
      </w:pPr>
      <w:r w:rsidRPr="00E36D35">
        <w:rPr>
          <w:spacing w:val="-1"/>
        </w:rPr>
        <w:t>Collaboration with national</w:t>
      </w:r>
      <w:r>
        <w:rPr>
          <w:spacing w:val="-1"/>
        </w:rPr>
        <w:t xml:space="preserve"> </w:t>
      </w:r>
      <w:r w:rsidRPr="00E36D35">
        <w:rPr>
          <w:spacing w:val="-1"/>
        </w:rPr>
        <w:t>and international organisations</w:t>
      </w:r>
      <w:r>
        <w:rPr>
          <w:spacing w:val="-1"/>
        </w:rPr>
        <w:t xml:space="preserve"> </w:t>
      </w:r>
      <w:r w:rsidRPr="00E36D35">
        <w:rPr>
          <w:spacing w:val="-1"/>
        </w:rPr>
        <w:t>through projects and events</w:t>
      </w:r>
    </w:p>
    <w:p w:rsidR="00E36D35" w:rsidRDefault="00E36D35" w:rsidP="00E36D35">
      <w:pPr>
        <w:pStyle w:val="Bullets"/>
      </w:pPr>
      <w:r>
        <w:t>Collaborations included ADCET; EPHEA; RUCs; NEON UK; ASIA-Europe Foundation (ASEF); OneHE (UK); and the Australian Collaborative Education Network (ACEN)</w:t>
      </w:r>
    </w:p>
    <w:p w:rsidR="00E36D35" w:rsidRDefault="00E36D35" w:rsidP="00E36D35">
      <w:r>
        <w:t>Networks of discussion and information sharing</w:t>
      </w:r>
    </w:p>
    <w:p w:rsidR="00E36D35" w:rsidRDefault="00E36D35" w:rsidP="00E36D35">
      <w:pPr>
        <w:ind w:left="284"/>
      </w:pPr>
      <w:r>
        <w:rPr>
          <w:spacing w:val="-2"/>
        </w:rPr>
        <w:t>Reciprocal</w:t>
      </w:r>
      <w:r>
        <w:rPr>
          <w:spacing w:val="-10"/>
        </w:rPr>
        <w:t xml:space="preserve"> </w:t>
      </w:r>
      <w:r>
        <w:rPr>
          <w:spacing w:val="-2"/>
        </w:rPr>
        <w:t>distribution of</w:t>
      </w:r>
      <w:r>
        <w:rPr>
          <w:spacing w:val="-10"/>
        </w:rPr>
        <w:t xml:space="preserve"> </w:t>
      </w:r>
      <w:r>
        <w:rPr>
          <w:spacing w:val="-2"/>
        </w:rPr>
        <w:t>research,</w:t>
      </w:r>
      <w:r>
        <w:rPr>
          <w:spacing w:val="-10"/>
        </w:rPr>
        <w:t xml:space="preserve"> </w:t>
      </w:r>
      <w:r>
        <w:rPr>
          <w:spacing w:val="-2"/>
        </w:rPr>
        <w:t xml:space="preserve">resources, </w:t>
      </w:r>
      <w:r>
        <w:t>news,</w:t>
      </w:r>
      <w:r>
        <w:rPr>
          <w:spacing w:val="-1"/>
        </w:rPr>
        <w:t xml:space="preserve"> </w:t>
      </w:r>
      <w:r>
        <w:t xml:space="preserve">events, opportunities, good </w:t>
      </w:r>
      <w:r>
        <w:br/>
        <w:t>practice etc.</w:t>
      </w:r>
    </w:p>
    <w:p w:rsidR="00E36D35" w:rsidRDefault="00E36D35" w:rsidP="00E36D35">
      <w:pPr>
        <w:pStyle w:val="Bullets"/>
      </w:pPr>
      <w:r>
        <w:t>eNews; equity group mailing lists; memberships of discussion groups and social media</w:t>
      </w:r>
    </w:p>
    <w:p w:rsidR="00E36D35" w:rsidRDefault="00E36D35" w:rsidP="00486ACA">
      <w:pPr>
        <w:ind w:firstLine="284"/>
      </w:pPr>
      <w:r>
        <w:t>Memberships</w:t>
      </w:r>
    </w:p>
    <w:p w:rsidR="00486ACA" w:rsidRDefault="00E36D35" w:rsidP="00E36D35">
      <w:pPr>
        <w:pStyle w:val="Bullets"/>
      </w:pPr>
      <w:r>
        <w:t xml:space="preserve">EPHEA </w:t>
      </w:r>
    </w:p>
    <w:p w:rsidR="00E36D35" w:rsidRDefault="00E36D35" w:rsidP="00E36D35">
      <w:pPr>
        <w:pStyle w:val="Bullets"/>
      </w:pPr>
      <w:r>
        <w:t>HERDSA</w:t>
      </w:r>
    </w:p>
    <w:p w:rsidR="00E36D35" w:rsidRDefault="00E36D35" w:rsidP="00E36D35">
      <w:pPr>
        <w:pStyle w:val="Bullets"/>
      </w:pPr>
      <w:r>
        <w:t>Membership</w:t>
      </w:r>
      <w:r>
        <w:rPr>
          <w:spacing w:val="7"/>
        </w:rPr>
        <w:t xml:space="preserve"> </w:t>
      </w:r>
      <w:r>
        <w:t>of</w:t>
      </w:r>
      <w:r>
        <w:rPr>
          <w:spacing w:val="9"/>
        </w:rPr>
        <w:t xml:space="preserve"> </w:t>
      </w:r>
      <w:r>
        <w:t>editorial</w:t>
      </w:r>
      <w:r>
        <w:rPr>
          <w:spacing w:val="9"/>
        </w:rPr>
        <w:t xml:space="preserve"> </w:t>
      </w:r>
      <w:r>
        <w:t>boards</w:t>
      </w:r>
    </w:p>
    <w:p w:rsidR="00486ACA" w:rsidRPr="00023C3A" w:rsidRDefault="00486ACA" w:rsidP="00023C3A">
      <w:pPr>
        <w:rPr>
          <w:rStyle w:val="Strong"/>
        </w:rPr>
      </w:pPr>
      <w:r w:rsidRPr="00023C3A">
        <w:rPr>
          <w:rStyle w:val="Strong"/>
        </w:rPr>
        <w:t>INFORM EVALUATION</w:t>
      </w:r>
    </w:p>
    <w:p w:rsidR="00486ACA" w:rsidRDefault="00486ACA" w:rsidP="00486ACA">
      <w:r>
        <w:t>Data</w:t>
      </w:r>
      <w:r>
        <w:rPr>
          <w:spacing w:val="6"/>
        </w:rPr>
        <w:t xml:space="preserve"> </w:t>
      </w:r>
      <w:r>
        <w:t>analysis</w:t>
      </w:r>
    </w:p>
    <w:p w:rsidR="00486ACA" w:rsidRDefault="00486ACA" w:rsidP="00486ACA">
      <w:pPr>
        <w:ind w:firstLine="284"/>
      </w:pPr>
      <w:r>
        <w:t>Raine</w:t>
      </w:r>
      <w:r>
        <w:rPr>
          <w:spacing w:val="5"/>
        </w:rPr>
        <w:t xml:space="preserve"> </w:t>
      </w:r>
      <w:r>
        <w:t>Study</w:t>
      </w:r>
      <w:r>
        <w:rPr>
          <w:spacing w:val="7"/>
        </w:rPr>
        <w:t xml:space="preserve"> </w:t>
      </w:r>
      <w:r>
        <w:rPr>
          <w:spacing w:val="-2"/>
        </w:rPr>
        <w:t>project</w:t>
      </w:r>
    </w:p>
    <w:p w:rsidR="00486ACA" w:rsidRDefault="00486ACA" w:rsidP="00486ACA">
      <w:pPr>
        <w:pStyle w:val="Bullets"/>
      </w:pPr>
      <w:r>
        <w:t>Raine–WA</w:t>
      </w:r>
      <w:r>
        <w:rPr>
          <w:spacing w:val="9"/>
        </w:rPr>
        <w:t xml:space="preserve"> </w:t>
      </w:r>
      <w:r>
        <w:t>universities</w:t>
      </w:r>
      <w:r>
        <w:rPr>
          <w:spacing w:val="9"/>
        </w:rPr>
        <w:t xml:space="preserve"> </w:t>
      </w:r>
      <w:r>
        <w:t>data</w:t>
      </w:r>
      <w:r>
        <w:rPr>
          <w:spacing w:val="9"/>
        </w:rPr>
        <w:t xml:space="preserve"> </w:t>
      </w:r>
      <w:r>
        <w:rPr>
          <w:spacing w:val="-2"/>
        </w:rPr>
        <w:t>linkage</w:t>
      </w:r>
    </w:p>
    <w:p w:rsidR="00E36D35" w:rsidRDefault="00486ACA" w:rsidP="006A27F5">
      <w:pPr>
        <w:pStyle w:val="Bullets"/>
      </w:pPr>
      <w:r>
        <w:t>Continued engagement with the Education and Work Special Interest Group of Raine</w:t>
      </w:r>
    </w:p>
    <w:p w:rsidR="00486ACA" w:rsidRDefault="00486ACA" w:rsidP="00486ACA">
      <w:pPr>
        <w:ind w:firstLine="284"/>
      </w:pPr>
      <w:r>
        <w:t>Research on higher education participation in Australia</w:t>
      </w:r>
    </w:p>
    <w:p w:rsidR="00486ACA" w:rsidRDefault="00486ACA" w:rsidP="00486ACA">
      <w:pPr>
        <w:pStyle w:val="Bullets"/>
      </w:pPr>
      <w:r>
        <w:t>Employability</w:t>
      </w:r>
      <w:r>
        <w:rPr>
          <w:spacing w:val="15"/>
        </w:rPr>
        <w:t xml:space="preserve"> </w:t>
      </w:r>
      <w:r>
        <w:rPr>
          <w:spacing w:val="-2"/>
        </w:rPr>
        <w:t>research</w:t>
      </w:r>
    </w:p>
    <w:p w:rsidR="00486ACA" w:rsidRDefault="00486ACA" w:rsidP="00486ACA">
      <w:pPr>
        <w:pStyle w:val="Bullets"/>
      </w:pPr>
      <w:r>
        <w:t>Research on student persistence and learning during COVID-19</w:t>
      </w:r>
    </w:p>
    <w:p w:rsidR="00486ACA" w:rsidRDefault="00486ACA" w:rsidP="00486ACA">
      <w:pPr>
        <w:pStyle w:val="Bullets"/>
      </w:pPr>
      <w:r>
        <w:t>Research on students who follow an early entry pathway to university</w:t>
      </w:r>
    </w:p>
    <w:p w:rsidR="00486ACA" w:rsidRDefault="00486ACA" w:rsidP="00486ACA">
      <w:r>
        <w:t>Collation</w:t>
      </w:r>
      <w:r>
        <w:rPr>
          <w:spacing w:val="-1"/>
        </w:rPr>
        <w:t xml:space="preserve"> </w:t>
      </w:r>
      <w:r>
        <w:t>and</w:t>
      </w:r>
      <w:r>
        <w:rPr>
          <w:spacing w:val="-1"/>
        </w:rPr>
        <w:t xml:space="preserve"> </w:t>
      </w:r>
      <w:r>
        <w:t>public dissemination of student equity data</w:t>
      </w:r>
    </w:p>
    <w:p w:rsidR="00486ACA" w:rsidRDefault="00486ACA" w:rsidP="00486ACA">
      <w:pPr>
        <w:ind w:firstLine="284"/>
      </w:pPr>
      <w:r>
        <w:t>Equity</w:t>
      </w:r>
      <w:r>
        <w:rPr>
          <w:spacing w:val="-10"/>
        </w:rPr>
        <w:t xml:space="preserve"> </w:t>
      </w:r>
      <w:r>
        <w:t>reporting in Australia</w:t>
      </w:r>
    </w:p>
    <w:p w:rsidR="00486ACA" w:rsidRDefault="00486ACA" w:rsidP="00486ACA">
      <w:pPr>
        <w:pStyle w:val="Bullets"/>
      </w:pPr>
      <w:r>
        <w:t>Briefing note on equity participation in higher education published in 2019</w:t>
      </w:r>
    </w:p>
    <w:p w:rsidR="00486ACA" w:rsidRDefault="00486ACA" w:rsidP="00486ACA">
      <w:pPr>
        <w:ind w:firstLine="284"/>
      </w:pPr>
      <w:r>
        <w:t>Data</w:t>
      </w:r>
      <w:r>
        <w:rPr>
          <w:spacing w:val="6"/>
        </w:rPr>
        <w:t xml:space="preserve"> </w:t>
      </w:r>
      <w:r>
        <w:t>website</w:t>
      </w:r>
    </w:p>
    <w:p w:rsidR="00486ACA" w:rsidRDefault="00486ACA" w:rsidP="00486ACA">
      <w:pPr>
        <w:pStyle w:val="Bullets"/>
      </w:pPr>
      <w:r>
        <w:t>Data website was used to inform NCSEHE publications and presentations</w:t>
      </w:r>
    </w:p>
    <w:p w:rsidR="00486ACA" w:rsidRDefault="00486ACA" w:rsidP="00486ACA">
      <w:pPr>
        <w:pStyle w:val="Bullets"/>
      </w:pPr>
      <w:r>
        <w:t>Access to data tools registered 4,863 visits during 2021</w:t>
      </w:r>
    </w:p>
    <w:p w:rsidR="00486ACA" w:rsidRDefault="00486ACA" w:rsidP="00486ACA">
      <w:r>
        <w:t>Impact</w:t>
      </w:r>
      <w:r>
        <w:rPr>
          <w:spacing w:val="8"/>
        </w:rPr>
        <w:t xml:space="preserve"> </w:t>
      </w:r>
      <w:r>
        <w:t>reporting</w:t>
      </w:r>
    </w:p>
    <w:p w:rsidR="00486ACA" w:rsidRDefault="00486ACA" w:rsidP="00486ACA">
      <w:pPr>
        <w:ind w:firstLine="284"/>
      </w:pPr>
      <w:r>
        <w:t>Impact</w:t>
      </w:r>
      <w:r>
        <w:rPr>
          <w:spacing w:val="8"/>
        </w:rPr>
        <w:t xml:space="preserve"> </w:t>
      </w:r>
      <w:r>
        <w:rPr>
          <w:spacing w:val="-4"/>
        </w:rPr>
        <w:t>data</w:t>
      </w:r>
    </w:p>
    <w:p w:rsidR="00486ACA" w:rsidRDefault="00486ACA" w:rsidP="00486ACA">
      <w:pPr>
        <w:pStyle w:val="Bullets"/>
      </w:pPr>
      <w:r>
        <w:t>Regular collection and compilation of impact data on NCSEHE-funded research</w:t>
      </w:r>
    </w:p>
    <w:p w:rsidR="00486ACA" w:rsidRDefault="00486ACA" w:rsidP="00486ACA">
      <w:pPr>
        <w:pStyle w:val="Bullets"/>
      </w:pPr>
      <w:r>
        <w:t>Regular collection and compilation of data on NCSEHE staff publications, presentations and esteem factors</w:t>
      </w:r>
    </w:p>
    <w:p w:rsidR="00496656" w:rsidRDefault="00496656">
      <w:pPr>
        <w:spacing w:after="0"/>
        <w:rPr>
          <w:rFonts w:ascii="SansaSoft Pro SemiBold" w:eastAsia="Times New Roman" w:hAnsi="SansaSoft Pro SemiBold"/>
          <w:bCs/>
          <w:szCs w:val="26"/>
        </w:rPr>
      </w:pPr>
      <w:r>
        <w:br w:type="page"/>
      </w:r>
    </w:p>
    <w:p w:rsidR="00486ACA" w:rsidRPr="00023C3A" w:rsidRDefault="00486ACA" w:rsidP="00023C3A">
      <w:pPr>
        <w:rPr>
          <w:rStyle w:val="Strong"/>
        </w:rPr>
      </w:pPr>
      <w:r w:rsidRPr="00023C3A">
        <w:rPr>
          <w:rStyle w:val="Strong"/>
        </w:rPr>
        <w:t>FORWARD RESEARCH PROGRAM</w:t>
      </w:r>
    </w:p>
    <w:p w:rsidR="003A35AC" w:rsidRDefault="003A35AC" w:rsidP="003A35AC">
      <w:r>
        <w:t>Commissioned</w:t>
      </w:r>
      <w:r>
        <w:rPr>
          <w:spacing w:val="14"/>
        </w:rPr>
        <w:t xml:space="preserve"> </w:t>
      </w:r>
      <w:r>
        <w:rPr>
          <w:spacing w:val="-2"/>
        </w:rPr>
        <w:t>research</w:t>
      </w:r>
    </w:p>
    <w:p w:rsidR="003A35AC" w:rsidRDefault="003A35AC" w:rsidP="003A35AC">
      <w:pPr>
        <w:ind w:firstLine="284"/>
      </w:pPr>
      <w:r>
        <w:t>Research</w:t>
      </w:r>
      <w:r>
        <w:rPr>
          <w:spacing w:val="-11"/>
        </w:rPr>
        <w:t xml:space="preserve"> </w:t>
      </w:r>
      <w:r>
        <w:t xml:space="preserve">Grants </w:t>
      </w:r>
      <w:r>
        <w:rPr>
          <w:spacing w:val="-2"/>
        </w:rPr>
        <w:t>Program</w:t>
      </w:r>
    </w:p>
    <w:p w:rsidR="003A35AC" w:rsidRDefault="003A35AC" w:rsidP="003A35AC">
      <w:pPr>
        <w:pStyle w:val="Bullets"/>
      </w:pPr>
      <w:r>
        <w:t>2020–21 research grants projects finalised with all milestones achieved and reports submitted</w:t>
      </w:r>
    </w:p>
    <w:p w:rsidR="003A35AC" w:rsidRDefault="003A35AC" w:rsidP="003A35AC">
      <w:r>
        <w:t>National Priorities Pool research-based projects</w:t>
      </w:r>
    </w:p>
    <w:p w:rsidR="003A35AC" w:rsidRDefault="003A35AC" w:rsidP="003A35AC">
      <w:pPr>
        <w:ind w:firstLine="284"/>
      </w:pPr>
      <w:r>
        <w:t>Equity</w:t>
      </w:r>
      <w:r>
        <w:rPr>
          <w:spacing w:val="8"/>
        </w:rPr>
        <w:t xml:space="preserve"> </w:t>
      </w:r>
      <w:r>
        <w:t>Fellows</w:t>
      </w:r>
      <w:r>
        <w:rPr>
          <w:spacing w:val="9"/>
        </w:rPr>
        <w:t xml:space="preserve"> </w:t>
      </w:r>
      <w:r>
        <w:rPr>
          <w:spacing w:val="-2"/>
        </w:rPr>
        <w:t>Program</w:t>
      </w:r>
    </w:p>
    <w:p w:rsidR="003A35AC" w:rsidRDefault="003A35AC" w:rsidP="003A35AC">
      <w:pPr>
        <w:pStyle w:val="Bullets"/>
      </w:pPr>
      <w:r>
        <w:t>6</w:t>
      </w:r>
      <w:r>
        <w:rPr>
          <w:spacing w:val="7"/>
        </w:rPr>
        <w:t xml:space="preserve"> </w:t>
      </w:r>
      <w:r>
        <w:t>projects</w:t>
      </w:r>
      <w:r>
        <w:rPr>
          <w:spacing w:val="8"/>
        </w:rPr>
        <w:t xml:space="preserve"> </w:t>
      </w:r>
      <w:r>
        <w:t>completed</w:t>
      </w:r>
      <w:r>
        <w:rPr>
          <w:spacing w:val="7"/>
        </w:rPr>
        <w:t xml:space="preserve"> </w:t>
      </w:r>
      <w:r>
        <w:t>and</w:t>
      </w:r>
      <w:r>
        <w:rPr>
          <w:spacing w:val="8"/>
        </w:rPr>
        <w:t xml:space="preserve"> </w:t>
      </w:r>
      <w:r>
        <w:t>final</w:t>
      </w:r>
      <w:r>
        <w:rPr>
          <w:spacing w:val="7"/>
        </w:rPr>
        <w:t xml:space="preserve"> </w:t>
      </w:r>
      <w:r>
        <w:t>reports</w:t>
      </w:r>
      <w:r>
        <w:rPr>
          <w:spacing w:val="8"/>
        </w:rPr>
        <w:t xml:space="preserve"> </w:t>
      </w:r>
      <w:r>
        <w:rPr>
          <w:spacing w:val="-2"/>
        </w:rPr>
        <w:t>submitted</w:t>
      </w:r>
    </w:p>
    <w:p w:rsidR="003A35AC" w:rsidRDefault="003A35AC" w:rsidP="003A35AC">
      <w:pPr>
        <w:ind w:firstLine="284"/>
      </w:pPr>
      <w:r>
        <w:t>Competitive</w:t>
      </w:r>
      <w:r>
        <w:rPr>
          <w:spacing w:val="-6"/>
        </w:rPr>
        <w:t xml:space="preserve"> </w:t>
      </w:r>
      <w:r>
        <w:t xml:space="preserve">grants </w:t>
      </w:r>
      <w:r>
        <w:rPr>
          <w:spacing w:val="-2"/>
        </w:rPr>
        <w:t>program</w:t>
      </w:r>
    </w:p>
    <w:p w:rsidR="003A35AC" w:rsidRDefault="003A35AC" w:rsidP="003A35AC">
      <w:pPr>
        <w:pStyle w:val="Bullets"/>
      </w:pPr>
      <w:r>
        <w:t>4</w:t>
      </w:r>
      <w:r>
        <w:rPr>
          <w:spacing w:val="7"/>
        </w:rPr>
        <w:t xml:space="preserve"> </w:t>
      </w:r>
      <w:r>
        <w:t>projects</w:t>
      </w:r>
      <w:r>
        <w:rPr>
          <w:spacing w:val="8"/>
        </w:rPr>
        <w:t xml:space="preserve"> </w:t>
      </w:r>
      <w:r>
        <w:t>finalised</w:t>
      </w:r>
      <w:r>
        <w:rPr>
          <w:spacing w:val="7"/>
        </w:rPr>
        <w:t xml:space="preserve"> </w:t>
      </w:r>
      <w:r>
        <w:t>and</w:t>
      </w:r>
      <w:r>
        <w:rPr>
          <w:spacing w:val="8"/>
        </w:rPr>
        <w:t xml:space="preserve"> </w:t>
      </w:r>
      <w:r>
        <w:t>final</w:t>
      </w:r>
      <w:r>
        <w:rPr>
          <w:spacing w:val="7"/>
        </w:rPr>
        <w:t xml:space="preserve"> </w:t>
      </w:r>
      <w:r>
        <w:t>reports</w:t>
      </w:r>
      <w:r>
        <w:rPr>
          <w:spacing w:val="8"/>
        </w:rPr>
        <w:t xml:space="preserve"> </w:t>
      </w:r>
      <w:r>
        <w:rPr>
          <w:spacing w:val="-2"/>
        </w:rPr>
        <w:t>submitted</w:t>
      </w:r>
    </w:p>
    <w:p w:rsidR="003A35AC" w:rsidRDefault="003A35AC" w:rsidP="003A35AC">
      <w:r>
        <w:t>Doctoral</w:t>
      </w:r>
      <w:r>
        <w:rPr>
          <w:spacing w:val="10"/>
        </w:rPr>
        <w:t xml:space="preserve"> </w:t>
      </w:r>
      <w:r>
        <w:rPr>
          <w:spacing w:val="-2"/>
        </w:rPr>
        <w:t>students</w:t>
      </w:r>
    </w:p>
    <w:p w:rsidR="003A35AC" w:rsidRDefault="003A35AC" w:rsidP="003A35AC">
      <w:pPr>
        <w:ind w:left="284"/>
      </w:pPr>
      <w:r>
        <w:t xml:space="preserve">Ms Jaimey Facchin — </w:t>
      </w:r>
      <w:r w:rsidRPr="00AD3EFB">
        <w:rPr>
          <w:i/>
        </w:rPr>
        <w:t>Parental/carer influences of First-in-Family</w:t>
      </w:r>
      <w:r w:rsidRPr="00AD3EFB">
        <w:rPr>
          <w:i/>
          <w:spacing w:val="40"/>
        </w:rPr>
        <w:t xml:space="preserve"> </w:t>
      </w:r>
      <w:r w:rsidRPr="00AD3EFB">
        <w:rPr>
          <w:i/>
        </w:rPr>
        <w:t>student experiences: A qualitative study</w:t>
      </w:r>
    </w:p>
    <w:p w:rsidR="003A35AC" w:rsidRDefault="003A35AC" w:rsidP="003A35AC">
      <w:pPr>
        <w:pStyle w:val="Bullets"/>
      </w:pPr>
      <w:r>
        <w:t>Completed all milestones according to Curtin University policy and PhD timelines</w:t>
      </w:r>
    </w:p>
    <w:p w:rsidR="00E11616" w:rsidRDefault="003A35AC" w:rsidP="003A7ABA">
      <w:r>
        <w:rPr>
          <w:color w:val="414042"/>
        </w:rPr>
        <w:t>Postdoctoral</w:t>
      </w:r>
      <w:r>
        <w:rPr>
          <w:color w:val="414042"/>
          <w:spacing w:val="12"/>
        </w:rPr>
        <w:t xml:space="preserve"> </w:t>
      </w:r>
      <w:r>
        <w:rPr>
          <w:color w:val="414042"/>
          <w:spacing w:val="-2"/>
        </w:rPr>
        <w:t>Fellow</w:t>
      </w:r>
    </w:p>
    <w:p w:rsidR="003A35AC" w:rsidRDefault="003A35AC" w:rsidP="00BE1715">
      <w:pPr>
        <w:ind w:firstLine="284"/>
      </w:pPr>
      <w:r>
        <w:t>Dr</w:t>
      </w:r>
      <w:r>
        <w:rPr>
          <w:spacing w:val="-3"/>
        </w:rPr>
        <w:t xml:space="preserve"> </w:t>
      </w:r>
      <w:r>
        <w:t>Catherine</w:t>
      </w:r>
      <w:r>
        <w:rPr>
          <w:spacing w:val="-3"/>
        </w:rPr>
        <w:t xml:space="preserve"> </w:t>
      </w:r>
      <w:r>
        <w:t>Drane</w:t>
      </w:r>
      <w:r>
        <w:tab/>
      </w:r>
      <w:r>
        <w:tab/>
        <w:t>Dr Olivia Groves</w:t>
      </w:r>
    </w:p>
    <w:p w:rsidR="003A35AC" w:rsidRDefault="003A35AC" w:rsidP="003A35AC">
      <w:pPr>
        <w:pStyle w:val="Bullets"/>
      </w:pPr>
      <w:r>
        <w:t xml:space="preserve">Publications </w:t>
      </w:r>
    </w:p>
    <w:p w:rsidR="003A35AC" w:rsidRDefault="003A35AC" w:rsidP="003A35AC">
      <w:pPr>
        <w:pStyle w:val="Bullets"/>
      </w:pPr>
      <w:r>
        <w:t>Presentations</w:t>
      </w:r>
    </w:p>
    <w:p w:rsidR="003A35AC" w:rsidRDefault="003A35AC" w:rsidP="003A35AC">
      <w:pPr>
        <w:pStyle w:val="Bullets"/>
      </w:pPr>
      <w:r>
        <w:t>Peer</w:t>
      </w:r>
      <w:r>
        <w:rPr>
          <w:spacing w:val="8"/>
        </w:rPr>
        <w:t xml:space="preserve"> </w:t>
      </w:r>
      <w:r>
        <w:t>review</w:t>
      </w:r>
      <w:r>
        <w:rPr>
          <w:spacing w:val="8"/>
        </w:rPr>
        <w:t xml:space="preserve"> </w:t>
      </w:r>
      <w:r>
        <w:t>academic</w:t>
      </w:r>
      <w:r>
        <w:rPr>
          <w:spacing w:val="8"/>
        </w:rPr>
        <w:t xml:space="preserve"> </w:t>
      </w:r>
      <w:r>
        <w:rPr>
          <w:spacing w:val="-2"/>
        </w:rPr>
        <w:t>journals</w:t>
      </w:r>
    </w:p>
    <w:p w:rsidR="003A35AC" w:rsidRDefault="003A35AC" w:rsidP="003A35AC">
      <w:pPr>
        <w:pStyle w:val="Bullets"/>
      </w:pPr>
      <w:r>
        <w:t>Peer review NCSEHE-funded research</w:t>
      </w:r>
    </w:p>
    <w:p w:rsidR="003A35AC" w:rsidRDefault="003A35AC" w:rsidP="003A35AC">
      <w:pPr>
        <w:pStyle w:val="Bullets"/>
      </w:pPr>
      <w:r>
        <w:t>Collaborative work on NCSEHE projects, reports and submissions</w:t>
      </w:r>
    </w:p>
    <w:p w:rsidR="003A35AC" w:rsidRDefault="003A35AC" w:rsidP="003A35AC">
      <w:pPr>
        <w:pStyle w:val="Bullets"/>
      </w:pPr>
      <w:r>
        <w:t>Grant</w:t>
      </w:r>
      <w:r>
        <w:rPr>
          <w:spacing w:val="7"/>
        </w:rPr>
        <w:t xml:space="preserve"> </w:t>
      </w:r>
      <w:r>
        <w:t>applications</w:t>
      </w:r>
    </w:p>
    <w:p w:rsidR="003A35AC" w:rsidRDefault="003A35AC" w:rsidP="003A35AC">
      <w:pPr>
        <w:pStyle w:val="Bullets"/>
      </w:pPr>
      <w:r>
        <w:t xml:space="preserve">Collaborative projects with external partners. </w:t>
      </w:r>
    </w:p>
    <w:p w:rsidR="003A35AC" w:rsidRDefault="003A35AC" w:rsidP="003A35AC">
      <w:pPr>
        <w:pStyle w:val="Bullets"/>
      </w:pPr>
      <w:r>
        <w:t>Editorial (Groves co-edited a scholarly book)</w:t>
      </w:r>
    </w:p>
    <w:p w:rsidR="00BE1715" w:rsidRPr="00023C3A" w:rsidRDefault="00BE1715" w:rsidP="00023C3A">
      <w:pPr>
        <w:rPr>
          <w:rStyle w:val="Strong"/>
        </w:rPr>
      </w:pPr>
      <w:r w:rsidRPr="00023C3A">
        <w:rPr>
          <w:rStyle w:val="Strong"/>
        </w:rPr>
        <w:t>LEVERAGE EXISTING RESEARCH</w:t>
      </w:r>
    </w:p>
    <w:p w:rsidR="00BE1715" w:rsidRDefault="00BE1715" w:rsidP="00BE1715">
      <w:r>
        <w:t>Online</w:t>
      </w:r>
      <w:r>
        <w:rPr>
          <w:spacing w:val="8"/>
        </w:rPr>
        <w:t xml:space="preserve"> </w:t>
      </w:r>
      <w:r>
        <w:t>resources</w:t>
      </w:r>
    </w:p>
    <w:p w:rsidR="00BE1715" w:rsidRDefault="00BE1715" w:rsidP="00BE1715">
      <w:pPr>
        <w:ind w:firstLine="284"/>
      </w:pPr>
      <w:r>
        <w:t>Research-informed commentary</w:t>
      </w:r>
    </w:p>
    <w:p w:rsidR="00BE1715" w:rsidRDefault="00BE1715" w:rsidP="00BE1715">
      <w:pPr>
        <w:pStyle w:val="Bullets"/>
      </w:pPr>
      <w:r>
        <w:t>5</w:t>
      </w:r>
      <w:r>
        <w:rPr>
          <w:spacing w:val="8"/>
        </w:rPr>
        <w:t xml:space="preserve"> </w:t>
      </w:r>
      <w:r>
        <w:t>research</w:t>
      </w:r>
      <w:r>
        <w:rPr>
          <w:spacing w:val="8"/>
        </w:rPr>
        <w:t xml:space="preserve"> </w:t>
      </w:r>
      <w:r>
        <w:t>commentary</w:t>
      </w:r>
      <w:r>
        <w:rPr>
          <w:spacing w:val="9"/>
        </w:rPr>
        <w:t xml:space="preserve"> </w:t>
      </w:r>
      <w:r>
        <w:rPr>
          <w:spacing w:val="-2"/>
        </w:rPr>
        <w:t>pieces</w:t>
      </w:r>
    </w:p>
    <w:p w:rsidR="00BE1715" w:rsidRDefault="00BE1715" w:rsidP="00BE1715">
      <w:r>
        <w:t>Publications</w:t>
      </w:r>
    </w:p>
    <w:p w:rsidR="00BE1715" w:rsidRPr="00BE1715" w:rsidRDefault="00BE1715" w:rsidP="00BE1715">
      <w:pPr>
        <w:ind w:firstLine="284"/>
        <w:rPr>
          <w:i/>
        </w:rPr>
      </w:pPr>
      <w:r w:rsidRPr="00BE1715">
        <w:rPr>
          <w:i/>
        </w:rPr>
        <w:t>Informing</w:t>
      </w:r>
      <w:r w:rsidRPr="00BE1715">
        <w:rPr>
          <w:i/>
          <w:spacing w:val="-1"/>
        </w:rPr>
        <w:t xml:space="preserve"> </w:t>
      </w:r>
      <w:r w:rsidRPr="00BE1715">
        <w:rPr>
          <w:i/>
        </w:rPr>
        <w:t>Policy</w:t>
      </w:r>
      <w:r w:rsidRPr="00BE1715">
        <w:rPr>
          <w:i/>
          <w:spacing w:val="-1"/>
        </w:rPr>
        <w:t xml:space="preserve"> </w:t>
      </w:r>
      <w:r w:rsidRPr="00BE1715">
        <w:rPr>
          <w:i/>
        </w:rPr>
        <w:t xml:space="preserve">and </w:t>
      </w:r>
      <w:r w:rsidRPr="00BE1715">
        <w:rPr>
          <w:i/>
          <w:spacing w:val="-2"/>
        </w:rPr>
        <w:t>Practice</w:t>
      </w:r>
    </w:p>
    <w:p w:rsidR="00517EB5" w:rsidRDefault="00517EB5" w:rsidP="00517EB5">
      <w:pPr>
        <w:pStyle w:val="Bullets"/>
      </w:pPr>
      <w:r>
        <w:t>Curated 1 publication featuring Research Grants Program reports and Equity Fellows' projects</w:t>
      </w:r>
    </w:p>
    <w:p w:rsidR="00517EB5" w:rsidRDefault="00517EB5" w:rsidP="00517EB5">
      <w:r>
        <w:t>Print</w:t>
      </w:r>
      <w:r>
        <w:rPr>
          <w:spacing w:val="5"/>
        </w:rPr>
        <w:t xml:space="preserve"> </w:t>
      </w:r>
      <w:r>
        <w:t>submissions</w:t>
      </w:r>
    </w:p>
    <w:p w:rsidR="00517EB5" w:rsidRDefault="00517EB5" w:rsidP="00517EB5">
      <w:pPr>
        <w:ind w:firstLine="284"/>
      </w:pPr>
      <w:r>
        <w:t>Publications</w:t>
      </w:r>
    </w:p>
    <w:p w:rsidR="00517EB5" w:rsidRDefault="00517EB5" w:rsidP="00517EB5">
      <w:pPr>
        <w:pStyle w:val="Bullets"/>
      </w:pPr>
      <w:r>
        <w:t>113</w:t>
      </w:r>
      <w:r>
        <w:rPr>
          <w:spacing w:val="6"/>
        </w:rPr>
        <w:t xml:space="preserve"> </w:t>
      </w:r>
      <w:r>
        <w:t>publications</w:t>
      </w:r>
      <w:r>
        <w:rPr>
          <w:spacing w:val="7"/>
        </w:rPr>
        <w:t xml:space="preserve"> </w:t>
      </w:r>
      <w:r>
        <w:t>by</w:t>
      </w:r>
      <w:r>
        <w:rPr>
          <w:spacing w:val="6"/>
        </w:rPr>
        <w:t xml:space="preserve"> </w:t>
      </w:r>
      <w:r>
        <w:t>NCSEHE</w:t>
      </w:r>
      <w:r>
        <w:rPr>
          <w:spacing w:val="7"/>
        </w:rPr>
        <w:t xml:space="preserve"> </w:t>
      </w:r>
      <w:r>
        <w:t>staff</w:t>
      </w:r>
      <w:r>
        <w:rPr>
          <w:spacing w:val="6"/>
        </w:rPr>
        <w:t xml:space="preserve"> </w:t>
      </w:r>
      <w:r>
        <w:t>and</w:t>
      </w:r>
      <w:r>
        <w:rPr>
          <w:spacing w:val="7"/>
        </w:rPr>
        <w:t xml:space="preserve"> </w:t>
      </w:r>
      <w:r>
        <w:rPr>
          <w:spacing w:val="-2"/>
        </w:rPr>
        <w:t>affiliates.</w:t>
      </w:r>
    </w:p>
    <w:p w:rsidR="00496656" w:rsidRDefault="00496656">
      <w:pPr>
        <w:spacing w:after="0"/>
        <w:rPr>
          <w:color w:val="414042"/>
        </w:rPr>
      </w:pPr>
      <w:r>
        <w:rPr>
          <w:color w:val="414042"/>
        </w:rPr>
        <w:br w:type="page"/>
      </w:r>
    </w:p>
    <w:p w:rsidR="00E11616" w:rsidRDefault="00517EB5" w:rsidP="00E11616">
      <w:r>
        <w:rPr>
          <w:color w:val="414042"/>
        </w:rPr>
        <w:t>Dissemination fora</w:t>
      </w:r>
    </w:p>
    <w:p w:rsidR="00640D46" w:rsidRDefault="00640D46" w:rsidP="00640D46">
      <w:pPr>
        <w:ind w:firstLine="284"/>
      </w:pPr>
      <w:r>
        <w:t>Major</w:t>
      </w:r>
      <w:r>
        <w:rPr>
          <w:spacing w:val="7"/>
        </w:rPr>
        <w:t xml:space="preserve"> </w:t>
      </w:r>
      <w:r>
        <w:t>NCSEHE</w:t>
      </w:r>
      <w:r>
        <w:rPr>
          <w:spacing w:val="8"/>
        </w:rPr>
        <w:t xml:space="preserve"> </w:t>
      </w:r>
      <w:r>
        <w:rPr>
          <w:spacing w:val="-4"/>
        </w:rPr>
        <w:t>fora</w:t>
      </w:r>
    </w:p>
    <w:p w:rsidR="00640D46" w:rsidRDefault="00640D46" w:rsidP="00640D46">
      <w:pPr>
        <w:pStyle w:val="Bullets"/>
      </w:pPr>
      <w:r>
        <w:t>National</w:t>
      </w:r>
      <w:r>
        <w:rPr>
          <w:spacing w:val="3"/>
        </w:rPr>
        <w:t xml:space="preserve"> </w:t>
      </w:r>
      <w:r>
        <w:t>Careers</w:t>
      </w:r>
      <w:r>
        <w:rPr>
          <w:spacing w:val="5"/>
        </w:rPr>
        <w:t xml:space="preserve"> </w:t>
      </w:r>
      <w:r>
        <w:t>Week</w:t>
      </w:r>
      <w:r>
        <w:rPr>
          <w:spacing w:val="5"/>
        </w:rPr>
        <w:t xml:space="preserve"> </w:t>
      </w:r>
      <w:r>
        <w:t>online</w:t>
      </w:r>
      <w:r>
        <w:rPr>
          <w:spacing w:val="6"/>
        </w:rPr>
        <w:t xml:space="preserve"> </w:t>
      </w:r>
      <w:r>
        <w:rPr>
          <w:spacing w:val="-2"/>
        </w:rPr>
        <w:t>event</w:t>
      </w:r>
    </w:p>
    <w:p w:rsidR="00640D46" w:rsidRDefault="00640D46" w:rsidP="00640D46">
      <w:pPr>
        <w:pStyle w:val="Bullets"/>
      </w:pPr>
      <w:r>
        <w:t>Moving Into, Through and Beyond STEM Degrees: A Student Equity Perspective webinar</w:t>
      </w:r>
    </w:p>
    <w:p w:rsidR="00640D46" w:rsidRPr="00640D46" w:rsidRDefault="00640D46" w:rsidP="00640D46">
      <w:pPr>
        <w:pStyle w:val="Bullets"/>
      </w:pPr>
      <w:r>
        <w:t>NAFEA</w:t>
      </w:r>
      <w:r>
        <w:rPr>
          <w:spacing w:val="5"/>
        </w:rPr>
        <w:t xml:space="preserve"> </w:t>
      </w:r>
      <w:r>
        <w:t>Conference</w:t>
      </w:r>
      <w:r>
        <w:rPr>
          <w:spacing w:val="8"/>
        </w:rPr>
        <w:t xml:space="preserve"> </w:t>
      </w:r>
      <w:r>
        <w:t>panel</w:t>
      </w:r>
      <w:r>
        <w:rPr>
          <w:spacing w:val="7"/>
        </w:rPr>
        <w:t xml:space="preserve"> </w:t>
      </w:r>
      <w:r>
        <w:t>on</w:t>
      </w:r>
      <w:r>
        <w:rPr>
          <w:spacing w:val="8"/>
        </w:rPr>
        <w:t xml:space="preserve"> </w:t>
      </w:r>
      <w:r>
        <w:t>NCSEHE</w:t>
      </w:r>
      <w:r>
        <w:rPr>
          <w:spacing w:val="8"/>
        </w:rPr>
        <w:t xml:space="preserve"> </w:t>
      </w:r>
      <w:r>
        <w:rPr>
          <w:spacing w:val="-2"/>
        </w:rPr>
        <w:t>research</w:t>
      </w:r>
    </w:p>
    <w:p w:rsidR="00640D46" w:rsidRDefault="00640D46" w:rsidP="00640D46">
      <w:r>
        <w:t xml:space="preserve">Online access </w:t>
      </w:r>
      <w:r>
        <w:rPr>
          <w:spacing w:val="-5"/>
        </w:rPr>
        <w:t xml:space="preserve">to </w:t>
      </w:r>
      <w:r>
        <w:t xml:space="preserve">NCSEHE-funded </w:t>
      </w:r>
      <w:r>
        <w:rPr>
          <w:spacing w:val="-2"/>
        </w:rPr>
        <w:t>research</w:t>
      </w:r>
    </w:p>
    <w:p w:rsidR="00640D46" w:rsidRDefault="00640D46" w:rsidP="00640D46">
      <w:pPr>
        <w:ind w:firstLine="284"/>
      </w:pPr>
      <w:r>
        <w:t>Website</w:t>
      </w:r>
      <w:r>
        <w:rPr>
          <w:spacing w:val="-3"/>
        </w:rPr>
        <w:t xml:space="preserve"> </w:t>
      </w:r>
      <w:r>
        <w:t>development</w:t>
      </w:r>
    </w:p>
    <w:p w:rsidR="00640D46" w:rsidRDefault="00640D46" w:rsidP="00640D46">
      <w:pPr>
        <w:pStyle w:val="Bullets"/>
      </w:pPr>
      <w:r>
        <w:t>Research Database developed and launched on the NCSEHE website</w:t>
      </w:r>
    </w:p>
    <w:p w:rsidR="00775F11" w:rsidRPr="009B7753" w:rsidRDefault="00775F11" w:rsidP="009B7753">
      <w:pPr>
        <w:rPr>
          <w:rStyle w:val="Strong"/>
        </w:rPr>
      </w:pPr>
      <w:r w:rsidRPr="009B7753">
        <w:rPr>
          <w:rStyle w:val="Strong"/>
        </w:rPr>
        <w:t>ADVISE PRACTITIONERS</w:t>
      </w:r>
    </w:p>
    <w:p w:rsidR="00775F11" w:rsidRDefault="00775F11" w:rsidP="00775F11">
      <w:r>
        <w:t>NCSEHE</w:t>
      </w:r>
      <w:r>
        <w:rPr>
          <w:spacing w:val="8"/>
        </w:rPr>
        <w:t xml:space="preserve"> </w:t>
      </w:r>
      <w:r>
        <w:rPr>
          <w:spacing w:val="-4"/>
        </w:rPr>
        <w:t>Fora</w:t>
      </w:r>
    </w:p>
    <w:p w:rsidR="00775F11" w:rsidRDefault="00775F11" w:rsidP="00775F11">
      <w:pPr>
        <w:ind w:firstLine="284"/>
      </w:pPr>
      <w:r>
        <w:t>Informing stakeholders through NCSEHE fora</w:t>
      </w:r>
    </w:p>
    <w:p w:rsidR="00775F11" w:rsidRDefault="00775F11" w:rsidP="00775F11">
      <w:pPr>
        <w:pStyle w:val="Bullets"/>
      </w:pPr>
      <w:r>
        <w:t>WAHED</w:t>
      </w:r>
      <w:r>
        <w:rPr>
          <w:spacing w:val="4"/>
        </w:rPr>
        <w:t xml:space="preserve"> </w:t>
      </w:r>
      <w:r>
        <w:t>Conference</w:t>
      </w:r>
    </w:p>
    <w:p w:rsidR="00775F11" w:rsidRDefault="00775F11" w:rsidP="00775F11">
      <w:pPr>
        <w:pStyle w:val="Bullets"/>
      </w:pPr>
      <w:r>
        <w:t>National Careers Week webinar RUC Network webinars</w:t>
      </w:r>
    </w:p>
    <w:p w:rsidR="00775F11" w:rsidRDefault="00775F11" w:rsidP="00775F11">
      <w:pPr>
        <w:pStyle w:val="Bullets"/>
      </w:pPr>
      <w:r>
        <w:t>"The Future of Work Integrated Learning (WIL): Diversity, Equity and Inclusion"</w:t>
      </w:r>
    </w:p>
    <w:p w:rsidR="00775F11" w:rsidRDefault="00775F11" w:rsidP="00775F11">
      <w:r>
        <w:t>Webinars</w:t>
      </w:r>
    </w:p>
    <w:p w:rsidR="00775F11" w:rsidRDefault="00775F11" w:rsidP="00775F11">
      <w:pPr>
        <w:ind w:firstLine="284"/>
      </w:pPr>
      <w:r>
        <w:t>Online webinars with invited expert presenters</w:t>
      </w:r>
    </w:p>
    <w:p w:rsidR="00D80EB8" w:rsidRDefault="00D80EB8" w:rsidP="00D80EB8">
      <w:pPr>
        <w:pStyle w:val="Bullets"/>
      </w:pPr>
      <w:r>
        <w:t>23</w:t>
      </w:r>
      <w:r>
        <w:rPr>
          <w:spacing w:val="5"/>
        </w:rPr>
        <w:t xml:space="preserve"> </w:t>
      </w:r>
      <w:r>
        <w:t>webinars</w:t>
      </w:r>
      <w:r>
        <w:rPr>
          <w:spacing w:val="6"/>
        </w:rPr>
        <w:t xml:space="preserve"> </w:t>
      </w:r>
      <w:r>
        <w:t>in</w:t>
      </w:r>
      <w:r>
        <w:rPr>
          <w:spacing w:val="6"/>
        </w:rPr>
        <w:t xml:space="preserve"> </w:t>
      </w:r>
      <w:r>
        <w:t>2020</w:t>
      </w:r>
      <w:r>
        <w:rPr>
          <w:spacing w:val="6"/>
        </w:rPr>
        <w:t xml:space="preserve"> </w:t>
      </w:r>
      <w:r>
        <w:t>and</w:t>
      </w:r>
      <w:r>
        <w:rPr>
          <w:spacing w:val="6"/>
        </w:rPr>
        <w:t xml:space="preserve"> </w:t>
      </w:r>
      <w:r>
        <w:rPr>
          <w:spacing w:val="-4"/>
        </w:rPr>
        <w:t>2021</w:t>
      </w:r>
    </w:p>
    <w:p w:rsidR="00C6532E" w:rsidRDefault="00C6532E" w:rsidP="00C6532E">
      <w:r>
        <w:t>NCSEHE</w:t>
      </w:r>
      <w:r>
        <w:rPr>
          <w:spacing w:val="8"/>
        </w:rPr>
        <w:t xml:space="preserve"> </w:t>
      </w:r>
      <w:r>
        <w:rPr>
          <w:spacing w:val="-2"/>
        </w:rPr>
        <w:t>events</w:t>
      </w:r>
    </w:p>
    <w:p w:rsidR="00C6532E" w:rsidRDefault="00C6532E" w:rsidP="00C6532E">
      <w:pPr>
        <w:ind w:firstLine="284"/>
      </w:pPr>
      <w:r>
        <w:t>NCSEHE-hosted</w:t>
      </w:r>
      <w:r>
        <w:rPr>
          <w:spacing w:val="13"/>
        </w:rPr>
        <w:t xml:space="preserve"> </w:t>
      </w:r>
      <w:r>
        <w:rPr>
          <w:spacing w:val="-2"/>
        </w:rPr>
        <w:t>events</w:t>
      </w:r>
    </w:p>
    <w:p w:rsidR="00C6532E" w:rsidRDefault="00C6532E" w:rsidP="00C6532E">
      <w:pPr>
        <w:pStyle w:val="Bullets"/>
      </w:pPr>
      <w:r>
        <w:t>7</w:t>
      </w:r>
      <w:r>
        <w:rPr>
          <w:spacing w:val="9"/>
        </w:rPr>
        <w:t xml:space="preserve"> </w:t>
      </w:r>
      <w:r>
        <w:t>NCSEHE-hosted</w:t>
      </w:r>
      <w:r>
        <w:rPr>
          <w:spacing w:val="9"/>
        </w:rPr>
        <w:t xml:space="preserve"> </w:t>
      </w:r>
      <w:r>
        <w:rPr>
          <w:spacing w:val="-2"/>
        </w:rPr>
        <w:t>events</w:t>
      </w:r>
    </w:p>
    <w:p w:rsidR="00C6532E" w:rsidRDefault="00C6532E" w:rsidP="00C6532E">
      <w:r>
        <w:t>Presentations</w:t>
      </w:r>
    </w:p>
    <w:p w:rsidR="00C6532E" w:rsidRDefault="00C6532E" w:rsidP="00C6532E">
      <w:pPr>
        <w:pStyle w:val="Bullets"/>
      </w:pPr>
      <w:r>
        <w:t>Presentations by NCSEHE representatives</w:t>
      </w:r>
    </w:p>
    <w:p w:rsidR="00C6532E" w:rsidRDefault="00C6532E" w:rsidP="00C6532E">
      <w:r>
        <w:t>Online</w:t>
      </w:r>
      <w:r>
        <w:rPr>
          <w:spacing w:val="-2"/>
        </w:rPr>
        <w:t xml:space="preserve"> </w:t>
      </w:r>
      <w:r>
        <w:t>dissemination of research</w:t>
      </w:r>
    </w:p>
    <w:p w:rsidR="00C6532E" w:rsidRDefault="00C6532E" w:rsidP="00C6532E">
      <w:pPr>
        <w:ind w:firstLine="284"/>
      </w:pPr>
      <w:r>
        <w:t>Website/eNews/ online media</w:t>
      </w:r>
    </w:p>
    <w:p w:rsidR="00C6532E" w:rsidRDefault="00C6532E" w:rsidP="00C6532E">
      <w:pPr>
        <w:pStyle w:val="Bullets"/>
      </w:pPr>
      <w:r>
        <w:t xml:space="preserve">Continued online research dissemination </w:t>
      </w:r>
    </w:p>
    <w:p w:rsidR="00C6532E" w:rsidRDefault="00C6532E" w:rsidP="00C6532E">
      <w:pPr>
        <w:pStyle w:val="Bullets"/>
      </w:pPr>
      <w:r>
        <w:t>Development and launch of advanced searchable research database on the NCSEHE website</w:t>
      </w:r>
    </w:p>
    <w:p w:rsidR="00AE6F69" w:rsidRPr="009B7753" w:rsidRDefault="00AE6F69" w:rsidP="009B7753">
      <w:pPr>
        <w:rPr>
          <w:rStyle w:val="Strong"/>
        </w:rPr>
      </w:pPr>
      <w:r w:rsidRPr="009B7753">
        <w:rPr>
          <w:rStyle w:val="Strong"/>
        </w:rPr>
        <w:t>COMMUNICATIONS</w:t>
      </w:r>
    </w:p>
    <w:p w:rsidR="00AE6F69" w:rsidRDefault="00AE6F69" w:rsidP="00AE6F69">
      <w:pPr>
        <w:rPr>
          <w:spacing w:val="-4"/>
        </w:rPr>
      </w:pPr>
      <w:r>
        <w:t>Online</w:t>
      </w:r>
      <w:r>
        <w:rPr>
          <w:spacing w:val="8"/>
        </w:rPr>
        <w:t xml:space="preserve"> </w:t>
      </w:r>
      <w:r>
        <w:rPr>
          <w:spacing w:val="-4"/>
        </w:rPr>
        <w:t>media</w:t>
      </w:r>
    </w:p>
    <w:p w:rsidR="00AE6F69" w:rsidRDefault="00AE6F69" w:rsidP="00AE6F69">
      <w:pPr>
        <w:ind w:firstLine="284"/>
      </w:pPr>
      <w:r>
        <w:t>Website</w:t>
      </w:r>
    </w:p>
    <w:p w:rsidR="00AE6F69" w:rsidRDefault="00AE6F69" w:rsidP="00AE6F69">
      <w:pPr>
        <w:pStyle w:val="Bullets"/>
      </w:pPr>
      <w:r>
        <w:t>Dissemination of news, events, resources, data, research and good practice</w:t>
      </w:r>
    </w:p>
    <w:p w:rsidR="00AE6F69" w:rsidRDefault="00AE6F69" w:rsidP="00AE6F69">
      <w:pPr>
        <w:ind w:firstLine="284"/>
      </w:pPr>
      <w:r>
        <w:t>eNews</w:t>
      </w:r>
    </w:p>
    <w:p w:rsidR="00AE6F69" w:rsidRDefault="00AE6F69" w:rsidP="00AE6F69">
      <w:pPr>
        <w:pStyle w:val="Bullets"/>
      </w:pPr>
      <w:r>
        <w:t>10</w:t>
      </w:r>
      <w:r>
        <w:rPr>
          <w:spacing w:val="6"/>
        </w:rPr>
        <w:t xml:space="preserve"> </w:t>
      </w:r>
      <w:r>
        <w:t>issues</w:t>
      </w:r>
      <w:r>
        <w:rPr>
          <w:spacing w:val="6"/>
        </w:rPr>
        <w:t xml:space="preserve"> </w:t>
      </w:r>
      <w:r>
        <w:t>sent</w:t>
      </w:r>
      <w:r>
        <w:rPr>
          <w:spacing w:val="6"/>
        </w:rPr>
        <w:t xml:space="preserve"> </w:t>
      </w:r>
      <w:r>
        <w:t>to</w:t>
      </w:r>
      <w:r>
        <w:rPr>
          <w:spacing w:val="6"/>
        </w:rPr>
        <w:t xml:space="preserve"> </w:t>
      </w:r>
      <w:r>
        <w:t>&gt;3,700</w:t>
      </w:r>
      <w:r>
        <w:rPr>
          <w:spacing w:val="6"/>
        </w:rPr>
        <w:t xml:space="preserve"> </w:t>
      </w:r>
      <w:r>
        <w:rPr>
          <w:spacing w:val="-2"/>
        </w:rPr>
        <w:t>subscribers</w:t>
      </w:r>
    </w:p>
    <w:p w:rsidR="00496656" w:rsidRDefault="00496656">
      <w:pPr>
        <w:spacing w:after="0"/>
      </w:pPr>
      <w:r>
        <w:br w:type="page"/>
      </w:r>
    </w:p>
    <w:p w:rsidR="00AE6F69" w:rsidRDefault="00AE6F69" w:rsidP="00AE6F69">
      <w:pPr>
        <w:ind w:firstLine="284"/>
      </w:pPr>
      <w:r>
        <w:t>Social</w:t>
      </w:r>
      <w:r>
        <w:rPr>
          <w:spacing w:val="6"/>
        </w:rPr>
        <w:t xml:space="preserve"> </w:t>
      </w:r>
      <w:r>
        <w:rPr>
          <w:spacing w:val="-4"/>
        </w:rPr>
        <w:t>media</w:t>
      </w:r>
    </w:p>
    <w:p w:rsidR="00AE6F69" w:rsidRDefault="00AE6F69" w:rsidP="00C552A3">
      <w:pPr>
        <w:pStyle w:val="Bullets"/>
      </w:pPr>
      <w:r>
        <w:t>Twitter</w:t>
      </w:r>
      <w:r>
        <w:rPr>
          <w:spacing w:val="8"/>
        </w:rPr>
        <w:t xml:space="preserve"> </w:t>
      </w:r>
      <w:r>
        <w:t>and</w:t>
      </w:r>
      <w:r>
        <w:rPr>
          <w:spacing w:val="8"/>
        </w:rPr>
        <w:t xml:space="preserve"> </w:t>
      </w:r>
      <w:r>
        <w:t>Facebook</w:t>
      </w:r>
      <w:r>
        <w:rPr>
          <w:spacing w:val="8"/>
        </w:rPr>
        <w:t xml:space="preserve"> </w:t>
      </w:r>
      <w:r>
        <w:t>&gt;3,000</w:t>
      </w:r>
      <w:r>
        <w:rPr>
          <w:spacing w:val="8"/>
        </w:rPr>
        <w:t xml:space="preserve"> </w:t>
      </w:r>
      <w:r>
        <w:rPr>
          <w:spacing w:val="-2"/>
        </w:rPr>
        <w:t>followers</w:t>
      </w:r>
    </w:p>
    <w:p w:rsidR="00C552A3" w:rsidRDefault="00C552A3" w:rsidP="00C552A3">
      <w:pPr>
        <w:ind w:firstLine="284"/>
      </w:pPr>
      <w:r>
        <w:t xml:space="preserve">Reciprocal online publicity with universities and other </w:t>
      </w:r>
      <w:r>
        <w:rPr>
          <w:spacing w:val="-2"/>
        </w:rPr>
        <w:t>organisations</w:t>
      </w:r>
    </w:p>
    <w:p w:rsidR="00C552A3" w:rsidRDefault="00C552A3" w:rsidP="00C552A3">
      <w:pPr>
        <w:pStyle w:val="Bullets"/>
      </w:pPr>
      <w:r>
        <w:t>Newsletters,</w:t>
      </w:r>
      <w:r>
        <w:rPr>
          <w:spacing w:val="8"/>
        </w:rPr>
        <w:t xml:space="preserve"> </w:t>
      </w:r>
      <w:r>
        <w:t>social</w:t>
      </w:r>
      <w:r>
        <w:rPr>
          <w:spacing w:val="9"/>
        </w:rPr>
        <w:t xml:space="preserve"> </w:t>
      </w:r>
      <w:r>
        <w:t>media,</w:t>
      </w:r>
      <w:r>
        <w:rPr>
          <w:spacing w:val="9"/>
        </w:rPr>
        <w:t xml:space="preserve"> </w:t>
      </w:r>
      <w:r>
        <w:t>and</w:t>
      </w:r>
      <w:r>
        <w:rPr>
          <w:spacing w:val="9"/>
        </w:rPr>
        <w:t xml:space="preserve"> </w:t>
      </w:r>
      <w:r>
        <w:t>website</w:t>
      </w:r>
      <w:r>
        <w:rPr>
          <w:spacing w:val="9"/>
        </w:rPr>
        <w:t xml:space="preserve"> </w:t>
      </w:r>
      <w:r>
        <w:rPr>
          <w:spacing w:val="-2"/>
        </w:rPr>
        <w:t>features</w:t>
      </w:r>
    </w:p>
    <w:p w:rsidR="00C552A3" w:rsidRDefault="00C552A3" w:rsidP="00C552A3">
      <w:r>
        <w:t>General</w:t>
      </w:r>
      <w:r>
        <w:rPr>
          <w:spacing w:val="7"/>
        </w:rPr>
        <w:t xml:space="preserve"> </w:t>
      </w:r>
      <w:r>
        <w:rPr>
          <w:spacing w:val="-4"/>
        </w:rPr>
        <w:t>media</w:t>
      </w:r>
    </w:p>
    <w:p w:rsidR="00293720" w:rsidRDefault="00293720" w:rsidP="00293720">
      <w:pPr>
        <w:ind w:firstLine="284"/>
        <w:rPr>
          <w:spacing w:val="-2"/>
        </w:rPr>
      </w:pPr>
      <w:r>
        <w:t>Mass</w:t>
      </w:r>
      <w:r>
        <w:rPr>
          <w:spacing w:val="6"/>
        </w:rPr>
        <w:t xml:space="preserve"> </w:t>
      </w:r>
      <w:r>
        <w:t>media</w:t>
      </w:r>
      <w:r>
        <w:rPr>
          <w:spacing w:val="7"/>
        </w:rPr>
        <w:t xml:space="preserve"> </w:t>
      </w:r>
      <w:r>
        <w:rPr>
          <w:spacing w:val="-2"/>
        </w:rPr>
        <w:t>coverage</w:t>
      </w:r>
    </w:p>
    <w:p w:rsidR="00293720" w:rsidRDefault="00293720" w:rsidP="00293720">
      <w:pPr>
        <w:pStyle w:val="Bullets"/>
      </w:pPr>
      <w:r>
        <w:t>Media</w:t>
      </w:r>
      <w:r>
        <w:rPr>
          <w:spacing w:val="6"/>
        </w:rPr>
        <w:t xml:space="preserve"> </w:t>
      </w:r>
      <w:r>
        <w:t>coverage</w:t>
      </w:r>
      <w:r>
        <w:rPr>
          <w:spacing w:val="8"/>
        </w:rPr>
        <w:t xml:space="preserve"> </w:t>
      </w:r>
      <w:r>
        <w:t>through</w:t>
      </w:r>
      <w:r>
        <w:rPr>
          <w:spacing w:val="8"/>
        </w:rPr>
        <w:t xml:space="preserve"> </w:t>
      </w:r>
      <w:r>
        <w:t>national</w:t>
      </w:r>
      <w:r>
        <w:rPr>
          <w:spacing w:val="8"/>
        </w:rPr>
        <w:t xml:space="preserve"> </w:t>
      </w:r>
      <w:r>
        <w:t>and</w:t>
      </w:r>
      <w:r>
        <w:rPr>
          <w:spacing w:val="8"/>
        </w:rPr>
        <w:t xml:space="preserve"> </w:t>
      </w:r>
      <w:r>
        <w:t>local</w:t>
      </w:r>
      <w:r>
        <w:rPr>
          <w:spacing w:val="8"/>
        </w:rPr>
        <w:t xml:space="preserve"> </w:t>
      </w:r>
      <w:r>
        <w:rPr>
          <w:spacing w:val="-2"/>
        </w:rPr>
        <w:t>outlets</w:t>
      </w:r>
    </w:p>
    <w:p w:rsidR="00293720" w:rsidRDefault="00293720" w:rsidP="00293720">
      <w:r>
        <w:t>Co-branding</w:t>
      </w:r>
    </w:p>
    <w:p w:rsidR="00293720" w:rsidRDefault="00293720" w:rsidP="00293720">
      <w:pPr>
        <w:ind w:firstLine="284"/>
      </w:pPr>
      <w:r>
        <w:t>Co-branded</w:t>
      </w:r>
      <w:r>
        <w:rPr>
          <w:spacing w:val="-7"/>
        </w:rPr>
        <w:t xml:space="preserve"> </w:t>
      </w:r>
      <w:r>
        <w:t>events and resources</w:t>
      </w:r>
    </w:p>
    <w:p w:rsidR="00293720" w:rsidRDefault="00293720" w:rsidP="00293720">
      <w:pPr>
        <w:pStyle w:val="Bullets"/>
      </w:pPr>
      <w:r>
        <w:t>10</w:t>
      </w:r>
      <w:r>
        <w:rPr>
          <w:spacing w:val="8"/>
        </w:rPr>
        <w:t xml:space="preserve"> </w:t>
      </w:r>
      <w:r>
        <w:t>co-branded</w:t>
      </w:r>
      <w:r>
        <w:rPr>
          <w:spacing w:val="8"/>
        </w:rPr>
        <w:t xml:space="preserve"> </w:t>
      </w:r>
      <w:r>
        <w:t>events,</w:t>
      </w:r>
      <w:r>
        <w:rPr>
          <w:spacing w:val="9"/>
        </w:rPr>
        <w:t xml:space="preserve"> </w:t>
      </w:r>
      <w:r>
        <w:t>resources,</w:t>
      </w:r>
      <w:r>
        <w:rPr>
          <w:spacing w:val="8"/>
        </w:rPr>
        <w:t xml:space="preserve"> </w:t>
      </w:r>
      <w:r>
        <w:t>and</w:t>
      </w:r>
      <w:r>
        <w:rPr>
          <w:spacing w:val="9"/>
        </w:rPr>
        <w:t xml:space="preserve"> </w:t>
      </w:r>
      <w:r>
        <w:rPr>
          <w:spacing w:val="-2"/>
        </w:rPr>
        <w:t>websites</w:t>
      </w:r>
    </w:p>
    <w:p w:rsidR="00293720" w:rsidRDefault="00293720" w:rsidP="00293720">
      <w:r>
        <w:t>Identifying/targeting key stakeholders</w:t>
      </w:r>
    </w:p>
    <w:p w:rsidR="00293720" w:rsidRDefault="00293720" w:rsidP="00293720">
      <w:pPr>
        <w:ind w:firstLine="284"/>
      </w:pPr>
      <w:r>
        <w:t xml:space="preserve">Analytics and campaign </w:t>
      </w:r>
      <w:r>
        <w:rPr>
          <w:spacing w:val="-2"/>
        </w:rPr>
        <w:t>monitoring</w:t>
      </w:r>
    </w:p>
    <w:p w:rsidR="00293720" w:rsidRDefault="00293720" w:rsidP="00293720">
      <w:pPr>
        <w:pStyle w:val="Bullets"/>
      </w:pPr>
      <w:r>
        <w:t>Periodic analysis of media metrics and stakeholder group identification</w:t>
      </w:r>
    </w:p>
    <w:p w:rsidR="00293720" w:rsidRDefault="00293720">
      <w:pPr>
        <w:spacing w:after="0"/>
      </w:pPr>
      <w:r>
        <w:br w:type="page"/>
      </w:r>
    </w:p>
    <w:p w:rsidR="00293720" w:rsidRDefault="00293720" w:rsidP="00293720">
      <w:pPr>
        <w:pStyle w:val="Heading1"/>
      </w:pPr>
      <w:bookmarkStart w:id="8" w:name="_Toc106789641"/>
      <w:r>
        <w:t>NCSEHE</w:t>
      </w:r>
      <w:r>
        <w:rPr>
          <w:spacing w:val="-8"/>
        </w:rPr>
        <w:t xml:space="preserve"> </w:t>
      </w:r>
      <w:r>
        <w:t>Equity</w:t>
      </w:r>
      <w:r>
        <w:rPr>
          <w:spacing w:val="-5"/>
        </w:rPr>
        <w:t xml:space="preserve"> </w:t>
      </w:r>
      <w:r>
        <w:t>Fellows</w:t>
      </w:r>
      <w:bookmarkEnd w:id="8"/>
      <w:r>
        <w:t xml:space="preserve"> </w:t>
      </w:r>
    </w:p>
    <w:p w:rsidR="00293720" w:rsidRDefault="00293720" w:rsidP="00293720">
      <w:r>
        <w:t>The Australian Government has funded an ongoing Equity Fellows Program, managed by the NCSEHE and funded under the National Priorities Pool (NPP) component of the Higher Education Participation and Partnerships</w:t>
      </w:r>
      <w:r>
        <w:rPr>
          <w:spacing w:val="80"/>
        </w:rPr>
        <w:t xml:space="preserve"> </w:t>
      </w:r>
      <w:r>
        <w:t>Program (HEPPP). The Program supports Fellows to undertake strategic, high-impact, high-profile leadership projects targeted, sector-wide, at improving higher education access, participation, and success for students from disadvantaged backgrounds. Between 2016–21, 12 Fellowships have been completed through the program.</w:t>
      </w:r>
    </w:p>
    <w:p w:rsidR="00293720" w:rsidRDefault="00293720" w:rsidP="00293720">
      <w:r>
        <w:t>The 2019/20 Equity Fellows, Mr David Eckstein, Associate Professor Tim Pitman, Dr Janine Delahunty, Dr Andrea Simpson, Dr Katelyn Barney, and Dr Nicole Crawford focused variously on regional and remote students, students with disability, and Aboriginal and Torres Strait Islanders.</w:t>
      </w:r>
    </w:p>
    <w:p w:rsidR="00293720" w:rsidRDefault="00293720" w:rsidP="00293720">
      <w:r>
        <w:t>The</w:t>
      </w:r>
      <w:r>
        <w:rPr>
          <w:spacing w:val="6"/>
        </w:rPr>
        <w:t xml:space="preserve"> </w:t>
      </w:r>
      <w:r>
        <w:t>12</w:t>
      </w:r>
      <w:r>
        <w:rPr>
          <w:spacing w:val="7"/>
        </w:rPr>
        <w:t xml:space="preserve"> </w:t>
      </w:r>
      <w:r>
        <w:t>NCSEHE</w:t>
      </w:r>
      <w:r>
        <w:rPr>
          <w:spacing w:val="7"/>
        </w:rPr>
        <w:t xml:space="preserve"> </w:t>
      </w:r>
      <w:r>
        <w:t>Equity</w:t>
      </w:r>
      <w:r>
        <w:rPr>
          <w:spacing w:val="7"/>
        </w:rPr>
        <w:t xml:space="preserve"> </w:t>
      </w:r>
      <w:r>
        <w:t>Fellows</w:t>
      </w:r>
      <w:r>
        <w:rPr>
          <w:spacing w:val="7"/>
        </w:rPr>
        <w:t xml:space="preserve"> </w:t>
      </w:r>
      <w:r>
        <w:rPr>
          <w:spacing w:val="-2"/>
        </w:rPr>
        <w:t>were:</w:t>
      </w:r>
    </w:p>
    <w:p w:rsidR="00293720" w:rsidRDefault="00293720" w:rsidP="00496656">
      <w:pPr>
        <w:pStyle w:val="Bullets"/>
      </w:pPr>
      <w:r>
        <w:t>Andrea</w:t>
      </w:r>
      <w:r>
        <w:rPr>
          <w:spacing w:val="-4"/>
        </w:rPr>
        <w:t xml:space="preserve"> </w:t>
      </w:r>
      <w:r>
        <w:t>Simpson,</w:t>
      </w:r>
      <w:r>
        <w:rPr>
          <w:spacing w:val="-4"/>
        </w:rPr>
        <w:t xml:space="preserve"> </w:t>
      </w:r>
      <w:r>
        <w:t>La</w:t>
      </w:r>
      <w:r>
        <w:rPr>
          <w:spacing w:val="-4"/>
        </w:rPr>
        <w:t xml:space="preserve"> </w:t>
      </w:r>
      <w:r>
        <w:t>Trobe</w:t>
      </w:r>
      <w:r>
        <w:rPr>
          <w:spacing w:val="-4"/>
        </w:rPr>
        <w:t xml:space="preserve"> </w:t>
      </w:r>
      <w:r>
        <w:t>University</w:t>
      </w:r>
      <w:r>
        <w:rPr>
          <w:spacing w:val="-4"/>
        </w:rPr>
        <w:t xml:space="preserve"> </w:t>
      </w:r>
      <w:r>
        <w:t>(2020)</w:t>
      </w:r>
      <w:r>
        <w:rPr>
          <w:spacing w:val="-4"/>
        </w:rPr>
        <w:t xml:space="preserve"> </w:t>
      </w:r>
      <w:r>
        <w:t>—</w:t>
      </w:r>
      <w:r>
        <w:rPr>
          <w:spacing w:val="-4"/>
        </w:rPr>
        <w:t xml:space="preserve"> </w:t>
      </w:r>
      <w:r>
        <w:t>Indigenous</w:t>
      </w:r>
      <w:r>
        <w:rPr>
          <w:spacing w:val="-4"/>
        </w:rPr>
        <w:t xml:space="preserve"> </w:t>
      </w:r>
      <w:r>
        <w:t>students’</w:t>
      </w:r>
      <w:r>
        <w:rPr>
          <w:spacing w:val="-4"/>
        </w:rPr>
        <w:t xml:space="preserve"> </w:t>
      </w:r>
      <w:r>
        <w:t>journeys</w:t>
      </w:r>
      <w:r>
        <w:rPr>
          <w:spacing w:val="-4"/>
        </w:rPr>
        <w:t xml:space="preserve"> </w:t>
      </w:r>
      <w:r>
        <w:t>to</w:t>
      </w:r>
      <w:r>
        <w:rPr>
          <w:spacing w:val="-4"/>
        </w:rPr>
        <w:t xml:space="preserve"> </w:t>
      </w:r>
      <w:r>
        <w:t>and</w:t>
      </w:r>
      <w:r>
        <w:rPr>
          <w:spacing w:val="-4"/>
        </w:rPr>
        <w:t xml:space="preserve"> </w:t>
      </w:r>
      <w:r>
        <w:t>through</w:t>
      </w:r>
      <w:r>
        <w:rPr>
          <w:spacing w:val="-4"/>
        </w:rPr>
        <w:t xml:space="preserve"> </w:t>
      </w:r>
      <w:r>
        <w:t>allied healthcare programs</w:t>
      </w:r>
    </w:p>
    <w:p w:rsidR="00293720" w:rsidRDefault="00293720" w:rsidP="00496656">
      <w:pPr>
        <w:pStyle w:val="Bullets"/>
      </w:pPr>
      <w:r>
        <w:t>Janine</w:t>
      </w:r>
      <w:r>
        <w:rPr>
          <w:spacing w:val="-3"/>
        </w:rPr>
        <w:t xml:space="preserve"> </w:t>
      </w:r>
      <w:r>
        <w:t>Delahunty,</w:t>
      </w:r>
      <w:r>
        <w:rPr>
          <w:spacing w:val="-3"/>
        </w:rPr>
        <w:t xml:space="preserve"> </w:t>
      </w:r>
      <w:r>
        <w:t>University</w:t>
      </w:r>
      <w:r>
        <w:rPr>
          <w:spacing w:val="-3"/>
        </w:rPr>
        <w:t xml:space="preserve"> </w:t>
      </w:r>
      <w:r>
        <w:t>of</w:t>
      </w:r>
      <w:r>
        <w:rPr>
          <w:spacing w:val="-3"/>
        </w:rPr>
        <w:t xml:space="preserve"> </w:t>
      </w:r>
      <w:r>
        <w:t>Wollongong</w:t>
      </w:r>
      <w:r>
        <w:rPr>
          <w:spacing w:val="-3"/>
        </w:rPr>
        <w:t xml:space="preserve"> </w:t>
      </w:r>
      <w:r>
        <w:t>(2020)</w:t>
      </w:r>
      <w:r>
        <w:rPr>
          <w:spacing w:val="-3"/>
        </w:rPr>
        <w:t xml:space="preserve"> </w:t>
      </w:r>
      <w:r>
        <w:t>—</w:t>
      </w:r>
      <w:r>
        <w:rPr>
          <w:spacing w:val="-3"/>
        </w:rPr>
        <w:t xml:space="preserve"> </w:t>
      </w:r>
      <w:r>
        <w:t>'You</w:t>
      </w:r>
      <w:r>
        <w:rPr>
          <w:spacing w:val="-3"/>
        </w:rPr>
        <w:t xml:space="preserve"> </w:t>
      </w:r>
      <w:r>
        <w:t>going</w:t>
      </w:r>
      <w:r>
        <w:rPr>
          <w:spacing w:val="-3"/>
        </w:rPr>
        <w:t xml:space="preserve"> </w:t>
      </w:r>
      <w:r>
        <w:t>to</w:t>
      </w:r>
      <w:r>
        <w:rPr>
          <w:spacing w:val="-3"/>
        </w:rPr>
        <w:t xml:space="preserve"> </w:t>
      </w:r>
      <w:r>
        <w:t>uni?’</w:t>
      </w:r>
      <w:r>
        <w:rPr>
          <w:spacing w:val="-3"/>
        </w:rPr>
        <w:t xml:space="preserve"> </w:t>
      </w:r>
      <w:r>
        <w:t>Exploring</w:t>
      </w:r>
      <w:r>
        <w:rPr>
          <w:spacing w:val="-3"/>
        </w:rPr>
        <w:t xml:space="preserve"> </w:t>
      </w:r>
      <w:r>
        <w:t>how</w:t>
      </w:r>
      <w:r>
        <w:rPr>
          <w:spacing w:val="-3"/>
        </w:rPr>
        <w:t xml:space="preserve"> </w:t>
      </w:r>
      <w:r>
        <w:t>people</w:t>
      </w:r>
      <w:r>
        <w:rPr>
          <w:spacing w:val="-3"/>
        </w:rPr>
        <w:t xml:space="preserve"> </w:t>
      </w:r>
      <w:r>
        <w:t>from</w:t>
      </w:r>
      <w:r>
        <w:rPr>
          <w:spacing w:val="-3"/>
        </w:rPr>
        <w:t xml:space="preserve"> </w:t>
      </w:r>
      <w:r>
        <w:t>regional,</w:t>
      </w:r>
      <w:r>
        <w:rPr>
          <w:spacing w:val="-3"/>
        </w:rPr>
        <w:t xml:space="preserve"> </w:t>
      </w:r>
      <w:r>
        <w:t>rural and remote areas navigate into and through higher education</w:t>
      </w:r>
    </w:p>
    <w:p w:rsidR="00293720" w:rsidRDefault="00293720" w:rsidP="00496656">
      <w:pPr>
        <w:pStyle w:val="Bullets"/>
      </w:pPr>
      <w:r>
        <w:t>David</w:t>
      </w:r>
      <w:r>
        <w:rPr>
          <w:spacing w:val="-4"/>
        </w:rPr>
        <w:t xml:space="preserve"> </w:t>
      </w:r>
      <w:r>
        <w:t>Eckstein,</w:t>
      </w:r>
      <w:r>
        <w:rPr>
          <w:spacing w:val="-4"/>
        </w:rPr>
        <w:t xml:space="preserve"> </w:t>
      </w:r>
      <w:r>
        <w:t>Swinburne</w:t>
      </w:r>
      <w:r>
        <w:rPr>
          <w:spacing w:val="-4"/>
        </w:rPr>
        <w:t xml:space="preserve"> </w:t>
      </w:r>
      <w:r>
        <w:t>University</w:t>
      </w:r>
      <w:r>
        <w:rPr>
          <w:spacing w:val="-4"/>
        </w:rPr>
        <w:t xml:space="preserve"> </w:t>
      </w:r>
      <w:r>
        <w:t>of</w:t>
      </w:r>
      <w:r>
        <w:rPr>
          <w:spacing w:val="-4"/>
        </w:rPr>
        <w:t xml:space="preserve"> </w:t>
      </w:r>
      <w:r>
        <w:t>Technology</w:t>
      </w:r>
      <w:r>
        <w:rPr>
          <w:spacing w:val="-4"/>
        </w:rPr>
        <w:t xml:space="preserve"> </w:t>
      </w:r>
      <w:r>
        <w:t>(2020)</w:t>
      </w:r>
      <w:r>
        <w:rPr>
          <w:spacing w:val="-4"/>
        </w:rPr>
        <w:t xml:space="preserve"> </w:t>
      </w:r>
      <w:r>
        <w:t>—</w:t>
      </w:r>
      <w:r>
        <w:rPr>
          <w:spacing w:val="-4"/>
        </w:rPr>
        <w:t xml:space="preserve"> </w:t>
      </w:r>
      <w:r>
        <w:t>Meaningful</w:t>
      </w:r>
      <w:r>
        <w:rPr>
          <w:spacing w:val="-4"/>
        </w:rPr>
        <w:t xml:space="preserve"> </w:t>
      </w:r>
      <w:r>
        <w:t>jobs</w:t>
      </w:r>
      <w:r>
        <w:rPr>
          <w:spacing w:val="-4"/>
        </w:rPr>
        <w:t xml:space="preserve"> </w:t>
      </w:r>
      <w:r>
        <w:t>for</w:t>
      </w:r>
      <w:r>
        <w:rPr>
          <w:spacing w:val="-4"/>
        </w:rPr>
        <w:t xml:space="preserve"> </w:t>
      </w:r>
      <w:r>
        <w:t>students</w:t>
      </w:r>
      <w:r>
        <w:rPr>
          <w:spacing w:val="-4"/>
        </w:rPr>
        <w:t xml:space="preserve"> </w:t>
      </w:r>
      <w:r>
        <w:t>with</w:t>
      </w:r>
      <w:r>
        <w:rPr>
          <w:spacing w:val="-4"/>
        </w:rPr>
        <w:t xml:space="preserve"> </w:t>
      </w:r>
      <w:r>
        <w:t>disability:</w:t>
      </w:r>
      <w:r>
        <w:rPr>
          <w:spacing w:val="-4"/>
        </w:rPr>
        <w:t xml:space="preserve"> </w:t>
      </w:r>
      <w:r>
        <w:t>From luck to business as usual</w:t>
      </w:r>
    </w:p>
    <w:p w:rsidR="00293720" w:rsidRDefault="00293720" w:rsidP="00496656">
      <w:pPr>
        <w:pStyle w:val="Bullets"/>
      </w:pPr>
      <w:r>
        <w:t xml:space="preserve">Tim Pitman, Curtin University (2020) — Supporting persons with disabilities to succeed in higher education </w:t>
      </w:r>
      <w:r>
        <w:rPr>
          <w:spacing w:val="-2"/>
        </w:rPr>
        <w:t>Katelyn</w:t>
      </w:r>
      <w:r>
        <w:rPr>
          <w:spacing w:val="-3"/>
        </w:rPr>
        <w:t xml:space="preserve"> </w:t>
      </w:r>
      <w:r>
        <w:rPr>
          <w:spacing w:val="-2"/>
        </w:rPr>
        <w:t>Barney,</w:t>
      </w:r>
      <w:r>
        <w:rPr>
          <w:spacing w:val="-3"/>
        </w:rPr>
        <w:t xml:space="preserve"> </w:t>
      </w:r>
      <w:r>
        <w:rPr>
          <w:spacing w:val="-2"/>
        </w:rPr>
        <w:t>University</w:t>
      </w:r>
      <w:r>
        <w:rPr>
          <w:spacing w:val="-3"/>
        </w:rPr>
        <w:t xml:space="preserve"> </w:t>
      </w:r>
      <w:r>
        <w:rPr>
          <w:spacing w:val="-2"/>
        </w:rPr>
        <w:t>of</w:t>
      </w:r>
      <w:r>
        <w:rPr>
          <w:spacing w:val="-3"/>
        </w:rPr>
        <w:t xml:space="preserve"> </w:t>
      </w:r>
      <w:r>
        <w:rPr>
          <w:spacing w:val="-2"/>
        </w:rPr>
        <w:t>Queensland</w:t>
      </w:r>
      <w:r>
        <w:rPr>
          <w:spacing w:val="-3"/>
        </w:rPr>
        <w:t xml:space="preserve"> </w:t>
      </w:r>
      <w:r>
        <w:rPr>
          <w:spacing w:val="-2"/>
        </w:rPr>
        <w:t>(2020)</w:t>
      </w:r>
      <w:r>
        <w:rPr>
          <w:spacing w:val="-3"/>
        </w:rPr>
        <w:t xml:space="preserve"> </w:t>
      </w:r>
      <w:r>
        <w:rPr>
          <w:spacing w:val="-2"/>
        </w:rPr>
        <w:t>—</w:t>
      </w:r>
      <w:r>
        <w:rPr>
          <w:spacing w:val="-3"/>
        </w:rPr>
        <w:t xml:space="preserve"> </w:t>
      </w:r>
      <w:r>
        <w:rPr>
          <w:spacing w:val="-2"/>
        </w:rPr>
        <w:t>Building</w:t>
      </w:r>
      <w:r>
        <w:rPr>
          <w:spacing w:val="-3"/>
        </w:rPr>
        <w:t xml:space="preserve"> </w:t>
      </w:r>
      <w:r>
        <w:rPr>
          <w:spacing w:val="-2"/>
        </w:rPr>
        <w:t>a</w:t>
      </w:r>
      <w:r>
        <w:rPr>
          <w:spacing w:val="-3"/>
        </w:rPr>
        <w:t xml:space="preserve"> </w:t>
      </w:r>
      <w:r>
        <w:rPr>
          <w:spacing w:val="-2"/>
        </w:rPr>
        <w:t>stronger</w:t>
      </w:r>
      <w:r>
        <w:rPr>
          <w:spacing w:val="-3"/>
        </w:rPr>
        <w:t xml:space="preserve"> </w:t>
      </w:r>
      <w:r>
        <w:rPr>
          <w:spacing w:val="-2"/>
        </w:rPr>
        <w:t>evidence</w:t>
      </w:r>
      <w:r>
        <w:rPr>
          <w:spacing w:val="-3"/>
        </w:rPr>
        <w:t xml:space="preserve"> </w:t>
      </w:r>
      <w:r>
        <w:rPr>
          <w:spacing w:val="-2"/>
        </w:rPr>
        <w:t>base</w:t>
      </w:r>
      <w:r>
        <w:rPr>
          <w:spacing w:val="-3"/>
        </w:rPr>
        <w:t xml:space="preserve"> </w:t>
      </w:r>
      <w:r>
        <w:rPr>
          <w:spacing w:val="-2"/>
        </w:rPr>
        <w:t>to</w:t>
      </w:r>
      <w:r>
        <w:rPr>
          <w:spacing w:val="-3"/>
        </w:rPr>
        <w:t xml:space="preserve"> </w:t>
      </w:r>
      <w:r>
        <w:rPr>
          <w:spacing w:val="-2"/>
        </w:rPr>
        <w:t>support</w:t>
      </w:r>
      <w:r>
        <w:rPr>
          <w:spacing w:val="-3"/>
        </w:rPr>
        <w:t xml:space="preserve"> </w:t>
      </w:r>
      <w:r>
        <w:rPr>
          <w:spacing w:val="-2"/>
        </w:rPr>
        <w:t>effective</w:t>
      </w:r>
      <w:r>
        <w:rPr>
          <w:spacing w:val="-3"/>
        </w:rPr>
        <w:t xml:space="preserve"> </w:t>
      </w:r>
      <w:r>
        <w:rPr>
          <w:spacing w:val="-2"/>
        </w:rPr>
        <w:t xml:space="preserve">outreach </w:t>
      </w:r>
      <w:r>
        <w:t>strategies</w:t>
      </w:r>
      <w:r>
        <w:rPr>
          <w:spacing w:val="-5"/>
        </w:rPr>
        <w:t xml:space="preserve"> </w:t>
      </w:r>
      <w:r>
        <w:t>for</w:t>
      </w:r>
      <w:r>
        <w:rPr>
          <w:spacing w:val="-5"/>
        </w:rPr>
        <w:t xml:space="preserve"> </w:t>
      </w:r>
      <w:r>
        <w:t>Aboriginal</w:t>
      </w:r>
      <w:r>
        <w:rPr>
          <w:spacing w:val="-5"/>
        </w:rPr>
        <w:t xml:space="preserve"> </w:t>
      </w:r>
      <w:r>
        <w:t>and</w:t>
      </w:r>
      <w:r>
        <w:rPr>
          <w:spacing w:val="-5"/>
        </w:rPr>
        <w:t xml:space="preserve"> </w:t>
      </w:r>
      <w:r>
        <w:t>Torres</w:t>
      </w:r>
      <w:r>
        <w:rPr>
          <w:spacing w:val="-5"/>
        </w:rPr>
        <w:t xml:space="preserve"> </w:t>
      </w:r>
      <w:r>
        <w:t>Strait</w:t>
      </w:r>
      <w:r>
        <w:rPr>
          <w:spacing w:val="-5"/>
        </w:rPr>
        <w:t xml:space="preserve"> </w:t>
      </w:r>
      <w:r>
        <w:t>Islander</w:t>
      </w:r>
      <w:r>
        <w:rPr>
          <w:spacing w:val="-5"/>
        </w:rPr>
        <w:t xml:space="preserve"> </w:t>
      </w:r>
      <w:r>
        <w:t>students:</w:t>
      </w:r>
      <w:r>
        <w:rPr>
          <w:spacing w:val="-5"/>
        </w:rPr>
        <w:t xml:space="preserve"> </w:t>
      </w:r>
      <w:r>
        <w:t>Increasing</w:t>
      </w:r>
      <w:r>
        <w:rPr>
          <w:spacing w:val="-5"/>
        </w:rPr>
        <w:t xml:space="preserve"> </w:t>
      </w:r>
      <w:r>
        <w:t>impact</w:t>
      </w:r>
      <w:r>
        <w:rPr>
          <w:spacing w:val="-5"/>
        </w:rPr>
        <w:t xml:space="preserve"> </w:t>
      </w:r>
      <w:r>
        <w:t>and</w:t>
      </w:r>
      <w:r>
        <w:rPr>
          <w:spacing w:val="-5"/>
        </w:rPr>
        <w:t xml:space="preserve"> </w:t>
      </w:r>
      <w:r>
        <w:t>university</w:t>
      </w:r>
      <w:r>
        <w:rPr>
          <w:spacing w:val="-5"/>
        </w:rPr>
        <w:t xml:space="preserve"> </w:t>
      </w:r>
      <w:r>
        <w:t>participation</w:t>
      </w:r>
    </w:p>
    <w:p w:rsidR="00293720" w:rsidRDefault="00293720" w:rsidP="00496656">
      <w:pPr>
        <w:pStyle w:val="Bullets"/>
      </w:pPr>
      <w:r>
        <w:t>Nicole</w:t>
      </w:r>
      <w:r>
        <w:rPr>
          <w:spacing w:val="-4"/>
        </w:rPr>
        <w:t xml:space="preserve"> </w:t>
      </w:r>
      <w:r>
        <w:t>Crawford,</w:t>
      </w:r>
      <w:r>
        <w:rPr>
          <w:spacing w:val="-4"/>
        </w:rPr>
        <w:t xml:space="preserve"> </w:t>
      </w:r>
      <w:r>
        <w:t>University</w:t>
      </w:r>
      <w:r>
        <w:rPr>
          <w:spacing w:val="-4"/>
        </w:rPr>
        <w:t xml:space="preserve"> </w:t>
      </w:r>
      <w:r>
        <w:t>of</w:t>
      </w:r>
      <w:r>
        <w:rPr>
          <w:spacing w:val="-4"/>
        </w:rPr>
        <w:t xml:space="preserve"> </w:t>
      </w:r>
      <w:r>
        <w:t>Tasmania</w:t>
      </w:r>
      <w:r>
        <w:rPr>
          <w:spacing w:val="-4"/>
        </w:rPr>
        <w:t xml:space="preserve"> </w:t>
      </w:r>
      <w:r>
        <w:t>(2019/20)</w:t>
      </w:r>
      <w:r>
        <w:rPr>
          <w:spacing w:val="-4"/>
        </w:rPr>
        <w:t xml:space="preserve"> </w:t>
      </w:r>
      <w:r>
        <w:t>—</w:t>
      </w:r>
      <w:r>
        <w:rPr>
          <w:spacing w:val="-4"/>
        </w:rPr>
        <w:t xml:space="preserve"> </w:t>
      </w:r>
      <w:r>
        <w:t>On</w:t>
      </w:r>
      <w:r>
        <w:rPr>
          <w:spacing w:val="-4"/>
        </w:rPr>
        <w:t xml:space="preserve"> </w:t>
      </w:r>
      <w:r>
        <w:t>the</w:t>
      </w:r>
      <w:r>
        <w:rPr>
          <w:spacing w:val="-4"/>
        </w:rPr>
        <w:t xml:space="preserve"> </w:t>
      </w:r>
      <w:r>
        <w:t>radar:</w:t>
      </w:r>
      <w:r>
        <w:rPr>
          <w:spacing w:val="-4"/>
        </w:rPr>
        <w:t xml:space="preserve"> </w:t>
      </w:r>
      <w:r>
        <w:t>Supporting</w:t>
      </w:r>
      <w:r>
        <w:rPr>
          <w:spacing w:val="-4"/>
        </w:rPr>
        <w:t xml:space="preserve"> </w:t>
      </w:r>
      <w:r>
        <w:t>the</w:t>
      </w:r>
      <w:r>
        <w:rPr>
          <w:spacing w:val="-4"/>
        </w:rPr>
        <w:t xml:space="preserve"> </w:t>
      </w:r>
      <w:r>
        <w:t>mental</w:t>
      </w:r>
      <w:r>
        <w:rPr>
          <w:spacing w:val="-4"/>
        </w:rPr>
        <w:t xml:space="preserve"> </w:t>
      </w:r>
      <w:r>
        <w:t>wellbeing</w:t>
      </w:r>
      <w:r>
        <w:rPr>
          <w:spacing w:val="-4"/>
        </w:rPr>
        <w:t xml:space="preserve"> </w:t>
      </w:r>
      <w:r>
        <w:t>of mature-aged students in regional and remote Australia</w:t>
      </w:r>
    </w:p>
    <w:p w:rsidR="00293720" w:rsidRDefault="00293720" w:rsidP="00496656">
      <w:pPr>
        <w:pStyle w:val="Bullets"/>
      </w:pPr>
      <w:r>
        <w:t>Matt</w:t>
      </w:r>
      <w:r>
        <w:rPr>
          <w:spacing w:val="-1"/>
        </w:rPr>
        <w:t xml:space="preserve"> </w:t>
      </w:r>
      <w:r>
        <w:t>Brett,</w:t>
      </w:r>
      <w:r>
        <w:rPr>
          <w:spacing w:val="-1"/>
        </w:rPr>
        <w:t xml:space="preserve"> </w:t>
      </w:r>
      <w:r>
        <w:t>La</w:t>
      </w:r>
      <w:r>
        <w:rPr>
          <w:spacing w:val="-1"/>
        </w:rPr>
        <w:t xml:space="preserve"> </w:t>
      </w:r>
      <w:r>
        <w:t>Trobe</w:t>
      </w:r>
      <w:r>
        <w:rPr>
          <w:spacing w:val="-1"/>
        </w:rPr>
        <w:t xml:space="preserve"> </w:t>
      </w:r>
      <w:r>
        <w:t>University</w:t>
      </w:r>
      <w:r>
        <w:rPr>
          <w:spacing w:val="-1"/>
        </w:rPr>
        <w:t xml:space="preserve"> </w:t>
      </w:r>
      <w:r>
        <w:t>(2017)</w:t>
      </w:r>
      <w:r>
        <w:rPr>
          <w:spacing w:val="-1"/>
        </w:rPr>
        <w:t xml:space="preserve"> </w:t>
      </w:r>
      <w:r>
        <w:t>—</w:t>
      </w:r>
      <w:r>
        <w:rPr>
          <w:spacing w:val="-1"/>
        </w:rPr>
        <w:t xml:space="preserve"> </w:t>
      </w:r>
      <w:r>
        <w:t>Equity,</w:t>
      </w:r>
      <w:r>
        <w:rPr>
          <w:spacing w:val="-1"/>
        </w:rPr>
        <w:t xml:space="preserve"> </w:t>
      </w:r>
      <w:r>
        <w:t>performance</w:t>
      </w:r>
      <w:r>
        <w:rPr>
          <w:spacing w:val="-1"/>
        </w:rPr>
        <w:t xml:space="preserve"> </w:t>
      </w:r>
      <w:r>
        <w:t xml:space="preserve">and </w:t>
      </w:r>
      <w:r>
        <w:rPr>
          <w:spacing w:val="-2"/>
        </w:rPr>
        <w:t>accountability</w:t>
      </w:r>
    </w:p>
    <w:p w:rsidR="00293720" w:rsidRDefault="00293720" w:rsidP="00496656">
      <w:pPr>
        <w:pStyle w:val="Bullets"/>
      </w:pPr>
      <w:r>
        <w:t>Louise</w:t>
      </w:r>
      <w:r>
        <w:rPr>
          <w:spacing w:val="-4"/>
        </w:rPr>
        <w:t xml:space="preserve"> </w:t>
      </w:r>
      <w:r>
        <w:t>Pollard,</w:t>
      </w:r>
      <w:r>
        <w:rPr>
          <w:spacing w:val="-4"/>
        </w:rPr>
        <w:t xml:space="preserve"> </w:t>
      </w:r>
      <w:r>
        <w:t>The</w:t>
      </w:r>
      <w:r>
        <w:rPr>
          <w:spacing w:val="-4"/>
        </w:rPr>
        <w:t xml:space="preserve"> </w:t>
      </w:r>
      <w:r>
        <w:t>University</w:t>
      </w:r>
      <w:r>
        <w:rPr>
          <w:spacing w:val="-4"/>
        </w:rPr>
        <w:t xml:space="preserve"> </w:t>
      </w:r>
      <w:r>
        <w:t>of</w:t>
      </w:r>
      <w:r>
        <w:rPr>
          <w:spacing w:val="-4"/>
        </w:rPr>
        <w:t xml:space="preserve"> </w:t>
      </w:r>
      <w:r>
        <w:t>Western</w:t>
      </w:r>
      <w:r>
        <w:rPr>
          <w:spacing w:val="-4"/>
        </w:rPr>
        <w:t xml:space="preserve"> </w:t>
      </w:r>
      <w:r>
        <w:t>Australia</w:t>
      </w:r>
      <w:r>
        <w:rPr>
          <w:spacing w:val="-4"/>
        </w:rPr>
        <w:t xml:space="preserve"> </w:t>
      </w:r>
      <w:r>
        <w:t>(2017)</w:t>
      </w:r>
      <w:r>
        <w:rPr>
          <w:spacing w:val="-4"/>
        </w:rPr>
        <w:t xml:space="preserve"> </w:t>
      </w:r>
      <w:r>
        <w:t>—</w:t>
      </w:r>
      <w:r>
        <w:rPr>
          <w:spacing w:val="-4"/>
        </w:rPr>
        <w:t xml:space="preserve"> </w:t>
      </w:r>
      <w:r>
        <w:t>Remote</w:t>
      </w:r>
      <w:r>
        <w:rPr>
          <w:spacing w:val="-4"/>
        </w:rPr>
        <w:t xml:space="preserve"> </w:t>
      </w:r>
      <w:r>
        <w:t>student</w:t>
      </w:r>
      <w:r>
        <w:rPr>
          <w:spacing w:val="-4"/>
        </w:rPr>
        <w:t xml:space="preserve"> </w:t>
      </w:r>
      <w:r>
        <w:t>university</w:t>
      </w:r>
      <w:r>
        <w:rPr>
          <w:spacing w:val="-4"/>
        </w:rPr>
        <w:t xml:space="preserve"> </w:t>
      </w:r>
      <w:r>
        <w:t>success:</w:t>
      </w:r>
      <w:r>
        <w:rPr>
          <w:spacing w:val="-4"/>
        </w:rPr>
        <w:t xml:space="preserve"> </w:t>
      </w:r>
      <w:r>
        <w:t>An</w:t>
      </w:r>
      <w:r>
        <w:rPr>
          <w:spacing w:val="-4"/>
        </w:rPr>
        <w:t xml:space="preserve"> </w:t>
      </w:r>
      <w:r>
        <w:t>analysis</w:t>
      </w:r>
      <w:r>
        <w:rPr>
          <w:spacing w:val="-4"/>
        </w:rPr>
        <w:t xml:space="preserve"> </w:t>
      </w:r>
      <w:r>
        <w:t>of policy and practice</w:t>
      </w:r>
    </w:p>
    <w:p w:rsidR="00293720" w:rsidRDefault="00293720" w:rsidP="00496656">
      <w:pPr>
        <w:pStyle w:val="Bullets"/>
      </w:pPr>
      <w:r>
        <w:t>James</w:t>
      </w:r>
      <w:r>
        <w:rPr>
          <w:spacing w:val="-4"/>
        </w:rPr>
        <w:t xml:space="preserve"> </w:t>
      </w:r>
      <w:r>
        <w:t>Smith,</w:t>
      </w:r>
      <w:r>
        <w:rPr>
          <w:spacing w:val="-4"/>
        </w:rPr>
        <w:t xml:space="preserve"> </w:t>
      </w:r>
      <w:r>
        <w:t>Charles</w:t>
      </w:r>
      <w:r>
        <w:rPr>
          <w:spacing w:val="-4"/>
        </w:rPr>
        <w:t xml:space="preserve"> </w:t>
      </w:r>
      <w:r>
        <w:t>Darwin</w:t>
      </w:r>
      <w:r>
        <w:rPr>
          <w:spacing w:val="-4"/>
        </w:rPr>
        <w:t xml:space="preserve"> </w:t>
      </w:r>
      <w:r>
        <w:t>University</w:t>
      </w:r>
      <w:r>
        <w:rPr>
          <w:spacing w:val="-4"/>
        </w:rPr>
        <w:t xml:space="preserve"> </w:t>
      </w:r>
      <w:r>
        <w:t>(2017)</w:t>
      </w:r>
      <w:r>
        <w:rPr>
          <w:spacing w:val="-4"/>
        </w:rPr>
        <w:t xml:space="preserve"> </w:t>
      </w:r>
      <w:r>
        <w:t>—</w:t>
      </w:r>
      <w:r>
        <w:rPr>
          <w:spacing w:val="-4"/>
        </w:rPr>
        <w:t xml:space="preserve"> </w:t>
      </w:r>
      <w:r>
        <w:t>Strengthening</w:t>
      </w:r>
      <w:r>
        <w:rPr>
          <w:spacing w:val="-4"/>
        </w:rPr>
        <w:t xml:space="preserve"> </w:t>
      </w:r>
      <w:r>
        <w:t>evaluation</w:t>
      </w:r>
      <w:r>
        <w:rPr>
          <w:spacing w:val="-4"/>
        </w:rPr>
        <w:t xml:space="preserve"> </w:t>
      </w:r>
      <w:r>
        <w:t>in</w:t>
      </w:r>
      <w:r>
        <w:rPr>
          <w:spacing w:val="-4"/>
        </w:rPr>
        <w:t xml:space="preserve"> </w:t>
      </w:r>
      <w:r>
        <w:t>Indigenous</w:t>
      </w:r>
      <w:r>
        <w:rPr>
          <w:spacing w:val="-4"/>
        </w:rPr>
        <w:t xml:space="preserve"> </w:t>
      </w:r>
      <w:r>
        <w:t>higher</w:t>
      </w:r>
      <w:r>
        <w:rPr>
          <w:spacing w:val="-4"/>
        </w:rPr>
        <w:t xml:space="preserve"> </w:t>
      </w:r>
      <w:r>
        <w:t>education contexts in Australia</w:t>
      </w:r>
    </w:p>
    <w:p w:rsidR="00293720" w:rsidRDefault="00293720" w:rsidP="00496656">
      <w:pPr>
        <w:pStyle w:val="Bullets"/>
      </w:pPr>
      <w:r>
        <w:t>Cathy</w:t>
      </w:r>
      <w:r>
        <w:rPr>
          <w:spacing w:val="-3"/>
        </w:rPr>
        <w:t xml:space="preserve"> </w:t>
      </w:r>
      <w:r>
        <w:t>Stone,</w:t>
      </w:r>
      <w:r>
        <w:rPr>
          <w:spacing w:val="-3"/>
        </w:rPr>
        <w:t xml:space="preserve"> </w:t>
      </w:r>
      <w:r>
        <w:t>The</w:t>
      </w:r>
      <w:r>
        <w:rPr>
          <w:spacing w:val="-3"/>
        </w:rPr>
        <w:t xml:space="preserve"> </w:t>
      </w:r>
      <w:r>
        <w:t>University</w:t>
      </w:r>
      <w:r>
        <w:rPr>
          <w:spacing w:val="-3"/>
        </w:rPr>
        <w:t xml:space="preserve"> </w:t>
      </w:r>
      <w:r>
        <w:t>of</w:t>
      </w:r>
      <w:r>
        <w:rPr>
          <w:spacing w:val="-3"/>
        </w:rPr>
        <w:t xml:space="preserve"> </w:t>
      </w:r>
      <w:r>
        <w:t>Newcastle</w:t>
      </w:r>
      <w:r>
        <w:rPr>
          <w:spacing w:val="-3"/>
        </w:rPr>
        <w:t xml:space="preserve"> </w:t>
      </w:r>
      <w:r>
        <w:t>(2016)</w:t>
      </w:r>
      <w:r>
        <w:rPr>
          <w:spacing w:val="-3"/>
        </w:rPr>
        <w:t xml:space="preserve"> </w:t>
      </w:r>
      <w:r>
        <w:t>—</w:t>
      </w:r>
      <w:r>
        <w:rPr>
          <w:spacing w:val="-3"/>
        </w:rPr>
        <w:t xml:space="preserve"> </w:t>
      </w:r>
      <w:r>
        <w:t>Opportunity</w:t>
      </w:r>
      <w:r>
        <w:rPr>
          <w:spacing w:val="-3"/>
        </w:rPr>
        <w:t xml:space="preserve"> </w:t>
      </w:r>
      <w:r>
        <w:t>through</w:t>
      </w:r>
      <w:r>
        <w:rPr>
          <w:spacing w:val="-3"/>
        </w:rPr>
        <w:t xml:space="preserve"> </w:t>
      </w:r>
      <w:r>
        <w:t>online</w:t>
      </w:r>
      <w:r>
        <w:rPr>
          <w:spacing w:val="-3"/>
        </w:rPr>
        <w:t xml:space="preserve"> </w:t>
      </w:r>
      <w:r>
        <w:t>learning:</w:t>
      </w:r>
      <w:r>
        <w:rPr>
          <w:spacing w:val="-3"/>
        </w:rPr>
        <w:t xml:space="preserve"> </w:t>
      </w:r>
      <w:r>
        <w:t>Improving</w:t>
      </w:r>
      <w:r>
        <w:rPr>
          <w:spacing w:val="-3"/>
        </w:rPr>
        <w:t xml:space="preserve"> </w:t>
      </w:r>
      <w:r>
        <w:t>student access, participation and success in higher education</w:t>
      </w:r>
    </w:p>
    <w:p w:rsidR="00293720" w:rsidRDefault="00293720" w:rsidP="00496656">
      <w:pPr>
        <w:pStyle w:val="Bullets"/>
      </w:pPr>
      <w:r>
        <w:t>Erica</w:t>
      </w:r>
      <w:r>
        <w:rPr>
          <w:spacing w:val="-4"/>
        </w:rPr>
        <w:t xml:space="preserve"> </w:t>
      </w:r>
      <w:r>
        <w:t>Southgate,</w:t>
      </w:r>
      <w:r>
        <w:rPr>
          <w:spacing w:val="-4"/>
        </w:rPr>
        <w:t xml:space="preserve"> </w:t>
      </w:r>
      <w:r>
        <w:t>The</w:t>
      </w:r>
      <w:r>
        <w:rPr>
          <w:spacing w:val="-4"/>
        </w:rPr>
        <w:t xml:space="preserve"> </w:t>
      </w:r>
      <w:r>
        <w:t>University</w:t>
      </w:r>
      <w:r>
        <w:rPr>
          <w:spacing w:val="-4"/>
        </w:rPr>
        <w:t xml:space="preserve"> </w:t>
      </w:r>
      <w:r>
        <w:t>of</w:t>
      </w:r>
      <w:r>
        <w:rPr>
          <w:spacing w:val="-4"/>
        </w:rPr>
        <w:t xml:space="preserve"> </w:t>
      </w:r>
      <w:r>
        <w:t>Newcastle</w:t>
      </w:r>
      <w:r>
        <w:rPr>
          <w:spacing w:val="-4"/>
        </w:rPr>
        <w:t xml:space="preserve"> </w:t>
      </w:r>
      <w:r>
        <w:t>(2016)</w:t>
      </w:r>
      <w:r>
        <w:rPr>
          <w:spacing w:val="-4"/>
        </w:rPr>
        <w:t xml:space="preserve"> </w:t>
      </w:r>
      <w:r>
        <w:t>—</w:t>
      </w:r>
      <w:r>
        <w:rPr>
          <w:spacing w:val="-4"/>
        </w:rPr>
        <w:t xml:space="preserve"> </w:t>
      </w:r>
      <w:r>
        <w:t>Fair</w:t>
      </w:r>
      <w:r>
        <w:rPr>
          <w:spacing w:val="-4"/>
        </w:rPr>
        <w:t xml:space="preserve"> </w:t>
      </w:r>
      <w:r>
        <w:t>connection</w:t>
      </w:r>
      <w:r>
        <w:rPr>
          <w:spacing w:val="-4"/>
        </w:rPr>
        <w:t xml:space="preserve"> </w:t>
      </w:r>
      <w:r>
        <w:t>to</w:t>
      </w:r>
      <w:r>
        <w:rPr>
          <w:spacing w:val="-4"/>
        </w:rPr>
        <w:t xml:space="preserve"> </w:t>
      </w:r>
      <w:r>
        <w:t>professional</w:t>
      </w:r>
      <w:r>
        <w:rPr>
          <w:spacing w:val="-4"/>
        </w:rPr>
        <w:t xml:space="preserve"> </w:t>
      </w:r>
      <w:r>
        <w:t>careers:</w:t>
      </w:r>
      <w:r>
        <w:rPr>
          <w:spacing w:val="-4"/>
        </w:rPr>
        <w:t xml:space="preserve"> </w:t>
      </w:r>
      <w:r>
        <w:t>Understanding social difference and disadvantage, institutional dynamics and technological opportunities</w:t>
      </w:r>
    </w:p>
    <w:p w:rsidR="00293720" w:rsidRDefault="00293720" w:rsidP="00496656">
      <w:pPr>
        <w:pStyle w:val="Bullets"/>
      </w:pPr>
      <w:r>
        <w:t>Nadine</w:t>
      </w:r>
      <w:r>
        <w:rPr>
          <w:spacing w:val="-3"/>
        </w:rPr>
        <w:t xml:space="preserve"> </w:t>
      </w:r>
      <w:r>
        <w:t>Zacharias,</w:t>
      </w:r>
      <w:r>
        <w:rPr>
          <w:spacing w:val="-3"/>
        </w:rPr>
        <w:t xml:space="preserve"> </w:t>
      </w:r>
      <w:r>
        <w:t>Deakin</w:t>
      </w:r>
      <w:r>
        <w:rPr>
          <w:spacing w:val="-3"/>
        </w:rPr>
        <w:t xml:space="preserve"> </w:t>
      </w:r>
      <w:r>
        <w:t>University</w:t>
      </w:r>
      <w:r>
        <w:rPr>
          <w:spacing w:val="-3"/>
        </w:rPr>
        <w:t xml:space="preserve"> </w:t>
      </w:r>
      <w:r>
        <w:t>(2016)</w:t>
      </w:r>
      <w:r>
        <w:rPr>
          <w:spacing w:val="-3"/>
        </w:rPr>
        <w:t xml:space="preserve"> </w:t>
      </w:r>
      <w:r>
        <w:t>—</w:t>
      </w:r>
      <w:r>
        <w:rPr>
          <w:spacing w:val="-3"/>
        </w:rPr>
        <w:t xml:space="preserve"> </w:t>
      </w:r>
      <w:r>
        <w:t>The</w:t>
      </w:r>
      <w:r>
        <w:rPr>
          <w:spacing w:val="-3"/>
        </w:rPr>
        <w:t xml:space="preserve"> </w:t>
      </w:r>
      <w:r>
        <w:t>Australian</w:t>
      </w:r>
      <w:r>
        <w:rPr>
          <w:spacing w:val="-3"/>
        </w:rPr>
        <w:t xml:space="preserve"> </w:t>
      </w:r>
      <w:r>
        <w:t>student</w:t>
      </w:r>
      <w:r>
        <w:rPr>
          <w:spacing w:val="-3"/>
        </w:rPr>
        <w:t xml:space="preserve"> </w:t>
      </w:r>
      <w:r>
        <w:t>equity</w:t>
      </w:r>
      <w:r>
        <w:rPr>
          <w:spacing w:val="-3"/>
        </w:rPr>
        <w:t xml:space="preserve"> </w:t>
      </w:r>
      <w:r>
        <w:t>program</w:t>
      </w:r>
      <w:r>
        <w:rPr>
          <w:spacing w:val="-3"/>
        </w:rPr>
        <w:t xml:space="preserve"> </w:t>
      </w:r>
      <w:r>
        <w:t>and</w:t>
      </w:r>
      <w:r>
        <w:rPr>
          <w:spacing w:val="-3"/>
        </w:rPr>
        <w:t xml:space="preserve"> </w:t>
      </w:r>
      <w:r>
        <w:t>institutional</w:t>
      </w:r>
      <w:r>
        <w:rPr>
          <w:spacing w:val="-3"/>
        </w:rPr>
        <w:t xml:space="preserve"> </w:t>
      </w:r>
      <w:r>
        <w:t>change: Paradigm shift or business as usual?</w:t>
      </w:r>
    </w:p>
    <w:p w:rsidR="00293720" w:rsidRDefault="00293720" w:rsidP="00293720">
      <w:r>
        <w:t>Photograph of NCSEHE</w:t>
      </w:r>
      <w:r>
        <w:rPr>
          <w:spacing w:val="-2"/>
        </w:rPr>
        <w:t xml:space="preserve"> </w:t>
      </w:r>
      <w:r>
        <w:t>Director Professor</w:t>
      </w:r>
      <w:r>
        <w:rPr>
          <w:spacing w:val="1"/>
        </w:rPr>
        <w:t xml:space="preserve"> </w:t>
      </w:r>
      <w:r>
        <w:t>Sarah O'Shea</w:t>
      </w:r>
      <w:r>
        <w:rPr>
          <w:spacing w:val="1"/>
        </w:rPr>
        <w:t xml:space="preserve"> </w:t>
      </w:r>
      <w:r>
        <w:t>with Professor Sue</w:t>
      </w:r>
      <w:r>
        <w:rPr>
          <w:spacing w:val="1"/>
        </w:rPr>
        <w:t xml:space="preserve"> </w:t>
      </w:r>
      <w:r>
        <w:t>Trinidad and</w:t>
      </w:r>
      <w:r>
        <w:rPr>
          <w:spacing w:val="1"/>
        </w:rPr>
        <w:t xml:space="preserve"> </w:t>
      </w:r>
      <w:r>
        <w:t>NCSEHE Equity</w:t>
      </w:r>
      <w:r>
        <w:rPr>
          <w:spacing w:val="1"/>
        </w:rPr>
        <w:t xml:space="preserve"> </w:t>
      </w:r>
      <w:r>
        <w:rPr>
          <w:spacing w:val="-2"/>
        </w:rPr>
        <w:t>Fellows.</w:t>
      </w:r>
    </w:p>
    <w:p w:rsidR="001666E6" w:rsidRDefault="00293720" w:rsidP="001666E6">
      <w:pPr>
        <w:pStyle w:val="Heading1"/>
      </w:pPr>
      <w:r>
        <w:br w:type="page"/>
      </w:r>
      <w:bookmarkStart w:id="9" w:name="_Toc106789642"/>
      <w:r w:rsidR="001666E6">
        <w:t>NCSEHE</w:t>
      </w:r>
      <w:r w:rsidR="001666E6">
        <w:rPr>
          <w:spacing w:val="-30"/>
        </w:rPr>
        <w:t xml:space="preserve"> </w:t>
      </w:r>
      <w:r w:rsidR="001666E6">
        <w:t>Equity</w:t>
      </w:r>
      <w:r w:rsidR="001666E6">
        <w:rPr>
          <w:spacing w:val="-28"/>
        </w:rPr>
        <w:t xml:space="preserve"> </w:t>
      </w:r>
      <w:r w:rsidR="001666E6">
        <w:t>Fellowship</w:t>
      </w:r>
      <w:bookmarkEnd w:id="9"/>
      <w:r w:rsidR="001666E6">
        <w:t xml:space="preserve"> </w:t>
      </w:r>
    </w:p>
    <w:p w:rsidR="001666E6" w:rsidRDefault="001666E6" w:rsidP="001666E6">
      <w:pPr>
        <w:pStyle w:val="Heading2"/>
      </w:pPr>
      <w:r>
        <w:t>Dr Nicole Crawford, University of</w:t>
      </w:r>
      <w:r>
        <w:rPr>
          <w:spacing w:val="-6"/>
        </w:rPr>
        <w:t xml:space="preserve"> </w:t>
      </w:r>
      <w:r>
        <w:rPr>
          <w:spacing w:val="-2"/>
        </w:rPr>
        <w:t>Tasmania</w:t>
      </w:r>
    </w:p>
    <w:p w:rsidR="001666E6" w:rsidRDefault="001666E6" w:rsidP="001666E6">
      <w:pPr>
        <w:pStyle w:val="Heading3"/>
      </w:pPr>
      <w:r>
        <w:t>“On</w:t>
      </w:r>
      <w:r>
        <w:rPr>
          <w:spacing w:val="-1"/>
        </w:rPr>
        <w:t xml:space="preserve"> </w:t>
      </w:r>
      <w:r>
        <w:t>the radar”: Supporting the mental wellbeing of mature-aged students in regional and remote</w:t>
      </w:r>
      <w:r>
        <w:rPr>
          <w:spacing w:val="-6"/>
        </w:rPr>
        <w:t xml:space="preserve"> </w:t>
      </w:r>
      <w:r>
        <w:rPr>
          <w:spacing w:val="-2"/>
        </w:rPr>
        <w:t>Australia</w:t>
      </w:r>
    </w:p>
    <w:p w:rsidR="001666E6" w:rsidRDefault="001666E6" w:rsidP="001666E6">
      <w:r>
        <w:t>Mature-aged regional and remote students need to feel connected, appreciated, and supported in their everyday learning experiences to enhance their mental wellbeing and academic success.</w:t>
      </w:r>
    </w:p>
    <w:p w:rsidR="001666E6" w:rsidRDefault="001666E6" w:rsidP="001666E6">
      <w:r>
        <w:rPr>
          <w:color w:val="414042"/>
        </w:rPr>
        <w:t>This report by Dr Nicole Crawford identified proactive approaches and inclusive strategies for effective</w:t>
      </w:r>
      <w:r>
        <w:rPr>
          <w:color w:val="414042"/>
          <w:spacing w:val="80"/>
        </w:rPr>
        <w:t xml:space="preserve"> </w:t>
      </w:r>
      <w:r>
        <w:rPr>
          <w:color w:val="414042"/>
        </w:rPr>
        <w:t>learning and teaching to counter common stressors and support students’ mental wellbeing.</w:t>
      </w:r>
    </w:p>
    <w:p w:rsidR="001666E6" w:rsidRPr="001666E6" w:rsidRDefault="001666E6" w:rsidP="001666E6">
      <w:pPr>
        <w:ind w:left="284"/>
        <w:rPr>
          <w:i/>
        </w:rPr>
      </w:pPr>
      <w:r w:rsidRPr="001666E6">
        <w:rPr>
          <w:i/>
        </w:rPr>
        <w:t>“Mature-aged students bring unique strengths and experiences, but often face competing commitments and stressors which can compromise their mental wellbeing and academic success.”</w:t>
      </w:r>
    </w:p>
    <w:p w:rsidR="001666E6" w:rsidRPr="001666E6" w:rsidRDefault="001666E6" w:rsidP="001666E6">
      <w:pPr>
        <w:ind w:left="284"/>
        <w:rPr>
          <w:i/>
        </w:rPr>
      </w:pPr>
      <w:r w:rsidRPr="001666E6">
        <w:rPr>
          <w:i/>
        </w:rPr>
        <w:t>“To provide effective support, we must understand, and</w:t>
      </w:r>
      <w:r w:rsidRPr="001666E6">
        <w:rPr>
          <w:i/>
          <w:spacing w:val="7"/>
        </w:rPr>
        <w:t xml:space="preserve"> </w:t>
      </w:r>
      <w:r w:rsidRPr="001666E6">
        <w:rPr>
          <w:i/>
        </w:rPr>
        <w:t>respond</w:t>
      </w:r>
      <w:r w:rsidRPr="001666E6">
        <w:rPr>
          <w:i/>
          <w:spacing w:val="8"/>
        </w:rPr>
        <w:t xml:space="preserve"> </w:t>
      </w:r>
      <w:r w:rsidRPr="001666E6">
        <w:rPr>
          <w:i/>
        </w:rPr>
        <w:t>to,</w:t>
      </w:r>
      <w:r w:rsidRPr="001666E6">
        <w:rPr>
          <w:i/>
          <w:spacing w:val="8"/>
        </w:rPr>
        <w:t xml:space="preserve"> </w:t>
      </w:r>
      <w:r w:rsidRPr="001666E6">
        <w:rPr>
          <w:i/>
        </w:rPr>
        <w:t>students’</w:t>
      </w:r>
      <w:r w:rsidRPr="001666E6">
        <w:rPr>
          <w:i/>
          <w:spacing w:val="8"/>
        </w:rPr>
        <w:t xml:space="preserve"> </w:t>
      </w:r>
      <w:r w:rsidRPr="001666E6">
        <w:rPr>
          <w:i/>
        </w:rPr>
        <w:t>complex</w:t>
      </w:r>
      <w:r w:rsidRPr="001666E6">
        <w:rPr>
          <w:i/>
          <w:spacing w:val="8"/>
        </w:rPr>
        <w:t xml:space="preserve"> </w:t>
      </w:r>
      <w:r w:rsidRPr="001666E6">
        <w:rPr>
          <w:i/>
          <w:spacing w:val="-2"/>
        </w:rPr>
        <w:t>circumstances.”</w:t>
      </w:r>
    </w:p>
    <w:p w:rsidR="001666E6" w:rsidRDefault="001666E6" w:rsidP="001666E6">
      <w:r>
        <w:t>Approximately 1,800 student participants, from all states and territories, were involved in the year-long Fellowship, building a clearer picture of mature-aged students in, and from, regional and remote Australia.</w:t>
      </w:r>
    </w:p>
    <w:p w:rsidR="001666E6" w:rsidRDefault="001666E6" w:rsidP="001666E6">
      <w:r>
        <w:t>The findings highlight the diversity of this cohort and the ways demographic characteristics, equity group (and equity-like group) membership, and study experiences can intersect.</w:t>
      </w:r>
    </w:p>
    <w:p w:rsidR="001666E6" w:rsidRPr="001666E6" w:rsidRDefault="001666E6" w:rsidP="001666E6">
      <w:pPr>
        <w:ind w:left="284"/>
        <w:rPr>
          <w:i/>
        </w:rPr>
      </w:pPr>
      <w:r w:rsidRPr="001666E6">
        <w:rPr>
          <w:i/>
        </w:rPr>
        <w:t>"A major theme emerging in the survey and subsequent interviews was the importance of the teaching and learning experience; that is, students’</w:t>
      </w:r>
    </w:p>
    <w:p w:rsidR="001666E6" w:rsidRPr="001666E6" w:rsidRDefault="001666E6" w:rsidP="001666E6">
      <w:pPr>
        <w:ind w:left="284"/>
        <w:rPr>
          <w:i/>
        </w:rPr>
      </w:pPr>
      <w:r w:rsidRPr="001666E6">
        <w:rPr>
          <w:i/>
        </w:rPr>
        <w:t>“The participants in this study did not request ‘feel-good’ initiatives, nor did they expect technological wizardry. They</w:t>
      </w:r>
      <w:r w:rsidRPr="001666E6">
        <w:rPr>
          <w:i/>
          <w:spacing w:val="19"/>
        </w:rPr>
        <w:t xml:space="preserve"> </w:t>
      </w:r>
      <w:r w:rsidRPr="001666E6">
        <w:rPr>
          <w:i/>
        </w:rPr>
        <w:t>wanted</w:t>
      </w:r>
      <w:r w:rsidRPr="001666E6">
        <w:rPr>
          <w:i/>
          <w:spacing w:val="19"/>
        </w:rPr>
        <w:t xml:space="preserve"> </w:t>
      </w:r>
      <w:r w:rsidRPr="001666E6">
        <w:rPr>
          <w:i/>
        </w:rPr>
        <w:t>‘the</w:t>
      </w:r>
      <w:r w:rsidRPr="001666E6">
        <w:rPr>
          <w:i/>
          <w:spacing w:val="19"/>
        </w:rPr>
        <w:t xml:space="preserve"> </w:t>
      </w:r>
      <w:r w:rsidRPr="001666E6">
        <w:rPr>
          <w:i/>
        </w:rPr>
        <w:t>basics’</w:t>
      </w:r>
      <w:r w:rsidRPr="001666E6">
        <w:rPr>
          <w:i/>
          <w:spacing w:val="19"/>
        </w:rPr>
        <w:t xml:space="preserve"> </w:t>
      </w:r>
      <w:r w:rsidRPr="001666E6">
        <w:rPr>
          <w:i/>
        </w:rPr>
        <w:t>to</w:t>
      </w:r>
      <w:r w:rsidRPr="001666E6">
        <w:rPr>
          <w:i/>
          <w:spacing w:val="19"/>
        </w:rPr>
        <w:t xml:space="preserve"> </w:t>
      </w:r>
      <w:r w:rsidRPr="001666E6">
        <w:rPr>
          <w:i/>
        </w:rPr>
        <w:t>be</w:t>
      </w:r>
      <w:r w:rsidRPr="001666E6">
        <w:rPr>
          <w:i/>
          <w:spacing w:val="19"/>
        </w:rPr>
        <w:t xml:space="preserve"> </w:t>
      </w:r>
      <w:r w:rsidRPr="001666E6">
        <w:rPr>
          <w:i/>
        </w:rPr>
        <w:t>done</w:t>
      </w:r>
      <w:r w:rsidRPr="001666E6">
        <w:rPr>
          <w:i/>
          <w:spacing w:val="19"/>
        </w:rPr>
        <w:t xml:space="preserve"> </w:t>
      </w:r>
      <w:r w:rsidRPr="001666E6">
        <w:rPr>
          <w:i/>
        </w:rPr>
        <w:t>well;</w:t>
      </w:r>
      <w:r w:rsidRPr="001666E6">
        <w:rPr>
          <w:i/>
          <w:spacing w:val="19"/>
        </w:rPr>
        <w:t xml:space="preserve"> </w:t>
      </w:r>
      <w:r w:rsidRPr="001666E6">
        <w:rPr>
          <w:i/>
        </w:rPr>
        <w:t>notably,</w:t>
      </w:r>
      <w:r w:rsidRPr="001666E6">
        <w:rPr>
          <w:i/>
          <w:spacing w:val="19"/>
        </w:rPr>
        <w:t xml:space="preserve"> </w:t>
      </w:r>
      <w:r w:rsidRPr="001666E6">
        <w:rPr>
          <w:i/>
        </w:rPr>
        <w:t>effective</w:t>
      </w:r>
      <w:r w:rsidRPr="001666E6">
        <w:rPr>
          <w:i/>
          <w:spacing w:val="19"/>
        </w:rPr>
        <w:t xml:space="preserve"> </w:t>
      </w:r>
      <w:r w:rsidRPr="001666E6">
        <w:rPr>
          <w:i/>
        </w:rPr>
        <w:t>communication,</w:t>
      </w:r>
      <w:r w:rsidRPr="001666E6">
        <w:rPr>
          <w:i/>
          <w:spacing w:val="19"/>
        </w:rPr>
        <w:t xml:space="preserve"> </w:t>
      </w:r>
      <w:r w:rsidRPr="001666E6">
        <w:rPr>
          <w:i/>
        </w:rPr>
        <w:t>inclusive</w:t>
      </w:r>
      <w:r w:rsidRPr="001666E6">
        <w:rPr>
          <w:i/>
          <w:spacing w:val="19"/>
        </w:rPr>
        <w:t xml:space="preserve"> </w:t>
      </w:r>
      <w:r w:rsidRPr="001666E6">
        <w:rPr>
          <w:i/>
        </w:rPr>
        <w:t>practices</w:t>
      </w:r>
      <w:r w:rsidRPr="001666E6">
        <w:rPr>
          <w:i/>
          <w:spacing w:val="19"/>
        </w:rPr>
        <w:t xml:space="preserve"> </w:t>
      </w:r>
      <w:r w:rsidRPr="001666E6">
        <w:rPr>
          <w:i/>
        </w:rPr>
        <w:t>and</w:t>
      </w:r>
      <w:r w:rsidRPr="001666E6">
        <w:rPr>
          <w:i/>
          <w:spacing w:val="19"/>
        </w:rPr>
        <w:t xml:space="preserve"> </w:t>
      </w:r>
      <w:r w:rsidRPr="001666E6">
        <w:rPr>
          <w:i/>
        </w:rPr>
        <w:t>course design, clear expectations around study load, relevant assessments, and a focus on online delivery.”</w:t>
      </w:r>
    </w:p>
    <w:p w:rsidR="001666E6" w:rsidRDefault="001666E6" w:rsidP="001666E6">
      <w:r>
        <w:t>Access to technology and the internet was identified as a common challenge for students studying online in</w:t>
      </w:r>
      <w:r>
        <w:rPr>
          <w:spacing w:val="80"/>
        </w:rPr>
        <w:t xml:space="preserve"> </w:t>
      </w:r>
      <w:r>
        <w:t>regional and remote Australia, while access to physical study facilities such as Regional University Centres (RUCs) enhanced their general wellbeing and academic success.</w:t>
      </w:r>
    </w:p>
    <w:p w:rsidR="001666E6" w:rsidRDefault="001666E6" w:rsidP="001666E6">
      <w:r>
        <w:t>Guidelines that include proactive approaches for academic and professional staff are outlined in Dr Crawford’s final report, as are recommendations to ensure the institution-wide take up of these ideas.</w:t>
      </w:r>
    </w:p>
    <w:p w:rsidR="001666E6" w:rsidRDefault="001666E6" w:rsidP="00DE37E2">
      <w:pPr>
        <w:ind w:left="284"/>
        <w:rPr>
          <w:i/>
        </w:rPr>
      </w:pPr>
      <w:r w:rsidRPr="001666E6">
        <w:rPr>
          <w:i/>
        </w:rPr>
        <w:t>“Mental wellbeing is far more than an individual student’s ‘problem’ or the sole responsibility of student support services; it must be considered at all layers and levels in the university ecosystem.”</w:t>
      </w:r>
    </w:p>
    <w:p w:rsidR="00C869EB" w:rsidRDefault="00C869EB" w:rsidP="00C869EB">
      <w:r>
        <w:t>Findings from Dr Crawford’s Equity Fellowship were an essential resource in the universal shift to online delivery during COVID-19. This universal and timely research has relevance for all students, educators, and universities.</w:t>
      </w:r>
    </w:p>
    <w:p w:rsidR="00C869EB" w:rsidRDefault="001663F4" w:rsidP="00C869EB">
      <w:hyperlink r:id="rId10" w:tooltip="https://www.ncsehe.edu.au/publications/nicole-crawford-equity-fellowship-mental- wellbeing-mature-students-regional-remote-australia/">
        <w:r w:rsidR="00C869EB">
          <w:rPr>
            <w:color w:val="414042"/>
          </w:rPr>
          <w:t xml:space="preserve">Read the final report: </w:t>
        </w:r>
        <w:r w:rsidR="00C869EB" w:rsidRPr="00C869EB">
          <w:rPr>
            <w:rStyle w:val="Hyperlink"/>
          </w:rPr>
          <w:t>https://www.ncsehe.edu.au/publications/nicole-crawford-equity-fellowship-mental- wellbeing-mature-students-regional-remote-australia/</w:t>
        </w:r>
      </w:hyperlink>
    </w:p>
    <w:p w:rsidR="0073099D" w:rsidRDefault="0073099D" w:rsidP="0073099D">
      <w:pPr>
        <w:pStyle w:val="Heading2"/>
      </w:pPr>
      <w:r>
        <w:t>Dr</w:t>
      </w:r>
      <w:r>
        <w:rPr>
          <w:spacing w:val="-7"/>
        </w:rPr>
        <w:t xml:space="preserve"> </w:t>
      </w:r>
      <w:r>
        <w:t>Andrea</w:t>
      </w:r>
      <w:r>
        <w:rPr>
          <w:spacing w:val="-1"/>
        </w:rPr>
        <w:t xml:space="preserve"> </w:t>
      </w:r>
      <w:r>
        <w:t>Simpson,</w:t>
      </w:r>
      <w:r>
        <w:rPr>
          <w:spacing w:val="-2"/>
        </w:rPr>
        <w:t xml:space="preserve"> </w:t>
      </w:r>
      <w:r>
        <w:t>La</w:t>
      </w:r>
      <w:r>
        <w:rPr>
          <w:spacing w:val="-6"/>
        </w:rPr>
        <w:t xml:space="preserve"> </w:t>
      </w:r>
      <w:r>
        <w:t>Trobe</w:t>
      </w:r>
      <w:r>
        <w:rPr>
          <w:spacing w:val="-1"/>
        </w:rPr>
        <w:t xml:space="preserve"> </w:t>
      </w:r>
      <w:r>
        <w:rPr>
          <w:spacing w:val="-2"/>
        </w:rPr>
        <w:t>University</w:t>
      </w:r>
    </w:p>
    <w:p w:rsidR="0073099D" w:rsidRDefault="0073099D" w:rsidP="0073099D">
      <w:pPr>
        <w:pStyle w:val="Heading3"/>
      </w:pPr>
      <w:r>
        <w:t>Indigenous</w:t>
      </w:r>
      <w:r>
        <w:rPr>
          <w:spacing w:val="-1"/>
        </w:rPr>
        <w:t xml:space="preserve"> </w:t>
      </w:r>
      <w:r>
        <w:t>students’ journeys to and through allied healthcare</w:t>
      </w:r>
      <w:r w:rsidR="00824988">
        <w:t xml:space="preserve"> programs</w:t>
      </w:r>
    </w:p>
    <w:p w:rsidR="0073099D" w:rsidRDefault="0073099D" w:rsidP="0073099D">
      <w:r>
        <w:t>Attracting more Indigenous students to healthcare professions has been recommended to improve health outcomes for Indigenous Australians.</w:t>
      </w:r>
    </w:p>
    <w:p w:rsidR="0073099D" w:rsidRDefault="0073099D" w:rsidP="007B3C1C">
      <w:r>
        <w:t>Dr Andrea Simpson's Equity Fellowship report calls for stronger links between vocational and higher education to</w:t>
      </w:r>
      <w:r>
        <w:rPr>
          <w:spacing w:val="-7"/>
        </w:rPr>
        <w:t xml:space="preserve"> </w:t>
      </w:r>
      <w:r>
        <w:t>promote</w:t>
      </w:r>
      <w:r>
        <w:rPr>
          <w:spacing w:val="-7"/>
        </w:rPr>
        <w:t xml:space="preserve"> </w:t>
      </w:r>
      <w:r>
        <w:t>Indigenous</w:t>
      </w:r>
      <w:r>
        <w:rPr>
          <w:spacing w:val="-7"/>
        </w:rPr>
        <w:t xml:space="preserve"> </w:t>
      </w:r>
      <w:r>
        <w:t>participation</w:t>
      </w:r>
      <w:r>
        <w:rPr>
          <w:spacing w:val="-7"/>
        </w:rPr>
        <w:t xml:space="preserve"> </w:t>
      </w:r>
      <w:r>
        <w:t>in</w:t>
      </w:r>
      <w:r>
        <w:rPr>
          <w:spacing w:val="-7"/>
        </w:rPr>
        <w:t xml:space="preserve"> </w:t>
      </w:r>
      <w:r>
        <w:t>healthcare</w:t>
      </w:r>
      <w:r>
        <w:rPr>
          <w:spacing w:val="-7"/>
        </w:rPr>
        <w:t xml:space="preserve"> </w:t>
      </w:r>
      <w:r>
        <w:t>study.</w:t>
      </w:r>
    </w:p>
    <w:p w:rsidR="007B3C1C" w:rsidRPr="007B3C1C" w:rsidRDefault="007B3C1C" w:rsidP="007B3C1C">
      <w:pPr>
        <w:ind w:left="284"/>
        <w:rPr>
          <w:i/>
        </w:rPr>
      </w:pPr>
      <w:r w:rsidRPr="007B3C1C">
        <w:rPr>
          <w:i/>
        </w:rPr>
        <w:t>“Indigenous people are less likely to use mainstream healthcare facilities, for reasons including cultural misunderstanding, which may be mitigated by the increased engagement of Indigenous health professionals.”</w:t>
      </w:r>
    </w:p>
    <w:p w:rsidR="007B3C1C" w:rsidRPr="007B3C1C" w:rsidRDefault="007B3C1C" w:rsidP="007B3C1C">
      <w:pPr>
        <w:ind w:left="284"/>
        <w:rPr>
          <w:i/>
        </w:rPr>
      </w:pPr>
      <w:r w:rsidRPr="007B3C1C">
        <w:rPr>
          <w:i/>
        </w:rPr>
        <w:t>“This study found less than one per cent of medical professionals and allied healthcare professionals identify as Aboriginal or Torres Strait Islanders.”</w:t>
      </w:r>
    </w:p>
    <w:p w:rsidR="007B3C1C" w:rsidRDefault="007B3C1C" w:rsidP="007B3C1C">
      <w:r>
        <w:t>Dr Simpson employed data analysis, surveys, and interviews to investigate the national profile of Indigenous students enrolled in select higher education allied health study, as well as institutional factors</w:t>
      </w:r>
      <w:r>
        <w:rPr>
          <w:spacing w:val="40"/>
        </w:rPr>
        <w:t xml:space="preserve"> </w:t>
      </w:r>
      <w:r>
        <w:t>linked with success in access and retention.</w:t>
      </w:r>
    </w:p>
    <w:p w:rsidR="007B3C1C" w:rsidRDefault="007B3C1C" w:rsidP="007B3C1C">
      <w:r>
        <w:t>The report noted Indigenous students made up less than two per cent of the Australian domestic student population in higher education and were substantially less likely to complete their studies than their non-Indigenous</w:t>
      </w:r>
      <w:r>
        <w:rPr>
          <w:spacing w:val="16"/>
        </w:rPr>
        <w:t xml:space="preserve"> </w:t>
      </w:r>
      <w:r>
        <w:rPr>
          <w:spacing w:val="-2"/>
        </w:rPr>
        <w:t>peers.</w:t>
      </w:r>
    </w:p>
    <w:p w:rsidR="007B3C1C" w:rsidRDefault="007B3C1C" w:rsidP="007B3C1C">
      <w:r>
        <w:t>In contrast, the research found that Indigenous representation in vocational education and training (VET) was higher and completion rates in vocational healthcare qualifications were equivalent to the general student population.</w:t>
      </w:r>
    </w:p>
    <w:p w:rsidR="007B3C1C" w:rsidRPr="007B3C1C" w:rsidRDefault="007B3C1C" w:rsidP="007B3C1C">
      <w:pPr>
        <w:ind w:left="284"/>
        <w:rPr>
          <w:i/>
        </w:rPr>
      </w:pPr>
      <w:r w:rsidRPr="007B3C1C">
        <w:rPr>
          <w:i/>
        </w:rPr>
        <w:t>“For the larger professions of social work and psychology, Indigenous students were seen to use previous VET qualifications as a means of admission into allied health study, although few students generally transitioned from VET to higher education.”</w:t>
      </w:r>
    </w:p>
    <w:p w:rsidR="007B3C1C" w:rsidRPr="007B3C1C" w:rsidRDefault="007B3C1C" w:rsidP="007B3C1C">
      <w:pPr>
        <w:ind w:left="284"/>
        <w:rPr>
          <w:i/>
        </w:rPr>
      </w:pPr>
      <w:r w:rsidRPr="007B3C1C">
        <w:rPr>
          <w:i/>
        </w:rPr>
        <w:t>“Improved partnerships between the VET sector and higher education providers, and credit transfer arrangements for VET qualifications aligning with allied health curricula, would support higher degree participation among Indigenous students.”</w:t>
      </w:r>
    </w:p>
    <w:p w:rsidR="007B3C1C" w:rsidRDefault="007B3C1C" w:rsidP="007B3C1C">
      <w:r>
        <w:t>Of the healthcare professions examined in the study, the only significant growth in Indigenous enrolment share over the past decade was in the larger professions of social work and psychology.</w:t>
      </w:r>
    </w:p>
    <w:p w:rsidR="007B3C1C" w:rsidRDefault="007B3C1C" w:rsidP="007B3C1C">
      <w:r>
        <w:t>Future growth in Indigenous enrolment in higher education allied healthcare programs could be improved by strategic expansion of course offerings into regional areas and the provision of online and part-time study options.</w:t>
      </w:r>
    </w:p>
    <w:p w:rsidR="007B3C1C" w:rsidRPr="00496656" w:rsidRDefault="007B3C1C" w:rsidP="007B3C1C">
      <w:pPr>
        <w:rPr>
          <w:rStyle w:val="Hyperlink"/>
        </w:rPr>
      </w:pPr>
      <w:r>
        <w:rPr>
          <w:color w:val="414042"/>
        </w:rPr>
        <w:t>Read</w:t>
      </w:r>
      <w:r>
        <w:rPr>
          <w:color w:val="414042"/>
          <w:spacing w:val="26"/>
        </w:rPr>
        <w:t xml:space="preserve"> </w:t>
      </w:r>
      <w:r>
        <w:rPr>
          <w:color w:val="414042"/>
        </w:rPr>
        <w:t>the</w:t>
      </w:r>
      <w:r>
        <w:rPr>
          <w:color w:val="414042"/>
          <w:spacing w:val="26"/>
        </w:rPr>
        <w:t xml:space="preserve"> </w:t>
      </w:r>
      <w:r>
        <w:rPr>
          <w:color w:val="414042"/>
        </w:rPr>
        <w:t>final</w:t>
      </w:r>
      <w:r>
        <w:rPr>
          <w:color w:val="414042"/>
          <w:spacing w:val="26"/>
        </w:rPr>
        <w:t xml:space="preserve"> </w:t>
      </w:r>
      <w:r>
        <w:rPr>
          <w:color w:val="414042"/>
        </w:rPr>
        <w:t>report:</w:t>
      </w:r>
      <w:r w:rsidR="00496656" w:rsidRPr="00496656">
        <w:rPr>
          <w:rStyle w:val="Hyperlink"/>
        </w:rPr>
        <w:t xml:space="preserve"> </w:t>
      </w:r>
      <w:hyperlink r:id="rId11" w:tooltip="https://www.ncsehe.edu.au/publications/higher-degree-allied-health-indigenous-students/">
        <w:r w:rsidRPr="00496656">
          <w:rPr>
            <w:rStyle w:val="Hyperlink"/>
          </w:rPr>
          <w:t>https://www.ncsehe.edu.au/publications/higher-degree-allied-health-indigenous-students/</w:t>
        </w:r>
      </w:hyperlink>
    </w:p>
    <w:p w:rsidR="0073099D" w:rsidRDefault="0073099D" w:rsidP="0073099D">
      <w:pPr>
        <w:pStyle w:val="Heading3"/>
        <w:rPr>
          <w:iCs/>
          <w:color w:val="B58C0A"/>
          <w:szCs w:val="28"/>
        </w:rPr>
      </w:pPr>
      <w:r>
        <w:br w:type="page"/>
      </w:r>
    </w:p>
    <w:p w:rsidR="00CB2790" w:rsidRDefault="00CB2790" w:rsidP="00CB2790">
      <w:pPr>
        <w:pStyle w:val="Heading2"/>
      </w:pPr>
      <w:r>
        <w:t>Dr</w:t>
      </w:r>
      <w:r>
        <w:rPr>
          <w:spacing w:val="-2"/>
        </w:rPr>
        <w:t xml:space="preserve"> </w:t>
      </w:r>
      <w:r>
        <w:t>Katelyn</w:t>
      </w:r>
      <w:r>
        <w:rPr>
          <w:spacing w:val="-1"/>
        </w:rPr>
        <w:t xml:space="preserve"> </w:t>
      </w:r>
      <w:r>
        <w:t>Barney,</w:t>
      </w:r>
      <w:r>
        <w:rPr>
          <w:spacing w:val="-1"/>
        </w:rPr>
        <w:t xml:space="preserve"> </w:t>
      </w:r>
      <w:r>
        <w:t>University</w:t>
      </w:r>
      <w:r>
        <w:rPr>
          <w:spacing w:val="-1"/>
        </w:rPr>
        <w:t xml:space="preserve"> </w:t>
      </w:r>
      <w:r>
        <w:t>of</w:t>
      </w:r>
      <w:r>
        <w:rPr>
          <w:spacing w:val="-1"/>
        </w:rPr>
        <w:t xml:space="preserve"> </w:t>
      </w:r>
      <w:r>
        <w:rPr>
          <w:spacing w:val="-2"/>
        </w:rPr>
        <w:t>Queensland</w:t>
      </w:r>
    </w:p>
    <w:p w:rsidR="00CB2790" w:rsidRDefault="00CB2790" w:rsidP="00CB2790">
      <w:pPr>
        <w:pStyle w:val="Heading3"/>
      </w:pPr>
      <w:r>
        <w:t>Building</w:t>
      </w:r>
      <w:r>
        <w:rPr>
          <w:spacing w:val="-4"/>
        </w:rPr>
        <w:t xml:space="preserve"> </w:t>
      </w:r>
      <w:r>
        <w:t>a</w:t>
      </w:r>
      <w:r>
        <w:rPr>
          <w:spacing w:val="-4"/>
        </w:rPr>
        <w:t xml:space="preserve"> </w:t>
      </w:r>
      <w:r>
        <w:t>stronger</w:t>
      </w:r>
      <w:r>
        <w:rPr>
          <w:spacing w:val="-4"/>
        </w:rPr>
        <w:t xml:space="preserve"> </w:t>
      </w:r>
      <w:r>
        <w:t>evidence</w:t>
      </w:r>
      <w:r>
        <w:rPr>
          <w:spacing w:val="-4"/>
        </w:rPr>
        <w:t xml:space="preserve"> </w:t>
      </w:r>
      <w:r>
        <w:t>base</w:t>
      </w:r>
      <w:r>
        <w:rPr>
          <w:spacing w:val="-4"/>
        </w:rPr>
        <w:t xml:space="preserve"> </w:t>
      </w:r>
      <w:r>
        <w:t>to</w:t>
      </w:r>
      <w:r>
        <w:rPr>
          <w:spacing w:val="-4"/>
        </w:rPr>
        <w:t xml:space="preserve"> </w:t>
      </w:r>
      <w:r>
        <w:t>support</w:t>
      </w:r>
      <w:r>
        <w:rPr>
          <w:spacing w:val="-4"/>
        </w:rPr>
        <w:t xml:space="preserve"> </w:t>
      </w:r>
      <w:r>
        <w:t>effective</w:t>
      </w:r>
      <w:r>
        <w:rPr>
          <w:spacing w:val="-4"/>
        </w:rPr>
        <w:t xml:space="preserve"> </w:t>
      </w:r>
      <w:r>
        <w:t>outreach</w:t>
      </w:r>
      <w:r>
        <w:rPr>
          <w:spacing w:val="-4"/>
        </w:rPr>
        <w:t xml:space="preserve"> </w:t>
      </w:r>
      <w:r>
        <w:t>strategies</w:t>
      </w:r>
      <w:r>
        <w:rPr>
          <w:spacing w:val="-4"/>
        </w:rPr>
        <w:t xml:space="preserve"> </w:t>
      </w:r>
      <w:r>
        <w:t>for</w:t>
      </w:r>
      <w:r>
        <w:rPr>
          <w:spacing w:val="-9"/>
        </w:rPr>
        <w:t xml:space="preserve"> </w:t>
      </w:r>
      <w:r>
        <w:t>Aboriginal</w:t>
      </w:r>
      <w:r>
        <w:rPr>
          <w:spacing w:val="-4"/>
        </w:rPr>
        <w:t xml:space="preserve"> </w:t>
      </w:r>
      <w:r>
        <w:t>and</w:t>
      </w:r>
      <w:r>
        <w:rPr>
          <w:spacing w:val="-9"/>
        </w:rPr>
        <w:t xml:space="preserve"> </w:t>
      </w:r>
      <w:r>
        <w:t>Torres</w:t>
      </w:r>
      <w:r>
        <w:rPr>
          <w:spacing w:val="-4"/>
        </w:rPr>
        <w:t xml:space="preserve"> </w:t>
      </w:r>
      <w:r>
        <w:t>Strait Islander students: Increasing impact and university participation</w:t>
      </w:r>
    </w:p>
    <w:p w:rsidR="00CB2790" w:rsidRDefault="00CB2790" w:rsidP="00CB2790">
      <w:r>
        <w:t>Indigenous school students value the opportunity to build connections with their peers through university outreach camps, but more could be done to improve the delivery and evaluation of these programs.</w:t>
      </w:r>
    </w:p>
    <w:p w:rsidR="00CB2790" w:rsidRDefault="00CB2790" w:rsidP="00CB2790">
      <w:r>
        <w:t>Dr Katelyn Barney identified additional measures for university support to further enhance these initiatives.</w:t>
      </w:r>
    </w:p>
    <w:p w:rsidR="00CB2790" w:rsidRDefault="00CB2790" w:rsidP="00CB2790">
      <w:pPr>
        <w:ind w:left="284"/>
        <w:rPr>
          <w:i/>
        </w:rPr>
      </w:pPr>
      <w:r w:rsidRPr="00CB2790">
        <w:rPr>
          <w:i/>
        </w:rPr>
        <w:t>“Most universities run outreach initiatives for Indigenous high school students including on- campus information sessions, workshops, and events to demystify university culture and cultivate a sense of belonging.”</w:t>
      </w:r>
    </w:p>
    <w:p w:rsidR="0073099D" w:rsidRPr="0073099D" w:rsidRDefault="0073099D" w:rsidP="0073099D">
      <w:pPr>
        <w:ind w:left="284"/>
        <w:rPr>
          <w:i/>
        </w:rPr>
      </w:pPr>
      <w:r w:rsidRPr="0073099D">
        <w:rPr>
          <w:i/>
        </w:rPr>
        <w:t>“Outreach camps are part of a suite of outreach activities that many Indigenous students undertake while</w:t>
      </w:r>
      <w:r w:rsidRPr="0073099D">
        <w:rPr>
          <w:i/>
          <w:spacing w:val="-5"/>
        </w:rPr>
        <w:t xml:space="preserve"> </w:t>
      </w:r>
      <w:r w:rsidRPr="0073099D">
        <w:rPr>
          <w:i/>
        </w:rPr>
        <w:t>at</w:t>
      </w:r>
      <w:r w:rsidRPr="0073099D">
        <w:rPr>
          <w:i/>
          <w:spacing w:val="-5"/>
        </w:rPr>
        <w:t xml:space="preserve"> </w:t>
      </w:r>
      <w:r w:rsidRPr="0073099D">
        <w:rPr>
          <w:i/>
        </w:rPr>
        <w:t>school,</w:t>
      </w:r>
      <w:r w:rsidRPr="0073099D">
        <w:rPr>
          <w:i/>
          <w:spacing w:val="-5"/>
        </w:rPr>
        <w:t xml:space="preserve"> </w:t>
      </w:r>
      <w:r w:rsidRPr="0073099D">
        <w:rPr>
          <w:i/>
        </w:rPr>
        <w:t>but</w:t>
      </w:r>
      <w:r w:rsidRPr="0073099D">
        <w:rPr>
          <w:i/>
          <w:spacing w:val="-5"/>
        </w:rPr>
        <w:t xml:space="preserve"> </w:t>
      </w:r>
      <w:r w:rsidRPr="0073099D">
        <w:rPr>
          <w:i/>
        </w:rPr>
        <w:t>there</w:t>
      </w:r>
      <w:r w:rsidRPr="0073099D">
        <w:rPr>
          <w:i/>
          <w:spacing w:val="-5"/>
        </w:rPr>
        <w:t xml:space="preserve"> </w:t>
      </w:r>
      <w:r w:rsidRPr="0073099D">
        <w:rPr>
          <w:i/>
        </w:rPr>
        <w:t>has</w:t>
      </w:r>
      <w:r w:rsidRPr="0073099D">
        <w:rPr>
          <w:i/>
          <w:spacing w:val="-5"/>
        </w:rPr>
        <w:t xml:space="preserve"> </w:t>
      </w:r>
      <w:r w:rsidRPr="0073099D">
        <w:rPr>
          <w:i/>
        </w:rPr>
        <w:t>been</w:t>
      </w:r>
      <w:r w:rsidRPr="0073099D">
        <w:rPr>
          <w:i/>
          <w:spacing w:val="-5"/>
        </w:rPr>
        <w:t xml:space="preserve"> </w:t>
      </w:r>
      <w:r w:rsidRPr="0073099D">
        <w:rPr>
          <w:i/>
        </w:rPr>
        <w:t>little</w:t>
      </w:r>
      <w:r w:rsidRPr="0073099D">
        <w:rPr>
          <w:i/>
          <w:spacing w:val="-5"/>
        </w:rPr>
        <w:t xml:space="preserve"> </w:t>
      </w:r>
      <w:r w:rsidRPr="0073099D">
        <w:rPr>
          <w:i/>
        </w:rPr>
        <w:t>investigation into what works in these programs, and how that</w:t>
      </w:r>
      <w:r w:rsidRPr="0073099D">
        <w:rPr>
          <w:i/>
          <w:spacing w:val="80"/>
        </w:rPr>
        <w:t xml:space="preserve"> </w:t>
      </w:r>
      <w:r w:rsidRPr="0073099D">
        <w:rPr>
          <w:i/>
        </w:rPr>
        <w:t>can be carried forward to further improve university outreach for Indigenous students.”</w:t>
      </w:r>
    </w:p>
    <w:p w:rsidR="0073099D" w:rsidRDefault="0073099D" w:rsidP="0073099D">
      <w:r>
        <w:t>Working closely with an Aboriginal and Torres Strait Islander Advisory Group and Aboriginal research assistant Hayley Williams, the project mapped and evaluated outreach programs for Indigenous students, engaged with students and staff, and developed strategies to strengthen and improve outreach camps.</w:t>
      </w:r>
    </w:p>
    <w:p w:rsidR="0073099D" w:rsidRDefault="0073099D" w:rsidP="0073099D">
      <w:r>
        <w:t>The</w:t>
      </w:r>
      <w:r>
        <w:rPr>
          <w:spacing w:val="-2"/>
        </w:rPr>
        <w:t xml:space="preserve"> </w:t>
      </w:r>
      <w:r>
        <w:t>study</w:t>
      </w:r>
      <w:r>
        <w:rPr>
          <w:spacing w:val="-2"/>
        </w:rPr>
        <w:t xml:space="preserve"> </w:t>
      </w:r>
      <w:r>
        <w:t>identified</w:t>
      </w:r>
      <w:r>
        <w:rPr>
          <w:spacing w:val="-2"/>
        </w:rPr>
        <w:t xml:space="preserve"> </w:t>
      </w:r>
      <w:r>
        <w:t>the</w:t>
      </w:r>
      <w:r>
        <w:rPr>
          <w:spacing w:val="-2"/>
        </w:rPr>
        <w:t xml:space="preserve"> </w:t>
      </w:r>
      <w:r>
        <w:t>need</w:t>
      </w:r>
      <w:r>
        <w:rPr>
          <w:spacing w:val="-2"/>
        </w:rPr>
        <w:t xml:space="preserve"> </w:t>
      </w:r>
      <w:r>
        <w:t>for</w:t>
      </w:r>
      <w:r>
        <w:rPr>
          <w:spacing w:val="-2"/>
        </w:rPr>
        <w:t xml:space="preserve"> </w:t>
      </w:r>
      <w:r>
        <w:t>improved</w:t>
      </w:r>
      <w:r>
        <w:rPr>
          <w:spacing w:val="-2"/>
        </w:rPr>
        <w:t xml:space="preserve"> </w:t>
      </w:r>
      <w:r>
        <w:t>post-camp engagement</w:t>
      </w:r>
      <w:r>
        <w:rPr>
          <w:spacing w:val="-6"/>
        </w:rPr>
        <w:t xml:space="preserve"> </w:t>
      </w:r>
      <w:r>
        <w:t>with</w:t>
      </w:r>
      <w:r>
        <w:rPr>
          <w:spacing w:val="-6"/>
        </w:rPr>
        <w:t xml:space="preserve"> </w:t>
      </w:r>
      <w:r>
        <w:t>students,</w:t>
      </w:r>
      <w:r>
        <w:rPr>
          <w:spacing w:val="-6"/>
        </w:rPr>
        <w:t xml:space="preserve"> </w:t>
      </w:r>
      <w:r>
        <w:t>as</w:t>
      </w:r>
      <w:r>
        <w:rPr>
          <w:spacing w:val="-6"/>
        </w:rPr>
        <w:t xml:space="preserve"> </w:t>
      </w:r>
      <w:r>
        <w:t>well</w:t>
      </w:r>
      <w:r>
        <w:rPr>
          <w:spacing w:val="-6"/>
        </w:rPr>
        <w:t xml:space="preserve"> </w:t>
      </w:r>
      <w:r>
        <w:t>as</w:t>
      </w:r>
      <w:r>
        <w:rPr>
          <w:spacing w:val="-6"/>
        </w:rPr>
        <w:t xml:space="preserve"> </w:t>
      </w:r>
      <w:r>
        <w:t>cultural</w:t>
      </w:r>
      <w:r>
        <w:rPr>
          <w:spacing w:val="-6"/>
        </w:rPr>
        <w:t xml:space="preserve"> </w:t>
      </w:r>
      <w:r>
        <w:t>aspects and Indigenous perspectives in the curriculum. More practical</w:t>
      </w:r>
      <w:r>
        <w:rPr>
          <w:spacing w:val="-3"/>
        </w:rPr>
        <w:t xml:space="preserve"> </w:t>
      </w:r>
      <w:r>
        <w:t>resources</w:t>
      </w:r>
      <w:r>
        <w:rPr>
          <w:spacing w:val="-3"/>
        </w:rPr>
        <w:t xml:space="preserve"> </w:t>
      </w:r>
      <w:r>
        <w:t>were</w:t>
      </w:r>
      <w:r>
        <w:rPr>
          <w:spacing w:val="-3"/>
        </w:rPr>
        <w:t xml:space="preserve"> </w:t>
      </w:r>
      <w:r>
        <w:t>also</w:t>
      </w:r>
      <w:r>
        <w:rPr>
          <w:spacing w:val="-3"/>
        </w:rPr>
        <w:t xml:space="preserve"> </w:t>
      </w:r>
      <w:r>
        <w:t>indicated</w:t>
      </w:r>
      <w:r>
        <w:rPr>
          <w:spacing w:val="-3"/>
        </w:rPr>
        <w:t xml:space="preserve"> </w:t>
      </w:r>
      <w:r>
        <w:t>to</w:t>
      </w:r>
      <w:r>
        <w:rPr>
          <w:spacing w:val="-3"/>
        </w:rPr>
        <w:t xml:space="preserve"> </w:t>
      </w:r>
      <w:r>
        <w:t>assist</w:t>
      </w:r>
      <w:r>
        <w:rPr>
          <w:spacing w:val="-3"/>
        </w:rPr>
        <w:t xml:space="preserve"> </w:t>
      </w:r>
      <w:r>
        <w:t>staff</w:t>
      </w:r>
      <w:r>
        <w:rPr>
          <w:spacing w:val="-3"/>
        </w:rPr>
        <w:t xml:space="preserve"> </w:t>
      </w:r>
      <w:r>
        <w:t>with</w:t>
      </w:r>
      <w:r>
        <w:rPr>
          <w:spacing w:val="-3"/>
        </w:rPr>
        <w:t xml:space="preserve"> </w:t>
      </w:r>
      <w:r>
        <w:t>program</w:t>
      </w:r>
      <w:r>
        <w:rPr>
          <w:spacing w:val="-3"/>
        </w:rPr>
        <w:t xml:space="preserve"> </w:t>
      </w:r>
      <w:r>
        <w:t>evaluation.</w:t>
      </w:r>
      <w:r>
        <w:rPr>
          <w:spacing w:val="-3"/>
        </w:rPr>
        <w:t xml:space="preserve"> </w:t>
      </w:r>
      <w:r>
        <w:t>Participants</w:t>
      </w:r>
      <w:r>
        <w:rPr>
          <w:spacing w:val="-3"/>
        </w:rPr>
        <w:t xml:space="preserve"> </w:t>
      </w:r>
      <w:r>
        <w:t>in</w:t>
      </w:r>
      <w:r>
        <w:rPr>
          <w:spacing w:val="-3"/>
        </w:rPr>
        <w:t xml:space="preserve"> </w:t>
      </w:r>
      <w:r>
        <w:t>the</w:t>
      </w:r>
      <w:r>
        <w:rPr>
          <w:spacing w:val="-3"/>
        </w:rPr>
        <w:t xml:space="preserve"> </w:t>
      </w:r>
      <w:r>
        <w:t>study</w:t>
      </w:r>
      <w:r>
        <w:rPr>
          <w:spacing w:val="-3"/>
        </w:rPr>
        <w:t xml:space="preserve"> </w:t>
      </w:r>
      <w:r>
        <w:t>noted</w:t>
      </w:r>
      <w:r>
        <w:rPr>
          <w:spacing w:val="-3"/>
        </w:rPr>
        <w:t xml:space="preserve"> </w:t>
      </w:r>
      <w:r>
        <w:t>one</w:t>
      </w:r>
      <w:r>
        <w:rPr>
          <w:spacing w:val="-3"/>
        </w:rPr>
        <w:t xml:space="preserve"> </w:t>
      </w:r>
      <w:r>
        <w:t>of the key success factors for outreach camps was the peer-to-peer connections formed among Indigenous students.</w:t>
      </w:r>
    </w:p>
    <w:p w:rsidR="0073099D" w:rsidRDefault="0073099D" w:rsidP="0073099D">
      <w:r>
        <w:t>The research informed recommendations for universities and government to optimise the effectiveness of Indigenous outreach camps.</w:t>
      </w:r>
    </w:p>
    <w:p w:rsidR="0073099D" w:rsidRPr="0073099D" w:rsidRDefault="0073099D" w:rsidP="0073099D">
      <w:pPr>
        <w:ind w:left="284"/>
        <w:rPr>
          <w:i/>
        </w:rPr>
      </w:pPr>
      <w:r w:rsidRPr="0073099D">
        <w:rPr>
          <w:i/>
        </w:rPr>
        <w:t>"University leadership needs to provide more training for outreach staff to effectively evaluate their programs and outreach staff and university leadership should work together to ensure clear, agreed-upon ‘measures for success’ in relation to outreach programs."</w:t>
      </w:r>
    </w:p>
    <w:p w:rsidR="0073099D" w:rsidRPr="0073099D" w:rsidRDefault="0073099D" w:rsidP="0073099D">
      <w:pPr>
        <w:ind w:left="284"/>
        <w:rPr>
          <w:i/>
        </w:rPr>
      </w:pPr>
      <w:r w:rsidRPr="0073099D">
        <w:rPr>
          <w:i/>
        </w:rPr>
        <w:t>“Additionally, university outreach staff should continue to engage post-camp with Indigenous students who participate in outreach activities so that students are supported beyond undertaking the camp, through the whole-of-student-life-cycle, from school, into university, and beyond.”</w:t>
      </w:r>
    </w:p>
    <w:p w:rsidR="0073099D" w:rsidRDefault="0073099D" w:rsidP="0073099D">
      <w:r>
        <w:t>The report recommends the Australian Government could test the feasibility of including evaluation of Indigenous outreach programs as a specific part of the current investment in the Student Equity in Higher Education Evaluation Framework and the Widening Participation Longitudinal Study (WPLS).</w:t>
      </w:r>
    </w:p>
    <w:p w:rsidR="0073099D" w:rsidRDefault="0073099D" w:rsidP="0073099D">
      <w:r>
        <w:rPr>
          <w:color w:val="414042"/>
        </w:rPr>
        <w:t xml:space="preserve">Read the final report: </w:t>
      </w:r>
      <w:hyperlink r:id="rId12" w:tooltip="https://www.ncsehe.edu.au/publications/outreach-strategies-aboriginal-torres-strait- islander-students-university/" w:history="1">
        <w:r w:rsidRPr="0073099D">
          <w:rPr>
            <w:rStyle w:val="Hyperlink"/>
          </w:rPr>
          <w:t>https://www.ncsehe.edu.au/publications/outreach-strategies-aboriginal-torres-strait- islander-students-university/</w:t>
        </w:r>
      </w:hyperlink>
    </w:p>
    <w:p w:rsidR="00824988" w:rsidRDefault="00824988" w:rsidP="00824988">
      <w:pPr>
        <w:pStyle w:val="Heading2"/>
      </w:pPr>
      <w:r>
        <w:br w:type="page"/>
        <w:t>Mr David Eckstein, Swinburne University of</w:t>
      </w:r>
      <w:r>
        <w:rPr>
          <w:spacing w:val="-7"/>
        </w:rPr>
        <w:t xml:space="preserve"> </w:t>
      </w:r>
      <w:r>
        <w:rPr>
          <w:spacing w:val="-2"/>
        </w:rPr>
        <w:t>Technology</w:t>
      </w:r>
    </w:p>
    <w:p w:rsidR="00824988" w:rsidRDefault="00824988" w:rsidP="00824988">
      <w:pPr>
        <w:pStyle w:val="Heading3"/>
      </w:pPr>
      <w:r>
        <w:t>Meaningful</w:t>
      </w:r>
      <w:r>
        <w:rPr>
          <w:spacing w:val="-1"/>
        </w:rPr>
        <w:t xml:space="preserve"> </w:t>
      </w:r>
      <w:r>
        <w:t>jobs for</w:t>
      </w:r>
      <w:r>
        <w:rPr>
          <w:spacing w:val="-1"/>
        </w:rPr>
        <w:t xml:space="preserve"> </w:t>
      </w:r>
      <w:r>
        <w:t>students with</w:t>
      </w:r>
      <w:r>
        <w:rPr>
          <w:spacing w:val="-1"/>
        </w:rPr>
        <w:t xml:space="preserve"> </w:t>
      </w:r>
      <w:r>
        <w:t>disability: From</w:t>
      </w:r>
      <w:r>
        <w:rPr>
          <w:spacing w:val="-1"/>
        </w:rPr>
        <w:t xml:space="preserve"> </w:t>
      </w:r>
      <w:r>
        <w:t>luck to</w:t>
      </w:r>
      <w:r>
        <w:rPr>
          <w:spacing w:val="-1"/>
        </w:rPr>
        <w:t xml:space="preserve"> </w:t>
      </w:r>
      <w:r>
        <w:t xml:space="preserve">business as </w:t>
      </w:r>
      <w:r>
        <w:rPr>
          <w:spacing w:val="-2"/>
        </w:rPr>
        <w:t>usual</w:t>
      </w:r>
    </w:p>
    <w:p w:rsidR="00E75C8B" w:rsidRDefault="00E75C8B" w:rsidP="00E75C8B">
      <w:r>
        <w:t>Improved training for university staff has the potential to inform and enhance career support for students</w:t>
      </w:r>
      <w:r>
        <w:rPr>
          <w:spacing w:val="80"/>
        </w:rPr>
        <w:t xml:space="preserve"> </w:t>
      </w:r>
      <w:r>
        <w:t>with disability.</w:t>
      </w:r>
    </w:p>
    <w:p w:rsidR="00E75C8B" w:rsidRDefault="00E75C8B" w:rsidP="00E75C8B">
      <w:r>
        <w:t>This study by Mr David Eckstein highlights opportunities and barriers in career support for university students with disability.</w:t>
      </w:r>
    </w:p>
    <w:p w:rsidR="00E75C8B" w:rsidRDefault="00E75C8B" w:rsidP="00E75C8B">
      <w:r>
        <w:t>National surveys of university staff and students with disability, focus groups, email interviews, and a case study identified areas for refinement of career support that would help students with disability move beyond pre-determined and career-limiting frameworks.</w:t>
      </w:r>
    </w:p>
    <w:p w:rsidR="00E75C8B" w:rsidRPr="00E75C8B" w:rsidRDefault="00E75C8B" w:rsidP="00E75C8B">
      <w:pPr>
        <w:ind w:left="284"/>
        <w:rPr>
          <w:i/>
        </w:rPr>
      </w:pPr>
      <w:r w:rsidRPr="00E75C8B">
        <w:rPr>
          <w:i/>
        </w:rPr>
        <w:t>"Instead of validating the concerns of students with disability and giving them the experience of inclusion, the current system may entrench disability as a powerful career-disabler.”</w:t>
      </w:r>
    </w:p>
    <w:p w:rsidR="00E75C8B" w:rsidRPr="00E75C8B" w:rsidRDefault="00E75C8B" w:rsidP="00E75C8B">
      <w:pPr>
        <w:ind w:left="284"/>
        <w:rPr>
          <w:i/>
        </w:rPr>
      </w:pPr>
      <w:r w:rsidRPr="00E75C8B">
        <w:rPr>
          <w:i/>
        </w:rPr>
        <w:t>“A</w:t>
      </w:r>
      <w:r w:rsidRPr="00E75C8B">
        <w:rPr>
          <w:i/>
          <w:spacing w:val="28"/>
        </w:rPr>
        <w:t xml:space="preserve"> </w:t>
      </w:r>
      <w:r w:rsidRPr="00E75C8B">
        <w:rPr>
          <w:i/>
        </w:rPr>
        <w:t>lack</w:t>
      </w:r>
      <w:r w:rsidRPr="00E75C8B">
        <w:rPr>
          <w:i/>
          <w:spacing w:val="28"/>
        </w:rPr>
        <w:t xml:space="preserve"> </w:t>
      </w:r>
      <w:r w:rsidRPr="00E75C8B">
        <w:rPr>
          <w:i/>
        </w:rPr>
        <w:t>of</w:t>
      </w:r>
      <w:r w:rsidRPr="00E75C8B">
        <w:rPr>
          <w:i/>
          <w:spacing w:val="28"/>
        </w:rPr>
        <w:t xml:space="preserve"> </w:t>
      </w:r>
      <w:r w:rsidRPr="00E75C8B">
        <w:rPr>
          <w:i/>
        </w:rPr>
        <w:t>understanding</w:t>
      </w:r>
      <w:r w:rsidRPr="00E75C8B">
        <w:rPr>
          <w:i/>
          <w:spacing w:val="28"/>
        </w:rPr>
        <w:t xml:space="preserve"> </w:t>
      </w:r>
      <w:r w:rsidRPr="00E75C8B">
        <w:rPr>
          <w:i/>
        </w:rPr>
        <w:t>of</w:t>
      </w:r>
      <w:r w:rsidRPr="00E75C8B">
        <w:rPr>
          <w:i/>
          <w:spacing w:val="28"/>
        </w:rPr>
        <w:t xml:space="preserve"> </w:t>
      </w:r>
      <w:r w:rsidRPr="00E75C8B">
        <w:rPr>
          <w:i/>
        </w:rPr>
        <w:t>the</w:t>
      </w:r>
      <w:r w:rsidRPr="00E75C8B">
        <w:rPr>
          <w:i/>
          <w:spacing w:val="28"/>
        </w:rPr>
        <w:t xml:space="preserve"> </w:t>
      </w:r>
      <w:r w:rsidRPr="00E75C8B">
        <w:rPr>
          <w:i/>
        </w:rPr>
        <w:t>ways</w:t>
      </w:r>
      <w:r w:rsidRPr="00E75C8B">
        <w:rPr>
          <w:i/>
          <w:spacing w:val="28"/>
        </w:rPr>
        <w:t xml:space="preserve"> </w:t>
      </w:r>
      <w:r w:rsidRPr="00E75C8B">
        <w:rPr>
          <w:i/>
        </w:rPr>
        <w:t>students with disability think about careers may undermine attempts to provide targeted careers support and adequately address issues that concern students with disability.”</w:t>
      </w:r>
    </w:p>
    <w:p w:rsidR="00E75C8B" w:rsidRPr="00E75C8B" w:rsidRDefault="00E75C8B" w:rsidP="00E75C8B">
      <w:pPr>
        <w:ind w:left="284"/>
        <w:rPr>
          <w:i/>
        </w:rPr>
      </w:pPr>
      <w:r w:rsidRPr="00E75C8B">
        <w:rPr>
          <w:i/>
        </w:rPr>
        <w:t>“The lack of accredited specialist training for careers professionals and the persistence of outdated</w:t>
      </w:r>
      <w:r w:rsidRPr="00E75C8B">
        <w:rPr>
          <w:i/>
          <w:spacing w:val="40"/>
        </w:rPr>
        <w:t xml:space="preserve"> </w:t>
      </w:r>
      <w:r w:rsidRPr="00E75C8B">
        <w:rPr>
          <w:i/>
        </w:rPr>
        <w:t>notions of career support in the broader university community indicate further service barriers.”</w:t>
      </w:r>
    </w:p>
    <w:p w:rsidR="00E75C8B" w:rsidRDefault="00E75C8B" w:rsidP="00E75C8B">
      <w:r>
        <w:t>The study found Disability Employment Service (DES) partnerships with university careers services are important; however, a new funding model may be required to ensure quality support.</w:t>
      </w:r>
    </w:p>
    <w:p w:rsidR="00E75C8B" w:rsidRPr="00E75C8B" w:rsidRDefault="00E75C8B" w:rsidP="00E75C8B">
      <w:pPr>
        <w:ind w:left="284"/>
        <w:rPr>
          <w:i/>
        </w:rPr>
      </w:pPr>
      <w:r w:rsidRPr="00E75C8B">
        <w:rPr>
          <w:i/>
        </w:rPr>
        <w:t>“Existing DES funding arrangements mean that many have to restrict their services to students with disability who have graduated or are in their final year.”</w:t>
      </w:r>
    </w:p>
    <w:p w:rsidR="00E75C8B" w:rsidRDefault="00E75C8B" w:rsidP="00E75C8B">
      <w:r>
        <w:t>This report outlines the steps universities must take to ensure students with disability have access to inclusive careers opportunities.</w:t>
      </w:r>
    </w:p>
    <w:p w:rsidR="007E27C5" w:rsidRDefault="007E27C5" w:rsidP="007E27C5">
      <w:r>
        <w:rPr>
          <w:color w:val="414042"/>
        </w:rPr>
        <w:t>Read</w:t>
      </w:r>
      <w:r>
        <w:rPr>
          <w:color w:val="414042"/>
          <w:spacing w:val="20"/>
        </w:rPr>
        <w:t xml:space="preserve"> </w:t>
      </w:r>
      <w:r>
        <w:rPr>
          <w:color w:val="414042"/>
        </w:rPr>
        <w:t>the</w:t>
      </w:r>
      <w:r>
        <w:rPr>
          <w:color w:val="414042"/>
          <w:spacing w:val="20"/>
        </w:rPr>
        <w:t xml:space="preserve"> </w:t>
      </w:r>
      <w:r>
        <w:rPr>
          <w:color w:val="414042"/>
        </w:rPr>
        <w:t>final</w:t>
      </w:r>
      <w:r>
        <w:rPr>
          <w:color w:val="414042"/>
          <w:spacing w:val="20"/>
        </w:rPr>
        <w:t xml:space="preserve"> </w:t>
      </w:r>
      <w:r>
        <w:rPr>
          <w:color w:val="414042"/>
        </w:rPr>
        <w:t>report:</w:t>
      </w:r>
      <w:r w:rsidRPr="00496656">
        <w:rPr>
          <w:rStyle w:val="Hyperlink"/>
        </w:rPr>
        <w:t xml:space="preserve"> </w:t>
      </w:r>
      <w:hyperlink r:id="rId13" w:tooltip="https://www.ncsehe.edu.au/publications/jobs-students-disability/">
        <w:r w:rsidRPr="00496656">
          <w:rPr>
            <w:rStyle w:val="Hyperlink"/>
          </w:rPr>
          <w:t>https://www.ncsehe.edu.au/publications/jobs-students-disability/</w:t>
        </w:r>
      </w:hyperlink>
    </w:p>
    <w:p w:rsidR="009F6534" w:rsidRDefault="001666E6" w:rsidP="009F6534">
      <w:pPr>
        <w:pStyle w:val="Heading2"/>
      </w:pPr>
      <w:r>
        <w:br w:type="page"/>
      </w:r>
      <w:r w:rsidR="009F6534">
        <w:t>Associate Professor</w:t>
      </w:r>
      <w:r w:rsidR="009F6534">
        <w:rPr>
          <w:spacing w:val="-6"/>
        </w:rPr>
        <w:t xml:space="preserve"> </w:t>
      </w:r>
      <w:r w:rsidR="009F6534">
        <w:t xml:space="preserve">Tim Pitman, Curtin </w:t>
      </w:r>
      <w:r w:rsidR="009F6534">
        <w:rPr>
          <w:spacing w:val="-2"/>
        </w:rPr>
        <w:t>University</w:t>
      </w:r>
    </w:p>
    <w:p w:rsidR="009F6534" w:rsidRDefault="009F6534" w:rsidP="009F6534">
      <w:pPr>
        <w:pStyle w:val="Heading3"/>
      </w:pPr>
      <w:r>
        <w:t xml:space="preserve">Supporting persons with disabilities to succeed in higher </w:t>
      </w:r>
      <w:r>
        <w:rPr>
          <w:spacing w:val="-2"/>
        </w:rPr>
        <w:t>education</w:t>
      </w:r>
    </w:p>
    <w:p w:rsidR="009F6534" w:rsidRDefault="009F6534" w:rsidP="009F6534">
      <w:r>
        <w:t>A universal approach to accessible facilities, course delivery, and disability awareness will enhance participation and success for university students with disability, particularly those from regional areas. Associate Professor Tim Pitman identified opportunities to improve students’ experiences and outcomes.</w:t>
      </w:r>
    </w:p>
    <w:p w:rsidR="009F6534" w:rsidRPr="00D96D6B" w:rsidRDefault="009F6534" w:rsidP="00D96D6B">
      <w:pPr>
        <w:ind w:left="284"/>
        <w:rPr>
          <w:i/>
        </w:rPr>
      </w:pPr>
      <w:r w:rsidRPr="00D96D6B">
        <w:rPr>
          <w:i/>
        </w:rPr>
        <w:t>“Despite increases in participation over the last decade, people with disabilities remain underrepresented in higher education and lag national averages for retention, success and</w:t>
      </w:r>
      <w:r w:rsidR="00D96D6B" w:rsidRPr="00D96D6B">
        <w:rPr>
          <w:i/>
        </w:rPr>
        <w:t xml:space="preserve"> </w:t>
      </w:r>
      <w:r w:rsidRPr="00D96D6B">
        <w:rPr>
          <w:i/>
        </w:rPr>
        <w:t>completion. These indicators are generally lower for regional students with disabilities than metropolitan students with disabilities.”</w:t>
      </w:r>
    </w:p>
    <w:p w:rsidR="00A107B7" w:rsidRDefault="00A107B7" w:rsidP="00A107B7">
      <w:r>
        <w:t>This Fellowship investigated differences between the experiences of regional and non-regional students with disabilities to assist stakeholders in understanding how they can support students in their studies.</w:t>
      </w:r>
    </w:p>
    <w:p w:rsidR="00A107B7" w:rsidRDefault="00A107B7" w:rsidP="00A107B7">
      <w:r>
        <w:t>The research explored how students with disabilities were supported in higher education by trained, professional disability support officers and the wider institutional community.</w:t>
      </w:r>
    </w:p>
    <w:p w:rsidR="00A107B7" w:rsidRDefault="00A107B7" w:rsidP="00A107B7">
      <w:r>
        <w:t>Students’ voices were prioritised in the study which engaged over 1,700 students with disabilities, of which more than 550 were regional students. Many of these students reported social barriers regarding attitudes towards students; processes and procedures; the physical and built environment; communication and delivery of course content; and social inclusion in both curricular and extracurricular activities. Regional students with disability face additional issues concerning access to specialist health services; the digital divide; and the quality of support services at regional institutions.</w:t>
      </w:r>
    </w:p>
    <w:p w:rsidR="00A107B7" w:rsidRDefault="00A107B7" w:rsidP="00A107B7">
      <w:r>
        <w:t>Data</w:t>
      </w:r>
      <w:r>
        <w:rPr>
          <w:spacing w:val="-2"/>
        </w:rPr>
        <w:t xml:space="preserve"> </w:t>
      </w:r>
      <w:r>
        <w:t>analysis</w:t>
      </w:r>
      <w:r>
        <w:rPr>
          <w:spacing w:val="-1"/>
        </w:rPr>
        <w:t xml:space="preserve"> </w:t>
      </w:r>
      <w:r>
        <w:t>showed</w:t>
      </w:r>
      <w:r>
        <w:rPr>
          <w:spacing w:val="-2"/>
        </w:rPr>
        <w:t xml:space="preserve"> </w:t>
      </w:r>
      <w:r>
        <w:t>the</w:t>
      </w:r>
      <w:r>
        <w:rPr>
          <w:spacing w:val="-1"/>
        </w:rPr>
        <w:t xml:space="preserve"> </w:t>
      </w:r>
      <w:r>
        <w:t>overwhelming</w:t>
      </w:r>
      <w:r>
        <w:rPr>
          <w:spacing w:val="-2"/>
        </w:rPr>
        <w:t xml:space="preserve"> </w:t>
      </w:r>
      <w:r>
        <w:t>majority</w:t>
      </w:r>
      <w:r>
        <w:rPr>
          <w:spacing w:val="-1"/>
        </w:rPr>
        <w:t xml:space="preserve"> </w:t>
      </w:r>
      <w:r>
        <w:t>of</w:t>
      </w:r>
      <w:r>
        <w:rPr>
          <w:spacing w:val="-2"/>
        </w:rPr>
        <w:t xml:space="preserve"> </w:t>
      </w:r>
      <w:r>
        <w:t>students</w:t>
      </w:r>
      <w:r>
        <w:rPr>
          <w:spacing w:val="-1"/>
        </w:rPr>
        <w:t xml:space="preserve"> </w:t>
      </w:r>
      <w:r>
        <w:t>with</w:t>
      </w:r>
      <w:r>
        <w:rPr>
          <w:spacing w:val="-2"/>
        </w:rPr>
        <w:t xml:space="preserve"> </w:t>
      </w:r>
      <w:r>
        <w:t>disabilities</w:t>
      </w:r>
      <w:r>
        <w:rPr>
          <w:spacing w:val="-1"/>
        </w:rPr>
        <w:t xml:space="preserve"> </w:t>
      </w:r>
      <w:r>
        <w:t>also</w:t>
      </w:r>
      <w:r>
        <w:rPr>
          <w:spacing w:val="-2"/>
        </w:rPr>
        <w:t xml:space="preserve"> </w:t>
      </w:r>
      <w:r>
        <w:t>suffered</w:t>
      </w:r>
      <w:r>
        <w:rPr>
          <w:spacing w:val="-1"/>
        </w:rPr>
        <w:t xml:space="preserve"> </w:t>
      </w:r>
      <w:r>
        <w:t>from</w:t>
      </w:r>
      <w:r>
        <w:rPr>
          <w:spacing w:val="-2"/>
        </w:rPr>
        <w:t xml:space="preserve"> </w:t>
      </w:r>
      <w:r>
        <w:t>mental</w:t>
      </w:r>
      <w:r>
        <w:rPr>
          <w:spacing w:val="-1"/>
        </w:rPr>
        <w:t xml:space="preserve"> </w:t>
      </w:r>
      <w:r>
        <w:t>health</w:t>
      </w:r>
      <w:r>
        <w:rPr>
          <w:spacing w:val="-1"/>
        </w:rPr>
        <w:t xml:space="preserve"> </w:t>
      </w:r>
      <w:r>
        <w:rPr>
          <w:spacing w:val="-2"/>
        </w:rPr>
        <w:t>issues.</w:t>
      </w:r>
    </w:p>
    <w:p w:rsidR="00A107B7" w:rsidRPr="00A107B7" w:rsidRDefault="00A107B7" w:rsidP="00A107B7">
      <w:pPr>
        <w:ind w:left="284"/>
        <w:rPr>
          <w:i/>
        </w:rPr>
      </w:pPr>
      <w:r w:rsidRPr="00A107B7">
        <w:rPr>
          <w:i/>
        </w:rPr>
        <w:t>“Mental illness is a recognised category of disability; however, it is very rare for students to advise universities</w:t>
      </w:r>
      <w:r w:rsidRPr="00A107B7">
        <w:rPr>
          <w:i/>
          <w:spacing w:val="40"/>
        </w:rPr>
        <w:t xml:space="preserve"> </w:t>
      </w:r>
      <w:r w:rsidRPr="00A107B7">
        <w:rPr>
          <w:i/>
        </w:rPr>
        <w:t>that they have a mental health condition unless they are also advising them of another condition. This suggests that there are many students suffering from mental health issues that universities are in a position to support</w:t>
      </w:r>
      <w:r w:rsidRPr="00A107B7">
        <w:rPr>
          <w:i/>
          <w:spacing w:val="80"/>
        </w:rPr>
        <w:t xml:space="preserve"> </w:t>
      </w:r>
      <w:r w:rsidRPr="00A107B7">
        <w:rPr>
          <w:i/>
        </w:rPr>
        <w:t>but are falling through the cracks.”</w:t>
      </w:r>
    </w:p>
    <w:p w:rsidR="00A107B7" w:rsidRDefault="00A107B7" w:rsidP="00A107B7">
      <w:r>
        <w:t>COVID-19 had a demonstrable effect on support levels, with both regional and metropolitan students with disabilities experiencing a decline in support in 2020.</w:t>
      </w:r>
    </w:p>
    <w:p w:rsidR="00A107B7" w:rsidRDefault="00A107B7" w:rsidP="00A107B7">
      <w:r>
        <w:rPr>
          <w:color w:val="414042"/>
        </w:rPr>
        <w:t>The research informed recommendations for institutional practice and policy, including mandatory disability awareness training and the implementation of Universal Design for Learning (UDL).</w:t>
      </w:r>
    </w:p>
    <w:p w:rsidR="00A107B7" w:rsidRPr="00A107B7" w:rsidRDefault="00A107B7" w:rsidP="00A107B7">
      <w:pPr>
        <w:ind w:left="284"/>
        <w:rPr>
          <w:i/>
        </w:rPr>
      </w:pPr>
      <w:r w:rsidRPr="00A107B7">
        <w:rPr>
          <w:i/>
        </w:rPr>
        <w:t>“Higher education institutions should make greater efforts to adopt principles of UDL which ensure buildings, technology, products, and services can be used by virtually everyone."</w:t>
      </w:r>
    </w:p>
    <w:p w:rsidR="009F6534" w:rsidRPr="00496656" w:rsidRDefault="00A107B7" w:rsidP="009F6534">
      <w:pPr>
        <w:rPr>
          <w:rStyle w:val="Hyperlink"/>
        </w:rPr>
      </w:pPr>
      <w:r>
        <w:rPr>
          <w:color w:val="414042"/>
        </w:rPr>
        <w:t>Read</w:t>
      </w:r>
      <w:r>
        <w:rPr>
          <w:color w:val="414042"/>
          <w:spacing w:val="23"/>
        </w:rPr>
        <w:t xml:space="preserve"> </w:t>
      </w:r>
      <w:r>
        <w:rPr>
          <w:color w:val="414042"/>
        </w:rPr>
        <w:t>the</w:t>
      </w:r>
      <w:r>
        <w:rPr>
          <w:color w:val="414042"/>
          <w:spacing w:val="24"/>
        </w:rPr>
        <w:t xml:space="preserve"> </w:t>
      </w:r>
      <w:r>
        <w:rPr>
          <w:color w:val="414042"/>
        </w:rPr>
        <w:t>final</w:t>
      </w:r>
      <w:r>
        <w:rPr>
          <w:color w:val="414042"/>
          <w:spacing w:val="23"/>
        </w:rPr>
        <w:t xml:space="preserve"> </w:t>
      </w:r>
      <w:r>
        <w:rPr>
          <w:color w:val="414042"/>
        </w:rPr>
        <w:t>report:</w:t>
      </w:r>
      <w:r w:rsidRPr="00496656">
        <w:rPr>
          <w:rStyle w:val="Hyperlink"/>
        </w:rPr>
        <w:t xml:space="preserve"> </w:t>
      </w:r>
      <w:hyperlink r:id="rId14" w:tooltip="https://www.ncsehe.edu.au/publications/persons-disabilities-higher-education/">
        <w:r w:rsidRPr="00496656">
          <w:rPr>
            <w:rStyle w:val="Hyperlink"/>
          </w:rPr>
          <w:t>https://www.ncsehe.edu.au/publications/persons-disabilities-higher-education/</w:t>
        </w:r>
      </w:hyperlink>
    </w:p>
    <w:p w:rsidR="001D29EC" w:rsidRDefault="007748E2" w:rsidP="001D29EC">
      <w:pPr>
        <w:pStyle w:val="Heading1"/>
      </w:pPr>
      <w:r>
        <w:br w:type="page"/>
      </w:r>
      <w:bookmarkStart w:id="10" w:name="_Toc106789643"/>
      <w:r w:rsidR="001D29EC">
        <w:t>NCSEHE</w:t>
      </w:r>
      <w:r w:rsidR="001D29EC">
        <w:rPr>
          <w:spacing w:val="-30"/>
        </w:rPr>
        <w:t xml:space="preserve"> </w:t>
      </w:r>
      <w:r w:rsidR="001D29EC">
        <w:t>Equity</w:t>
      </w:r>
      <w:r w:rsidR="001D29EC">
        <w:rPr>
          <w:spacing w:val="-28"/>
        </w:rPr>
        <w:t xml:space="preserve"> </w:t>
      </w:r>
      <w:r w:rsidR="001D29EC">
        <w:t>Fellowship</w:t>
      </w:r>
      <w:bookmarkEnd w:id="10"/>
      <w:r w:rsidR="001D29EC">
        <w:t xml:space="preserve"> </w:t>
      </w:r>
    </w:p>
    <w:p w:rsidR="001D29EC" w:rsidRDefault="001D29EC" w:rsidP="001D29EC">
      <w:r>
        <w:t>Throughout their Equity Fellowship projects, the 2019/20 cohort have seized every opportunity to disseminate findings and develop research-informed resources to extend the impact of their work.</w:t>
      </w:r>
    </w:p>
    <w:p w:rsidR="001D29EC" w:rsidRDefault="001D29EC" w:rsidP="001D29EC">
      <w:r>
        <w:t>This has included publications, presentations, websites, podcasts, events, video resources, and mass media opportunities, to name a few. Below, we share some highlights from 2021.</w:t>
      </w:r>
    </w:p>
    <w:p w:rsidR="00706141" w:rsidRPr="00706141" w:rsidRDefault="00706141" w:rsidP="001D29EC">
      <w:pPr>
        <w:rPr>
          <w:rStyle w:val="Strong"/>
        </w:rPr>
      </w:pPr>
      <w:r w:rsidRPr="00706141">
        <w:rPr>
          <w:rStyle w:val="Strong"/>
        </w:rPr>
        <w:t>Image descriptions</w:t>
      </w:r>
    </w:p>
    <w:p w:rsidR="001D29EC" w:rsidRDefault="001D29EC" w:rsidP="001D29EC">
      <w:r>
        <w:t xml:space="preserve">Photograph of Dr Katelyn Barney and Professor Tracy Bunda. </w:t>
      </w:r>
      <w:r>
        <w:br/>
        <w:t xml:space="preserve">Caption reads: </w:t>
      </w:r>
      <w:r w:rsidRPr="001D29EC">
        <w:rPr>
          <w:i/>
        </w:rPr>
        <w:t>Indigenous</w:t>
      </w:r>
      <w:r w:rsidRPr="001D29EC">
        <w:rPr>
          <w:i/>
          <w:spacing w:val="1"/>
        </w:rPr>
        <w:t xml:space="preserve"> </w:t>
      </w:r>
      <w:r w:rsidRPr="001D29EC">
        <w:rPr>
          <w:i/>
        </w:rPr>
        <w:t>Success:</w:t>
      </w:r>
      <w:r w:rsidRPr="001D29EC">
        <w:rPr>
          <w:i/>
          <w:spacing w:val="1"/>
        </w:rPr>
        <w:t xml:space="preserve"> </w:t>
      </w:r>
      <w:r w:rsidRPr="001D29EC">
        <w:rPr>
          <w:i/>
        </w:rPr>
        <w:t>Doing</w:t>
      </w:r>
      <w:r w:rsidRPr="001D29EC">
        <w:rPr>
          <w:i/>
          <w:spacing w:val="1"/>
        </w:rPr>
        <w:t xml:space="preserve"> </w:t>
      </w:r>
      <w:r w:rsidRPr="001D29EC">
        <w:rPr>
          <w:i/>
        </w:rPr>
        <w:t>it,</w:t>
      </w:r>
      <w:r w:rsidRPr="001D29EC">
        <w:rPr>
          <w:i/>
          <w:spacing w:val="1"/>
        </w:rPr>
        <w:t xml:space="preserve"> </w:t>
      </w:r>
      <w:r w:rsidRPr="001D29EC">
        <w:rPr>
          <w:i/>
        </w:rPr>
        <w:t>Thinking</w:t>
      </w:r>
      <w:r w:rsidRPr="001D29EC">
        <w:rPr>
          <w:i/>
          <w:spacing w:val="1"/>
        </w:rPr>
        <w:t xml:space="preserve"> </w:t>
      </w:r>
      <w:r w:rsidRPr="001D29EC">
        <w:rPr>
          <w:i/>
        </w:rPr>
        <w:t>it,</w:t>
      </w:r>
      <w:r w:rsidRPr="001D29EC">
        <w:rPr>
          <w:i/>
          <w:spacing w:val="1"/>
        </w:rPr>
        <w:t xml:space="preserve"> </w:t>
      </w:r>
      <w:r w:rsidRPr="001D29EC">
        <w:rPr>
          <w:i/>
        </w:rPr>
        <w:t>Being</w:t>
      </w:r>
      <w:r w:rsidRPr="001D29EC">
        <w:rPr>
          <w:i/>
          <w:spacing w:val="1"/>
        </w:rPr>
        <w:t xml:space="preserve"> </w:t>
      </w:r>
      <w:r w:rsidRPr="001D29EC">
        <w:rPr>
          <w:i/>
        </w:rPr>
        <w:t>it</w:t>
      </w:r>
      <w:r>
        <w:rPr>
          <w:spacing w:val="1"/>
        </w:rPr>
        <w:t xml:space="preserve"> </w:t>
      </w:r>
      <w:r>
        <w:t>podcast</w:t>
      </w:r>
      <w:r>
        <w:rPr>
          <w:spacing w:val="1"/>
        </w:rPr>
        <w:t xml:space="preserve"> </w:t>
      </w:r>
      <w:r>
        <w:rPr>
          <w:spacing w:val="-2"/>
        </w:rPr>
        <w:t xml:space="preserve">series </w:t>
      </w:r>
      <w:r>
        <w:t>—</w:t>
      </w:r>
      <w:r>
        <w:rPr>
          <w:spacing w:val="-2"/>
        </w:rPr>
        <w:t xml:space="preserve"> </w:t>
      </w:r>
      <w:r>
        <w:t>Produced by Dr Katelyn</w:t>
      </w:r>
      <w:r>
        <w:rPr>
          <w:spacing w:val="1"/>
        </w:rPr>
        <w:t xml:space="preserve"> </w:t>
      </w:r>
      <w:r>
        <w:t>Barney and Professor Tracy</w:t>
      </w:r>
      <w:r>
        <w:rPr>
          <w:spacing w:val="1"/>
        </w:rPr>
        <w:t xml:space="preserve"> </w:t>
      </w:r>
      <w:r>
        <w:rPr>
          <w:spacing w:val="-2"/>
        </w:rPr>
        <w:t>Bunda</w:t>
      </w:r>
    </w:p>
    <w:p w:rsidR="001D29EC" w:rsidRDefault="001D29EC" w:rsidP="001D29EC">
      <w:r>
        <w:t xml:space="preserve">Image of a snippet website. </w:t>
      </w:r>
      <w:r>
        <w:br/>
        <w:t>Caption reads: Regional</w:t>
      </w:r>
      <w:r>
        <w:rPr>
          <w:spacing w:val="9"/>
        </w:rPr>
        <w:t xml:space="preserve"> </w:t>
      </w:r>
      <w:r>
        <w:t>Student</w:t>
      </w:r>
      <w:r>
        <w:rPr>
          <w:spacing w:val="9"/>
        </w:rPr>
        <w:t xml:space="preserve"> </w:t>
      </w:r>
      <w:r>
        <w:t>Futures</w:t>
      </w:r>
      <w:r>
        <w:rPr>
          <w:spacing w:val="10"/>
        </w:rPr>
        <w:t xml:space="preserve"> </w:t>
      </w:r>
      <w:r>
        <w:rPr>
          <w:spacing w:val="-2"/>
        </w:rPr>
        <w:t xml:space="preserve">website </w:t>
      </w:r>
      <w:r>
        <w:t>—</w:t>
      </w:r>
      <w:r>
        <w:rPr>
          <w:spacing w:val="-8"/>
        </w:rPr>
        <w:t xml:space="preserve"> </w:t>
      </w:r>
      <w:r>
        <w:t>Produced</w:t>
      </w:r>
      <w:r>
        <w:rPr>
          <w:spacing w:val="-8"/>
        </w:rPr>
        <w:t xml:space="preserve"> </w:t>
      </w:r>
      <w:r>
        <w:t>by</w:t>
      </w:r>
      <w:r>
        <w:rPr>
          <w:spacing w:val="-9"/>
        </w:rPr>
        <w:t xml:space="preserve"> </w:t>
      </w:r>
      <w:r>
        <w:t>Dr</w:t>
      </w:r>
      <w:r>
        <w:rPr>
          <w:spacing w:val="-8"/>
        </w:rPr>
        <w:t xml:space="preserve"> </w:t>
      </w:r>
      <w:r>
        <w:t>Janine</w:t>
      </w:r>
      <w:r>
        <w:rPr>
          <w:spacing w:val="-8"/>
        </w:rPr>
        <w:t xml:space="preserve"> </w:t>
      </w:r>
      <w:r>
        <w:rPr>
          <w:spacing w:val="-2"/>
        </w:rPr>
        <w:t>Delahunty</w:t>
      </w:r>
    </w:p>
    <w:p w:rsidR="001D29EC" w:rsidRDefault="001D29EC" w:rsidP="001D29EC">
      <w:r>
        <w:t>Four images of a slideshow.</w:t>
      </w:r>
      <w:r>
        <w:br/>
        <w:t>Caption reads: Video resources on aspects of evaluation for university outreach</w:t>
      </w:r>
      <w:r>
        <w:rPr>
          <w:spacing w:val="40"/>
        </w:rPr>
        <w:t xml:space="preserve"> </w:t>
      </w:r>
      <w:r>
        <w:rPr>
          <w:spacing w:val="-2"/>
        </w:rPr>
        <w:t>staff working with</w:t>
      </w:r>
      <w:r>
        <w:rPr>
          <w:spacing w:val="-1"/>
        </w:rPr>
        <w:t xml:space="preserve"> </w:t>
      </w:r>
      <w:r>
        <w:rPr>
          <w:spacing w:val="-2"/>
        </w:rPr>
        <w:t>Aboriginal and Torres</w:t>
      </w:r>
      <w:r>
        <w:rPr>
          <w:spacing w:val="-1"/>
        </w:rPr>
        <w:t xml:space="preserve"> </w:t>
      </w:r>
      <w:r>
        <w:rPr>
          <w:spacing w:val="-2"/>
        </w:rPr>
        <w:t xml:space="preserve">Strait Islander students </w:t>
      </w:r>
      <w:r>
        <w:t>—</w:t>
      </w:r>
      <w:r>
        <w:rPr>
          <w:spacing w:val="-8"/>
        </w:rPr>
        <w:t xml:space="preserve"> </w:t>
      </w:r>
      <w:r>
        <w:t>Produced</w:t>
      </w:r>
      <w:r>
        <w:rPr>
          <w:spacing w:val="-9"/>
        </w:rPr>
        <w:t xml:space="preserve"> </w:t>
      </w:r>
      <w:r>
        <w:t>by</w:t>
      </w:r>
      <w:r>
        <w:rPr>
          <w:spacing w:val="-9"/>
        </w:rPr>
        <w:t xml:space="preserve"> </w:t>
      </w:r>
      <w:r>
        <w:t>Dr</w:t>
      </w:r>
      <w:r>
        <w:rPr>
          <w:spacing w:val="-9"/>
        </w:rPr>
        <w:t xml:space="preserve"> </w:t>
      </w:r>
      <w:r>
        <w:t>Katelyn</w:t>
      </w:r>
      <w:r>
        <w:rPr>
          <w:spacing w:val="-8"/>
        </w:rPr>
        <w:t xml:space="preserve"> </w:t>
      </w:r>
      <w:r>
        <w:rPr>
          <w:spacing w:val="-2"/>
        </w:rPr>
        <w:t>Barney</w:t>
      </w:r>
    </w:p>
    <w:p w:rsidR="001D29EC" w:rsidRDefault="001D29EC" w:rsidP="001D29EC">
      <w:r>
        <w:t>Five images of a document.</w:t>
      </w:r>
    </w:p>
    <w:p w:rsidR="001D29EC" w:rsidRDefault="001D29EC" w:rsidP="001D29EC">
      <w:r>
        <w:t xml:space="preserve">Caption reads: </w:t>
      </w:r>
      <w:r w:rsidRPr="001D29EC">
        <w:rPr>
          <w:i/>
        </w:rPr>
        <w:t>Proactively</w:t>
      </w:r>
      <w:r w:rsidRPr="001D29EC">
        <w:rPr>
          <w:i/>
          <w:spacing w:val="11"/>
        </w:rPr>
        <w:t xml:space="preserve"> </w:t>
      </w:r>
      <w:r w:rsidRPr="001D29EC">
        <w:rPr>
          <w:i/>
        </w:rPr>
        <w:t>supporting</w:t>
      </w:r>
      <w:r w:rsidRPr="001D29EC">
        <w:rPr>
          <w:i/>
          <w:spacing w:val="11"/>
        </w:rPr>
        <w:t xml:space="preserve"> </w:t>
      </w:r>
      <w:r w:rsidRPr="001D29EC">
        <w:rPr>
          <w:i/>
        </w:rPr>
        <w:t>students’</w:t>
      </w:r>
      <w:r w:rsidRPr="001D29EC">
        <w:rPr>
          <w:i/>
          <w:spacing w:val="11"/>
        </w:rPr>
        <w:t xml:space="preserve"> </w:t>
      </w:r>
      <w:r w:rsidRPr="001D29EC">
        <w:rPr>
          <w:i/>
        </w:rPr>
        <w:t>mental</w:t>
      </w:r>
      <w:r w:rsidRPr="001D29EC">
        <w:rPr>
          <w:i/>
          <w:spacing w:val="11"/>
        </w:rPr>
        <w:t xml:space="preserve"> </w:t>
      </w:r>
      <w:r w:rsidRPr="001D29EC">
        <w:rPr>
          <w:i/>
          <w:spacing w:val="-2"/>
        </w:rPr>
        <w:t xml:space="preserve">wellbeing: </w:t>
      </w:r>
      <w:r w:rsidRPr="001D29EC">
        <w:rPr>
          <w:i/>
        </w:rPr>
        <w:t>Guidelines</w:t>
      </w:r>
      <w:r w:rsidRPr="001D29EC">
        <w:rPr>
          <w:i/>
          <w:spacing w:val="7"/>
        </w:rPr>
        <w:t xml:space="preserve"> </w:t>
      </w:r>
      <w:r w:rsidRPr="001D29EC">
        <w:rPr>
          <w:i/>
        </w:rPr>
        <w:t>and</w:t>
      </w:r>
      <w:r w:rsidRPr="001D29EC">
        <w:rPr>
          <w:i/>
          <w:spacing w:val="8"/>
        </w:rPr>
        <w:t xml:space="preserve"> </w:t>
      </w:r>
      <w:r w:rsidRPr="001D29EC">
        <w:rPr>
          <w:i/>
        </w:rPr>
        <w:t>recommendations</w:t>
      </w:r>
      <w:r w:rsidRPr="001D29EC">
        <w:rPr>
          <w:i/>
          <w:spacing w:val="8"/>
        </w:rPr>
        <w:t xml:space="preserve"> </w:t>
      </w:r>
      <w:r w:rsidRPr="001D29EC">
        <w:rPr>
          <w:i/>
        </w:rPr>
        <w:t>for</w:t>
      </w:r>
      <w:r w:rsidRPr="001D29EC">
        <w:rPr>
          <w:i/>
          <w:spacing w:val="8"/>
        </w:rPr>
        <w:t xml:space="preserve"> </w:t>
      </w:r>
      <w:r w:rsidRPr="001D29EC">
        <w:rPr>
          <w:i/>
        </w:rPr>
        <w:t>staff</w:t>
      </w:r>
      <w:r w:rsidRPr="001D29EC">
        <w:rPr>
          <w:i/>
          <w:spacing w:val="8"/>
        </w:rPr>
        <w:t xml:space="preserve"> </w:t>
      </w:r>
      <w:r w:rsidRPr="001D29EC">
        <w:rPr>
          <w:i/>
        </w:rPr>
        <w:t>and</w:t>
      </w:r>
      <w:r w:rsidRPr="001D29EC">
        <w:rPr>
          <w:i/>
          <w:spacing w:val="8"/>
        </w:rPr>
        <w:t xml:space="preserve"> </w:t>
      </w:r>
      <w:r w:rsidRPr="001D29EC">
        <w:rPr>
          <w:i/>
          <w:spacing w:val="-2"/>
        </w:rPr>
        <w:t>universities</w:t>
      </w:r>
      <w:r>
        <w:rPr>
          <w:spacing w:val="-2"/>
        </w:rPr>
        <w:t>. Produced by Dr Nicole Crawford.</w:t>
      </w:r>
    </w:p>
    <w:p w:rsidR="00706141" w:rsidRDefault="00A107B7" w:rsidP="00706141">
      <w:pPr>
        <w:pStyle w:val="Heading1"/>
      </w:pPr>
      <w:r>
        <w:br w:type="page"/>
      </w:r>
      <w:bookmarkStart w:id="11" w:name="_Toc106789644"/>
      <w:r w:rsidR="00706141">
        <w:t xml:space="preserve">Competitive </w:t>
      </w:r>
      <w:r w:rsidR="00706141">
        <w:rPr>
          <w:spacing w:val="-2"/>
        </w:rPr>
        <w:t>Grants</w:t>
      </w:r>
      <w:bookmarkEnd w:id="11"/>
    </w:p>
    <w:p w:rsidR="00706141" w:rsidRDefault="00706141" w:rsidP="00706141">
      <w:r>
        <w:t>During 2019, the NCSEHE commissioned four large-scale projects to improve access to information about higher education study options, pathways, and careers for disadvantaged students and those who influence them.</w:t>
      </w:r>
    </w:p>
    <w:p w:rsidR="00706141" w:rsidRDefault="00706141" w:rsidP="00706141">
      <w:r>
        <w:t>With a particular focus on low socioeconomic status (SES), regional and remote, and Indigenous students, the research projects are being conducted under the Australian Government Department of Education, Skills and Employment's NPP program. These projects were completed in 2021 and are pending publication in 2022.</w:t>
      </w:r>
    </w:p>
    <w:p w:rsidR="00706141" w:rsidRPr="0097073D" w:rsidRDefault="00706141" w:rsidP="0097073D">
      <w:pPr>
        <w:pStyle w:val="Heading2"/>
      </w:pPr>
      <w:r w:rsidRPr="0097073D">
        <w:t>PROJECT OVERVIEWS</w:t>
      </w:r>
    </w:p>
    <w:p w:rsidR="00706141" w:rsidRPr="0097073D" w:rsidRDefault="00706141" w:rsidP="0097073D">
      <w:pPr>
        <w:pStyle w:val="Heading3"/>
      </w:pPr>
      <w:r w:rsidRPr="0097073D">
        <w:t>Informing key influencers of low SES regional, rural and remote students’ education and career pathway choices: A whole community approach</w:t>
      </w:r>
    </w:p>
    <w:p w:rsidR="00706141" w:rsidRPr="00706141" w:rsidRDefault="00706141" w:rsidP="00706141">
      <w:pPr>
        <w:rPr>
          <w:rStyle w:val="Strong"/>
        </w:rPr>
      </w:pPr>
      <w:r w:rsidRPr="00706141">
        <w:rPr>
          <w:rStyle w:val="Strong"/>
        </w:rPr>
        <w:t>Led by Sue Kilpatrick, University of Tasmania</w:t>
      </w:r>
    </w:p>
    <w:p w:rsidR="00706141" w:rsidRDefault="00706141" w:rsidP="00706141">
      <w:r>
        <w:t>Regional, rural, and remote (RRR) communities feel more confident to inform students’ career decisions when they can actively collaborate with university and industry partners.</w:t>
      </w:r>
    </w:p>
    <w:p w:rsidR="00706141" w:rsidRDefault="00706141" w:rsidP="00706141">
      <w:r>
        <w:t>This project found community-designed programs were most effective in equipping students’ key influencers.</w:t>
      </w:r>
    </w:p>
    <w:p w:rsidR="00706141" w:rsidRDefault="00706141" w:rsidP="00706141">
      <w:r>
        <w:t>The research team shifted focus from students to those who influence them. A community-based participatory research (CBPR) approach was taken to select and implement interventions for families, employers, school staff, and community members.</w:t>
      </w:r>
    </w:p>
    <w:p w:rsidR="00706141" w:rsidRPr="00706141" w:rsidRDefault="00706141" w:rsidP="00706141">
      <w:pPr>
        <w:ind w:left="284"/>
        <w:rPr>
          <w:i/>
        </w:rPr>
      </w:pPr>
      <w:r w:rsidRPr="00706141">
        <w:rPr>
          <w:i/>
        </w:rPr>
        <w:t>“Working with three case study communities, we observed that whole-of-community approaches must be cognisant of local context and culture, and draw on local expertise.”</w:t>
      </w:r>
    </w:p>
    <w:p w:rsidR="00706141" w:rsidRDefault="00706141" w:rsidP="00706141">
      <w:pPr>
        <w:ind w:left="284"/>
      </w:pPr>
      <w:r w:rsidRPr="00706141">
        <w:rPr>
          <w:i/>
        </w:rPr>
        <w:t>“Sustainable implementation of these programs is reliant upon community ‘ownership’, leadership and engagement; productive partnerships with external bodies; reliable resourcing; and flexibility in response to ongoing evaluation.”</w:t>
      </w:r>
    </w:p>
    <w:p w:rsidR="00706141" w:rsidRDefault="00706141" w:rsidP="00F448FC">
      <w:r>
        <w:t>Local “pathway brokers” and community working parties were key to the success of the pilot programs, as well as</w:t>
      </w:r>
      <w:r>
        <w:rPr>
          <w:spacing w:val="80"/>
        </w:rPr>
        <w:t xml:space="preserve"> </w:t>
      </w:r>
      <w:r>
        <w:t>a strong community culture, and community members’ skills and willingness to work with the researchers.</w:t>
      </w:r>
    </w:p>
    <w:p w:rsidR="00F448FC" w:rsidRPr="00F448FC" w:rsidRDefault="00F448FC" w:rsidP="00F448FC">
      <w:pPr>
        <w:ind w:left="284"/>
        <w:rPr>
          <w:i/>
        </w:rPr>
      </w:pPr>
      <w:r w:rsidRPr="00F448FC">
        <w:rPr>
          <w:i/>
        </w:rPr>
        <w:t>“Communities were left with a legacy of knowledge and skills that can be built upon, extending the model beyond the life of the project.”</w:t>
      </w:r>
    </w:p>
    <w:p w:rsidR="00F448FC" w:rsidRPr="00F448FC" w:rsidRDefault="00F448FC" w:rsidP="00F448FC">
      <w:pPr>
        <w:ind w:left="284"/>
        <w:rPr>
          <w:i/>
        </w:rPr>
      </w:pPr>
      <w:r w:rsidRPr="00F448FC">
        <w:rPr>
          <w:i/>
        </w:rPr>
        <w:t>“We recommend future partnerships identify and involve key stakeholders early; have a local institution employ</w:t>
      </w:r>
      <w:r w:rsidRPr="00F448FC">
        <w:rPr>
          <w:i/>
          <w:spacing w:val="80"/>
          <w:w w:val="150"/>
        </w:rPr>
        <w:t xml:space="preserve"> </w:t>
      </w:r>
      <w:r w:rsidRPr="00F448FC">
        <w:rPr>
          <w:i/>
        </w:rPr>
        <w:t>a liaison; and be accessible in terms of time, place and delivery format.”</w:t>
      </w:r>
    </w:p>
    <w:p w:rsidR="00812D2B" w:rsidRDefault="00812D2B" w:rsidP="00812D2B">
      <w:r>
        <w:t>The research team identify authenticity, accessibility, and flexibility as three principles central to the project’s success. These principles are exemplified in the CBPR methodology, reinforcing the potential to incorporate this method into future research.</w:t>
      </w:r>
    </w:p>
    <w:p w:rsidR="009B7753" w:rsidRDefault="009B7753">
      <w:pPr>
        <w:spacing w:after="0"/>
        <w:rPr>
          <w:rFonts w:eastAsia="Times New Roman"/>
          <w:b/>
          <w:bCs/>
          <w:sz w:val="28"/>
          <w:szCs w:val="26"/>
        </w:rPr>
      </w:pPr>
      <w:r>
        <w:br w:type="page"/>
      </w:r>
    </w:p>
    <w:p w:rsidR="00812D2B" w:rsidRDefault="00812D2B" w:rsidP="00812D2B">
      <w:pPr>
        <w:pStyle w:val="Heading3"/>
      </w:pPr>
      <w:r>
        <w:t>Best-practice</w:t>
      </w:r>
      <w:r>
        <w:rPr>
          <w:spacing w:val="-5"/>
        </w:rPr>
        <w:t xml:space="preserve"> </w:t>
      </w:r>
      <w:r>
        <w:t>career</w:t>
      </w:r>
      <w:r>
        <w:rPr>
          <w:spacing w:val="-5"/>
        </w:rPr>
        <w:t xml:space="preserve"> </w:t>
      </w:r>
      <w:r>
        <w:t>education</w:t>
      </w:r>
      <w:r>
        <w:rPr>
          <w:spacing w:val="-5"/>
        </w:rPr>
        <w:t xml:space="preserve"> </w:t>
      </w:r>
      <w:r>
        <w:t>for</w:t>
      </w:r>
      <w:r>
        <w:rPr>
          <w:spacing w:val="-5"/>
        </w:rPr>
        <w:t xml:space="preserve"> </w:t>
      </w:r>
      <w:r>
        <w:t>students</w:t>
      </w:r>
      <w:r>
        <w:rPr>
          <w:spacing w:val="-5"/>
        </w:rPr>
        <w:t xml:space="preserve"> </w:t>
      </w:r>
      <w:r>
        <w:t>from</w:t>
      </w:r>
      <w:r>
        <w:rPr>
          <w:spacing w:val="-5"/>
        </w:rPr>
        <w:t xml:space="preserve"> </w:t>
      </w:r>
      <w:r>
        <w:t>low</w:t>
      </w:r>
      <w:r>
        <w:rPr>
          <w:spacing w:val="-5"/>
        </w:rPr>
        <w:t xml:space="preserve"> </w:t>
      </w:r>
      <w:r>
        <w:t>socioeconomic</w:t>
      </w:r>
      <w:r>
        <w:rPr>
          <w:spacing w:val="-5"/>
        </w:rPr>
        <w:t xml:space="preserve"> </w:t>
      </w:r>
      <w:r>
        <w:t>status</w:t>
      </w:r>
      <w:r>
        <w:rPr>
          <w:spacing w:val="-5"/>
        </w:rPr>
        <w:t xml:space="preserve"> </w:t>
      </w:r>
      <w:r>
        <w:t xml:space="preserve">backgrounds </w:t>
      </w:r>
    </w:p>
    <w:p w:rsidR="00706141" w:rsidRDefault="00812D2B" w:rsidP="00812D2B">
      <w:r w:rsidRPr="00812D2B">
        <w:rPr>
          <w:rStyle w:val="Strong"/>
        </w:rPr>
        <w:t>Led by Kylie Austin, University of Wollongong</w:t>
      </w:r>
    </w:p>
    <w:p w:rsidR="00812D2B" w:rsidRDefault="00812D2B" w:rsidP="00812D2B">
      <w:r>
        <w:t>Career Development Learning (CDL) programs are particularly helpful for young people from low socioeconomic status (SES) backgrounds in making the transition from school to work.</w:t>
      </w:r>
    </w:p>
    <w:p w:rsidR="00812D2B" w:rsidRDefault="00812D2B" w:rsidP="00812D2B">
      <w:r>
        <w:t>This study worked to better comprehend the ways in which young people from low SES backgrounds consider their educational and vocational endeavours, whilst establishing best practices in career education.</w:t>
      </w:r>
    </w:p>
    <w:p w:rsidR="00812D2B" w:rsidRDefault="00812D2B" w:rsidP="00812D2B">
      <w:r>
        <w:t>The study critically investigated best-practice</w:t>
      </w:r>
      <w:r>
        <w:rPr>
          <w:spacing w:val="80"/>
        </w:rPr>
        <w:t xml:space="preserve"> </w:t>
      </w:r>
      <w:r>
        <w:t>initiatives</w:t>
      </w:r>
      <w:r>
        <w:rPr>
          <w:spacing w:val="31"/>
        </w:rPr>
        <w:t xml:space="preserve"> </w:t>
      </w:r>
      <w:r>
        <w:t>in</w:t>
      </w:r>
      <w:r>
        <w:rPr>
          <w:spacing w:val="31"/>
        </w:rPr>
        <w:t xml:space="preserve"> </w:t>
      </w:r>
      <w:r>
        <w:t>career</w:t>
      </w:r>
      <w:r>
        <w:rPr>
          <w:spacing w:val="31"/>
        </w:rPr>
        <w:t xml:space="preserve"> </w:t>
      </w:r>
      <w:r>
        <w:t>education</w:t>
      </w:r>
      <w:r>
        <w:rPr>
          <w:spacing w:val="31"/>
        </w:rPr>
        <w:t xml:space="preserve"> </w:t>
      </w:r>
      <w:r>
        <w:t>for</w:t>
      </w:r>
      <w:r>
        <w:rPr>
          <w:spacing w:val="31"/>
        </w:rPr>
        <w:t xml:space="preserve"> </w:t>
      </w:r>
      <w:r>
        <w:t>students</w:t>
      </w:r>
      <w:r>
        <w:rPr>
          <w:spacing w:val="31"/>
        </w:rPr>
        <w:t xml:space="preserve"> </w:t>
      </w:r>
      <w:r>
        <w:t>from</w:t>
      </w:r>
      <w:r>
        <w:rPr>
          <w:spacing w:val="31"/>
        </w:rPr>
        <w:t xml:space="preserve"> </w:t>
      </w:r>
      <w:r>
        <w:t>low SES backgrounds, including those in regional, rural, and remote areas of Australia.</w:t>
      </w:r>
    </w:p>
    <w:p w:rsidR="00812D2B" w:rsidRDefault="00812D2B" w:rsidP="00812D2B">
      <w:r>
        <w:t>The purpose of the study was to establish principles</w:t>
      </w:r>
      <w:r>
        <w:rPr>
          <w:spacing w:val="80"/>
        </w:rPr>
        <w:t xml:space="preserve"> </w:t>
      </w:r>
      <w:r>
        <w:t>to guide career education provided to school students and non-school-leavers who are considering higher education and other pathways.</w:t>
      </w:r>
    </w:p>
    <w:p w:rsidR="00812D2B" w:rsidRDefault="00812D2B" w:rsidP="00812D2B">
      <w:r>
        <w:t>Studies have shown that students from low SES backgrounds often face inequity regarding education and employment in comparison to the rest of the population, and that career education is impartially delivered across schools.</w:t>
      </w:r>
    </w:p>
    <w:p w:rsidR="00812D2B" w:rsidRPr="00812D2B" w:rsidRDefault="00812D2B" w:rsidP="00812D2B">
      <w:pPr>
        <w:ind w:left="284"/>
        <w:rPr>
          <w:i/>
        </w:rPr>
      </w:pPr>
      <w:r w:rsidRPr="00812D2B">
        <w:rPr>
          <w:i/>
        </w:rPr>
        <w:t>“Quality career education shapes both society and</w:t>
      </w:r>
      <w:r w:rsidRPr="00812D2B">
        <w:rPr>
          <w:i/>
          <w:spacing w:val="80"/>
        </w:rPr>
        <w:t xml:space="preserve"> </w:t>
      </w:r>
      <w:r w:rsidRPr="00812D2B">
        <w:rPr>
          <w:i/>
        </w:rPr>
        <w:t>the wellbeing of individuals within it, and helps all individuals reach their full potential. Thus, quality career education has the potential to lessen the gap</w:t>
      </w:r>
      <w:r w:rsidRPr="00812D2B">
        <w:rPr>
          <w:i/>
          <w:spacing w:val="80"/>
        </w:rPr>
        <w:t xml:space="preserve"> </w:t>
      </w:r>
      <w:r w:rsidRPr="00812D2B">
        <w:rPr>
          <w:i/>
        </w:rPr>
        <w:t>in educational and employment outcomes between students from different socioeconomic backgrounds.”</w:t>
      </w:r>
    </w:p>
    <w:p w:rsidR="00812D2B" w:rsidRDefault="00812D2B" w:rsidP="00812D2B">
      <w:r>
        <w:t>This research found that career education was opportunistic, often incongruent with student expectations of these services. Two main approaches to partnerships within career education were discovered; however, it was found that</w:t>
      </w:r>
      <w:r>
        <w:rPr>
          <w:spacing w:val="80"/>
        </w:rPr>
        <w:t xml:space="preserve"> </w:t>
      </w:r>
      <w:r>
        <w:t>a multi-stakeholder approach was the most supportive of a student reaching both career and educational goals.</w:t>
      </w:r>
    </w:p>
    <w:p w:rsidR="00231DA2" w:rsidRPr="00231DA2" w:rsidRDefault="00231DA2" w:rsidP="00231DA2">
      <w:pPr>
        <w:ind w:left="284"/>
        <w:rPr>
          <w:i/>
        </w:rPr>
      </w:pPr>
      <w:r w:rsidRPr="00231DA2">
        <w:rPr>
          <w:i/>
        </w:rPr>
        <w:t>“While</w:t>
      </w:r>
      <w:r w:rsidRPr="00231DA2">
        <w:rPr>
          <w:i/>
          <w:spacing w:val="21"/>
        </w:rPr>
        <w:t xml:space="preserve"> </w:t>
      </w:r>
      <w:r w:rsidRPr="00231DA2">
        <w:rPr>
          <w:i/>
        </w:rPr>
        <w:t>students,</w:t>
      </w:r>
      <w:r w:rsidRPr="00231DA2">
        <w:rPr>
          <w:i/>
          <w:spacing w:val="21"/>
        </w:rPr>
        <w:t xml:space="preserve"> </w:t>
      </w:r>
      <w:r w:rsidRPr="00231DA2">
        <w:rPr>
          <w:i/>
        </w:rPr>
        <w:t>parents,</w:t>
      </w:r>
      <w:r w:rsidRPr="00231DA2">
        <w:rPr>
          <w:i/>
          <w:spacing w:val="21"/>
        </w:rPr>
        <w:t xml:space="preserve"> </w:t>
      </w:r>
      <w:r w:rsidRPr="00231DA2">
        <w:rPr>
          <w:i/>
        </w:rPr>
        <w:t>and</w:t>
      </w:r>
      <w:r w:rsidRPr="00231DA2">
        <w:rPr>
          <w:i/>
          <w:spacing w:val="21"/>
        </w:rPr>
        <w:t xml:space="preserve"> </w:t>
      </w:r>
      <w:r w:rsidRPr="00231DA2">
        <w:rPr>
          <w:i/>
        </w:rPr>
        <w:t>teachers</w:t>
      </w:r>
      <w:r w:rsidRPr="00231DA2">
        <w:rPr>
          <w:i/>
          <w:spacing w:val="21"/>
        </w:rPr>
        <w:t xml:space="preserve"> </w:t>
      </w:r>
      <w:r w:rsidRPr="00231DA2">
        <w:rPr>
          <w:i/>
        </w:rPr>
        <w:t>are</w:t>
      </w:r>
      <w:r w:rsidRPr="00231DA2">
        <w:rPr>
          <w:i/>
          <w:spacing w:val="21"/>
        </w:rPr>
        <w:t xml:space="preserve"> </w:t>
      </w:r>
      <w:r w:rsidRPr="00231DA2">
        <w:rPr>
          <w:i/>
        </w:rPr>
        <w:t>recognised</w:t>
      </w:r>
      <w:r w:rsidRPr="00231DA2">
        <w:rPr>
          <w:i/>
          <w:spacing w:val="21"/>
        </w:rPr>
        <w:t xml:space="preserve"> </w:t>
      </w:r>
      <w:r w:rsidRPr="00231DA2">
        <w:rPr>
          <w:i/>
        </w:rPr>
        <w:t>as</w:t>
      </w:r>
      <w:r w:rsidRPr="00231DA2">
        <w:rPr>
          <w:i/>
          <w:spacing w:val="21"/>
        </w:rPr>
        <w:t xml:space="preserve"> </w:t>
      </w:r>
      <w:r w:rsidRPr="00231DA2">
        <w:rPr>
          <w:i/>
        </w:rPr>
        <w:t>‘influencer’</w:t>
      </w:r>
      <w:r w:rsidRPr="00231DA2">
        <w:rPr>
          <w:i/>
          <w:spacing w:val="21"/>
        </w:rPr>
        <w:t xml:space="preserve"> </w:t>
      </w:r>
      <w:r w:rsidRPr="00231DA2">
        <w:rPr>
          <w:i/>
        </w:rPr>
        <w:t>groups</w:t>
      </w:r>
      <w:r w:rsidRPr="00231DA2">
        <w:rPr>
          <w:i/>
          <w:spacing w:val="21"/>
        </w:rPr>
        <w:t xml:space="preserve"> </w:t>
      </w:r>
      <w:r w:rsidRPr="00231DA2">
        <w:rPr>
          <w:i/>
        </w:rPr>
        <w:t>of</w:t>
      </w:r>
      <w:r w:rsidRPr="00231DA2">
        <w:rPr>
          <w:i/>
          <w:spacing w:val="21"/>
        </w:rPr>
        <w:t xml:space="preserve"> </w:t>
      </w:r>
      <w:r w:rsidRPr="00231DA2">
        <w:rPr>
          <w:i/>
        </w:rPr>
        <w:t>future</w:t>
      </w:r>
      <w:r w:rsidRPr="00231DA2">
        <w:rPr>
          <w:i/>
          <w:spacing w:val="21"/>
        </w:rPr>
        <w:t xml:space="preserve"> </w:t>
      </w:r>
      <w:r w:rsidRPr="00231DA2">
        <w:rPr>
          <w:i/>
        </w:rPr>
        <w:t>career</w:t>
      </w:r>
      <w:r w:rsidRPr="00231DA2">
        <w:rPr>
          <w:i/>
          <w:spacing w:val="21"/>
        </w:rPr>
        <w:t xml:space="preserve"> </w:t>
      </w:r>
      <w:r w:rsidRPr="00231DA2">
        <w:rPr>
          <w:i/>
        </w:rPr>
        <w:t>decisions, some groups acutely perceived the disabling tendencies of others, seeing them as problematic for effective career education. This has resulted in a culture of blame and a lack of ownership for career education within educational settings, such as primary and secondary schools."</w:t>
      </w:r>
    </w:p>
    <w:p w:rsidR="00231DA2" w:rsidRDefault="00231DA2" w:rsidP="00231DA2">
      <w:r>
        <w:t>Support regarding flexibility and choice of students were found to be of importance, with the unique experience of regional, rural, and remote students particularly noteworthy.</w:t>
      </w:r>
    </w:p>
    <w:p w:rsidR="00231DA2" w:rsidRDefault="00231DA2" w:rsidP="00231DA2">
      <w:r>
        <w:t>Key recommendations for government include the consistent implementation of the concept and term “CDL”; the development of a CDL plan aimed at schools, parents and other stakeholders; collaboration with education departments on a state level; and the introduction of partnership practices within CDL.</w:t>
      </w:r>
    </w:p>
    <w:p w:rsidR="00231DA2" w:rsidRDefault="00231DA2" w:rsidP="00231DA2">
      <w:r>
        <w:t>The</w:t>
      </w:r>
      <w:r>
        <w:rPr>
          <w:spacing w:val="24"/>
        </w:rPr>
        <w:t xml:space="preserve"> </w:t>
      </w:r>
      <w:r>
        <w:t>report</w:t>
      </w:r>
      <w:r>
        <w:rPr>
          <w:spacing w:val="24"/>
        </w:rPr>
        <w:t xml:space="preserve"> </w:t>
      </w:r>
      <w:r>
        <w:t>also</w:t>
      </w:r>
      <w:r>
        <w:rPr>
          <w:spacing w:val="24"/>
        </w:rPr>
        <w:t xml:space="preserve"> </w:t>
      </w:r>
      <w:r>
        <w:t>advises</w:t>
      </w:r>
      <w:r>
        <w:rPr>
          <w:spacing w:val="24"/>
        </w:rPr>
        <w:t xml:space="preserve"> </w:t>
      </w:r>
      <w:r>
        <w:t>schools,</w:t>
      </w:r>
      <w:r>
        <w:rPr>
          <w:spacing w:val="24"/>
        </w:rPr>
        <w:t xml:space="preserve"> </w:t>
      </w:r>
      <w:r>
        <w:t>universities,</w:t>
      </w:r>
      <w:r>
        <w:rPr>
          <w:spacing w:val="24"/>
        </w:rPr>
        <w:t xml:space="preserve"> </w:t>
      </w:r>
      <w:r>
        <w:t>vocational</w:t>
      </w:r>
      <w:r>
        <w:rPr>
          <w:spacing w:val="24"/>
        </w:rPr>
        <w:t xml:space="preserve"> </w:t>
      </w:r>
      <w:r>
        <w:t>education</w:t>
      </w:r>
      <w:r>
        <w:rPr>
          <w:spacing w:val="24"/>
        </w:rPr>
        <w:t xml:space="preserve"> </w:t>
      </w:r>
      <w:r>
        <w:t>providers,</w:t>
      </w:r>
      <w:r>
        <w:rPr>
          <w:spacing w:val="24"/>
        </w:rPr>
        <w:t xml:space="preserve"> </w:t>
      </w:r>
      <w:r>
        <w:t>industry</w:t>
      </w:r>
      <w:r>
        <w:rPr>
          <w:spacing w:val="24"/>
        </w:rPr>
        <w:t xml:space="preserve"> </w:t>
      </w:r>
      <w:r>
        <w:t>and</w:t>
      </w:r>
      <w:r>
        <w:rPr>
          <w:spacing w:val="24"/>
        </w:rPr>
        <w:t xml:space="preserve"> </w:t>
      </w:r>
      <w:r>
        <w:t>community organisations to design CDL programs in ways that are student-centred and place-based, and reflect the non-linear journeys that characterise the world of work.</w:t>
      </w:r>
    </w:p>
    <w:p w:rsidR="009B7753" w:rsidRDefault="009B7753">
      <w:pPr>
        <w:spacing w:after="0"/>
        <w:rPr>
          <w:rFonts w:eastAsia="Times New Roman"/>
          <w:b/>
          <w:bCs/>
          <w:sz w:val="28"/>
          <w:szCs w:val="26"/>
        </w:rPr>
      </w:pPr>
      <w:r>
        <w:br w:type="page"/>
      </w:r>
    </w:p>
    <w:p w:rsidR="00231DA2" w:rsidRDefault="00231DA2" w:rsidP="00231DA2">
      <w:pPr>
        <w:pStyle w:val="Heading3"/>
      </w:pPr>
      <w:r>
        <w:t>Ameliorating</w:t>
      </w:r>
      <w:r>
        <w:rPr>
          <w:spacing w:val="-4"/>
        </w:rPr>
        <w:t xml:space="preserve"> </w:t>
      </w:r>
      <w:r>
        <w:t>disadvantage:</w:t>
      </w:r>
      <w:r>
        <w:rPr>
          <w:spacing w:val="-4"/>
        </w:rPr>
        <w:t xml:space="preserve"> </w:t>
      </w:r>
      <w:r>
        <w:t>Creating</w:t>
      </w:r>
      <w:r>
        <w:rPr>
          <w:spacing w:val="-4"/>
        </w:rPr>
        <w:t xml:space="preserve"> </w:t>
      </w:r>
      <w:r>
        <w:t>accessible,</w:t>
      </w:r>
      <w:r>
        <w:rPr>
          <w:spacing w:val="-4"/>
        </w:rPr>
        <w:t xml:space="preserve"> </w:t>
      </w:r>
      <w:r>
        <w:t>effective</w:t>
      </w:r>
      <w:r>
        <w:rPr>
          <w:spacing w:val="-5"/>
        </w:rPr>
        <w:t xml:space="preserve"> </w:t>
      </w:r>
      <w:r>
        <w:t>and</w:t>
      </w:r>
      <w:r>
        <w:rPr>
          <w:spacing w:val="-4"/>
        </w:rPr>
        <w:t xml:space="preserve"> </w:t>
      </w:r>
      <w:r>
        <w:t>equitable</w:t>
      </w:r>
      <w:r>
        <w:rPr>
          <w:spacing w:val="-4"/>
        </w:rPr>
        <w:t xml:space="preserve"> </w:t>
      </w:r>
      <w:r>
        <w:t>careers</w:t>
      </w:r>
      <w:r>
        <w:rPr>
          <w:spacing w:val="-4"/>
        </w:rPr>
        <w:t xml:space="preserve"> </w:t>
      </w:r>
      <w:r>
        <w:t>and</w:t>
      </w:r>
      <w:r>
        <w:rPr>
          <w:spacing w:val="-4"/>
        </w:rPr>
        <w:t xml:space="preserve"> </w:t>
      </w:r>
      <w:r>
        <w:t>study</w:t>
      </w:r>
      <w:r>
        <w:rPr>
          <w:spacing w:val="-4"/>
        </w:rPr>
        <w:t xml:space="preserve"> </w:t>
      </w:r>
      <w:r>
        <w:t>information</w:t>
      </w:r>
      <w:r>
        <w:rPr>
          <w:spacing w:val="-4"/>
        </w:rPr>
        <w:t xml:space="preserve"> </w:t>
      </w:r>
      <w:r>
        <w:t>for</w:t>
      </w:r>
      <w:r>
        <w:rPr>
          <w:spacing w:val="-4"/>
        </w:rPr>
        <w:t xml:space="preserve"> </w:t>
      </w:r>
      <w:r>
        <w:t>low socioeconomic status students</w:t>
      </w:r>
    </w:p>
    <w:p w:rsidR="00231DA2" w:rsidRPr="00231DA2" w:rsidRDefault="00231DA2" w:rsidP="00231DA2">
      <w:pPr>
        <w:rPr>
          <w:rStyle w:val="Strong"/>
        </w:rPr>
      </w:pPr>
      <w:r w:rsidRPr="00231DA2">
        <w:rPr>
          <w:rStyle w:val="Strong"/>
        </w:rPr>
        <w:t>Led by Jane Coffey and Dawn Bennett, Curtin University</w:t>
      </w:r>
    </w:p>
    <w:p w:rsidR="00231DA2" w:rsidRDefault="00231DA2" w:rsidP="00231DA2">
      <w:r>
        <w:t>Comprehensive advice on careers and study pathways, delivered across the student life cycle, is essential to overcome the long-term impacts of disadvantage.</w:t>
      </w:r>
    </w:p>
    <w:p w:rsidR="00231DA2" w:rsidRDefault="00231DA2" w:rsidP="00231DA2">
      <w:r>
        <w:t>This report recommends a national commitment to developing contemporary resources for students from low socioeconomic status (SES) backgrounds, as well as their careers influencers.</w:t>
      </w:r>
    </w:p>
    <w:p w:rsidR="00231DA2" w:rsidRDefault="00231DA2" w:rsidP="00231DA2">
      <w:r>
        <w:t>The research team developed evidence-based recommendations to effectively deliver information about higher education study options, pathways, and careers to low SES students.</w:t>
      </w:r>
    </w:p>
    <w:p w:rsidR="00231DA2" w:rsidRPr="00231DA2" w:rsidRDefault="00231DA2" w:rsidP="00231DA2">
      <w:pPr>
        <w:ind w:left="284"/>
        <w:rPr>
          <w:i/>
        </w:rPr>
      </w:pPr>
      <w:r w:rsidRPr="00231DA2">
        <w:rPr>
          <w:i/>
        </w:rPr>
        <w:t>“Given the changing nature of work, the impact of disadvantage is significant and long lasting,</w:t>
      </w:r>
      <w:r>
        <w:rPr>
          <w:i/>
        </w:rPr>
        <w:t xml:space="preserve"> </w:t>
      </w:r>
      <w:r w:rsidRPr="00231DA2">
        <w:rPr>
          <w:i/>
        </w:rPr>
        <w:t>impacting opportunities for career sustainability in the long term."</w:t>
      </w:r>
    </w:p>
    <w:p w:rsidR="00231DA2" w:rsidRPr="00231DA2" w:rsidRDefault="00231DA2" w:rsidP="00231DA2">
      <w:pPr>
        <w:ind w:left="284"/>
        <w:rPr>
          <w:i/>
        </w:rPr>
      </w:pPr>
      <w:r w:rsidRPr="00231DA2">
        <w:rPr>
          <w:i/>
        </w:rPr>
        <w:t>“Engaging directly with career advisors and students from a diverse range of Australian schools and universities, we observed inequitable provision of career and study information throughout secondary education.”</w:t>
      </w:r>
    </w:p>
    <w:p w:rsidR="00B07049" w:rsidRDefault="00B07049" w:rsidP="00B07049">
      <w:r>
        <w:t>While</w:t>
      </w:r>
      <w:r>
        <w:rPr>
          <w:spacing w:val="35"/>
        </w:rPr>
        <w:t xml:space="preserve"> </w:t>
      </w:r>
      <w:r>
        <w:t>high</w:t>
      </w:r>
      <w:r>
        <w:rPr>
          <w:spacing w:val="35"/>
        </w:rPr>
        <w:t xml:space="preserve"> </w:t>
      </w:r>
      <w:r>
        <w:t>SES</w:t>
      </w:r>
      <w:r>
        <w:rPr>
          <w:spacing w:val="35"/>
        </w:rPr>
        <w:t xml:space="preserve"> </w:t>
      </w:r>
      <w:r>
        <w:t>students</w:t>
      </w:r>
      <w:r>
        <w:rPr>
          <w:spacing w:val="35"/>
        </w:rPr>
        <w:t xml:space="preserve"> </w:t>
      </w:r>
      <w:r>
        <w:t>valued</w:t>
      </w:r>
      <w:r>
        <w:rPr>
          <w:spacing w:val="35"/>
        </w:rPr>
        <w:t xml:space="preserve"> </w:t>
      </w:r>
      <w:r>
        <w:t>career</w:t>
      </w:r>
      <w:r>
        <w:rPr>
          <w:spacing w:val="35"/>
        </w:rPr>
        <w:t xml:space="preserve"> </w:t>
      </w:r>
      <w:r>
        <w:t>information more in Year 12 and beyond, low SES students wanted guidance from Year 7 onward to allow for more informed subject selection and career-related advice.</w:t>
      </w:r>
    </w:p>
    <w:p w:rsidR="00B07049" w:rsidRDefault="00B07049" w:rsidP="00B07049">
      <w:r>
        <w:t>Tertiary and secondary focus groups highlighted the impact of being assumptively streamed too early based solely on academic performance, citing a lack of quality information on the accessibility and availability of alternative post-school pathways.</w:t>
      </w:r>
    </w:p>
    <w:p w:rsidR="00B07049" w:rsidRPr="00B07049" w:rsidRDefault="00B07049" w:rsidP="00B07049">
      <w:pPr>
        <w:ind w:left="284"/>
        <w:rPr>
          <w:i/>
        </w:rPr>
      </w:pPr>
      <w:r w:rsidRPr="00B07049">
        <w:rPr>
          <w:i/>
        </w:rPr>
        <w:t>“There were few ‘door openers’ but many ‘dream killers’, particularly for those from low SES, regional and remote schools."</w:t>
      </w:r>
    </w:p>
    <w:p w:rsidR="00B07049" w:rsidRPr="00B07049" w:rsidRDefault="00B07049" w:rsidP="00B07049">
      <w:pPr>
        <w:ind w:left="284"/>
        <w:rPr>
          <w:i/>
        </w:rPr>
      </w:pPr>
      <w:r w:rsidRPr="00B07049">
        <w:rPr>
          <w:i/>
        </w:rPr>
        <w:t>"The dream killers communicated rigid and restrictive study pathways, with limited options which had a profound impact on students’ self-belief and future goals.”</w:t>
      </w:r>
    </w:p>
    <w:p w:rsidR="00850214" w:rsidRDefault="00850214" w:rsidP="00850214">
      <w:r>
        <w:t>The report recommends a national approach and commitment to the provision of equitable, contemporary resources for both students and career influencers, including a central information repository.</w:t>
      </w:r>
    </w:p>
    <w:p w:rsidR="00850214" w:rsidRDefault="00850214" w:rsidP="00850214">
      <w:r>
        <w:t>Findings also indicated qualified career practitioners be recognised as critical to the core business of schools, working in conjunction with trained educators.</w:t>
      </w:r>
    </w:p>
    <w:p w:rsidR="00850214" w:rsidRDefault="00850214" w:rsidP="00850214">
      <w:r>
        <w:t>School students from low SES backgrounds may not have had the same exposure to careers and educational pathways as their more advantaged peers, although their aspirations are often equivalent.</w:t>
      </w:r>
    </w:p>
    <w:p w:rsidR="00850214" w:rsidRDefault="00850214" w:rsidP="00850214">
      <w:r>
        <w:t>The recommendations from this report support the provision of timely, relevant information so all students can pursue their goals through the most appropriate pathway.</w:t>
      </w:r>
    </w:p>
    <w:p w:rsidR="009B7753" w:rsidRDefault="009B7753">
      <w:pPr>
        <w:spacing w:after="0"/>
        <w:rPr>
          <w:rFonts w:eastAsia="Times New Roman"/>
          <w:b/>
          <w:bCs/>
          <w:sz w:val="28"/>
          <w:szCs w:val="26"/>
        </w:rPr>
      </w:pPr>
      <w:r>
        <w:br w:type="page"/>
      </w:r>
    </w:p>
    <w:p w:rsidR="00231DA2" w:rsidRDefault="00231DA2" w:rsidP="00231DA2">
      <w:pPr>
        <w:pStyle w:val="Heading3"/>
      </w:pPr>
      <w:r>
        <w:t>A</w:t>
      </w:r>
      <w:r>
        <w:rPr>
          <w:spacing w:val="-5"/>
        </w:rPr>
        <w:t xml:space="preserve"> </w:t>
      </w:r>
      <w:r>
        <w:t>student-centred</w:t>
      </w:r>
      <w:r>
        <w:rPr>
          <w:spacing w:val="-5"/>
        </w:rPr>
        <w:t xml:space="preserve"> </w:t>
      </w:r>
      <w:r>
        <w:t>approach:</w:t>
      </w:r>
      <w:r>
        <w:rPr>
          <w:spacing w:val="-5"/>
        </w:rPr>
        <w:t xml:space="preserve"> </w:t>
      </w:r>
      <w:r>
        <w:t>Understanding</w:t>
      </w:r>
      <w:r>
        <w:rPr>
          <w:spacing w:val="-5"/>
        </w:rPr>
        <w:t xml:space="preserve"> </w:t>
      </w:r>
      <w:r>
        <w:t>higher</w:t>
      </w:r>
      <w:r>
        <w:rPr>
          <w:spacing w:val="-5"/>
        </w:rPr>
        <w:t xml:space="preserve"> </w:t>
      </w:r>
      <w:r>
        <w:t>education</w:t>
      </w:r>
      <w:r>
        <w:rPr>
          <w:spacing w:val="-5"/>
        </w:rPr>
        <w:t xml:space="preserve"> </w:t>
      </w:r>
      <w:r>
        <w:t>pathways</w:t>
      </w:r>
      <w:r>
        <w:rPr>
          <w:spacing w:val="-5"/>
        </w:rPr>
        <w:t xml:space="preserve"> </w:t>
      </w:r>
      <w:r>
        <w:t>through</w:t>
      </w:r>
      <w:r>
        <w:rPr>
          <w:spacing w:val="-5"/>
        </w:rPr>
        <w:t xml:space="preserve"> </w:t>
      </w:r>
      <w:r>
        <w:t xml:space="preserve">co-design </w:t>
      </w:r>
    </w:p>
    <w:p w:rsidR="00231DA2" w:rsidRPr="00231DA2" w:rsidRDefault="00231DA2" w:rsidP="00231DA2">
      <w:pPr>
        <w:rPr>
          <w:rStyle w:val="Strong"/>
        </w:rPr>
      </w:pPr>
      <w:r w:rsidRPr="00231DA2">
        <w:rPr>
          <w:rStyle w:val="Strong"/>
        </w:rPr>
        <w:t>Led by Mollie Dollinger, La Trobe University</w:t>
      </w:r>
    </w:p>
    <w:p w:rsidR="00850214" w:rsidRDefault="00850214" w:rsidP="00850214">
      <w:r>
        <w:t>Regional students want early, relevant, and accessible information on university and careers, to visualise their post-school pathways.</w:t>
      </w:r>
    </w:p>
    <w:p w:rsidR="00850214" w:rsidRDefault="00850214" w:rsidP="00850214">
      <w:r>
        <w:t>The project team collaborated with school students</w:t>
      </w:r>
      <w:r>
        <w:rPr>
          <w:spacing w:val="80"/>
        </w:rPr>
        <w:t xml:space="preserve"> </w:t>
      </w:r>
      <w:r>
        <w:t>to target inequities in university participation for the regional, rural and remote (RRR) cohort.</w:t>
      </w:r>
    </w:p>
    <w:p w:rsidR="00850214" w:rsidRDefault="00850214" w:rsidP="00850214">
      <w:r>
        <w:t>Co-design workshops and interviews with RRR students, school staff, and carers (e.g., parents and guardians) identified barriers and motivations around postsecondary pathways and career advice and informed a suite of new resources.</w:t>
      </w:r>
    </w:p>
    <w:p w:rsidR="00850214" w:rsidRPr="00850214" w:rsidRDefault="00850214" w:rsidP="00850214">
      <w:pPr>
        <w:ind w:left="284"/>
        <w:rPr>
          <w:i/>
        </w:rPr>
      </w:pPr>
      <w:r w:rsidRPr="00850214">
        <w:rPr>
          <w:i/>
        </w:rPr>
        <w:t>“Our co-design approach to this project recognised that RRR school students are experts in their own</w:t>
      </w:r>
      <w:r w:rsidRPr="00850214">
        <w:rPr>
          <w:i/>
          <w:spacing w:val="5"/>
        </w:rPr>
        <w:t xml:space="preserve"> </w:t>
      </w:r>
      <w:r w:rsidRPr="00850214">
        <w:rPr>
          <w:i/>
          <w:spacing w:val="-2"/>
        </w:rPr>
        <w:t>experiences.”</w:t>
      </w:r>
    </w:p>
    <w:p w:rsidR="00850214" w:rsidRPr="00850214" w:rsidRDefault="00850214" w:rsidP="00850214">
      <w:pPr>
        <w:ind w:left="284"/>
        <w:rPr>
          <w:i/>
        </w:rPr>
      </w:pPr>
      <w:r w:rsidRPr="00850214">
        <w:rPr>
          <w:i/>
        </w:rPr>
        <w:t>“In collaboration with students and their influencers, we</w:t>
      </w:r>
      <w:r w:rsidRPr="00850214">
        <w:rPr>
          <w:i/>
          <w:spacing w:val="36"/>
        </w:rPr>
        <w:t xml:space="preserve"> </w:t>
      </w:r>
      <w:r w:rsidRPr="00850214">
        <w:rPr>
          <w:i/>
        </w:rPr>
        <w:t>developed</w:t>
      </w:r>
      <w:r w:rsidRPr="00850214">
        <w:rPr>
          <w:i/>
          <w:spacing w:val="36"/>
        </w:rPr>
        <w:t xml:space="preserve"> </w:t>
      </w:r>
      <w:r w:rsidRPr="00850214">
        <w:rPr>
          <w:i/>
        </w:rPr>
        <w:t>tailored</w:t>
      </w:r>
      <w:r w:rsidRPr="00850214">
        <w:rPr>
          <w:i/>
          <w:spacing w:val="36"/>
        </w:rPr>
        <w:t xml:space="preserve"> </w:t>
      </w:r>
      <w:r w:rsidRPr="00850214">
        <w:rPr>
          <w:i/>
        </w:rPr>
        <w:t>resources</w:t>
      </w:r>
      <w:r w:rsidRPr="00850214">
        <w:rPr>
          <w:i/>
          <w:spacing w:val="36"/>
        </w:rPr>
        <w:t xml:space="preserve"> </w:t>
      </w:r>
      <w:r w:rsidRPr="00850214">
        <w:rPr>
          <w:i/>
        </w:rPr>
        <w:t>including</w:t>
      </w:r>
      <w:r w:rsidRPr="00850214">
        <w:rPr>
          <w:i/>
          <w:spacing w:val="36"/>
        </w:rPr>
        <w:t xml:space="preserve"> </w:t>
      </w:r>
      <w:r w:rsidRPr="00850214">
        <w:rPr>
          <w:i/>
        </w:rPr>
        <w:t>a</w:t>
      </w:r>
      <w:r w:rsidRPr="00850214">
        <w:rPr>
          <w:i/>
          <w:spacing w:val="36"/>
        </w:rPr>
        <w:t xml:space="preserve"> </w:t>
      </w:r>
      <w:r w:rsidRPr="00850214">
        <w:rPr>
          <w:i/>
        </w:rPr>
        <w:t>toolkit for teachers and carers, careers and pathways lesson plans and learning activities, and a template for school-university partnerships.”</w:t>
      </w:r>
    </w:p>
    <w:p w:rsidR="00850214" w:rsidRDefault="00850214" w:rsidP="00850214">
      <w:r>
        <w:t>Findings</w:t>
      </w:r>
      <w:r>
        <w:rPr>
          <w:spacing w:val="40"/>
        </w:rPr>
        <w:t xml:space="preserve"> </w:t>
      </w:r>
      <w:r>
        <w:t>from</w:t>
      </w:r>
      <w:r>
        <w:rPr>
          <w:spacing w:val="40"/>
        </w:rPr>
        <w:t xml:space="preserve"> </w:t>
      </w:r>
      <w:r>
        <w:t>the</w:t>
      </w:r>
      <w:r>
        <w:rPr>
          <w:spacing w:val="40"/>
        </w:rPr>
        <w:t xml:space="preserve"> </w:t>
      </w:r>
      <w:r>
        <w:t>research</w:t>
      </w:r>
      <w:r>
        <w:rPr>
          <w:spacing w:val="40"/>
        </w:rPr>
        <w:t xml:space="preserve"> </w:t>
      </w:r>
      <w:r>
        <w:t>indicated</w:t>
      </w:r>
      <w:r>
        <w:rPr>
          <w:spacing w:val="40"/>
        </w:rPr>
        <w:t xml:space="preserve"> </w:t>
      </w:r>
      <w:r>
        <w:t>early-years (Years 7 and 8) university outreach would give RRR students and carers more time to consider options and connect with mentors and industry to support their postsecondary and career decision-making.</w:t>
      </w:r>
    </w:p>
    <w:p w:rsidR="00850214" w:rsidRPr="00850214" w:rsidRDefault="00850214" w:rsidP="00850214">
      <w:pPr>
        <w:ind w:left="284"/>
        <w:rPr>
          <w:i/>
        </w:rPr>
      </w:pPr>
      <w:r w:rsidRPr="00850214">
        <w:rPr>
          <w:i/>
        </w:rPr>
        <w:t>“Students</w:t>
      </w:r>
      <w:r w:rsidRPr="00850214">
        <w:rPr>
          <w:i/>
          <w:spacing w:val="6"/>
        </w:rPr>
        <w:t xml:space="preserve"> </w:t>
      </w:r>
      <w:r w:rsidRPr="00850214">
        <w:rPr>
          <w:i/>
        </w:rPr>
        <w:t>need</w:t>
      </w:r>
      <w:r w:rsidRPr="00850214">
        <w:rPr>
          <w:i/>
          <w:spacing w:val="6"/>
        </w:rPr>
        <w:t xml:space="preserve"> </w:t>
      </w:r>
      <w:r w:rsidRPr="00850214">
        <w:rPr>
          <w:i/>
        </w:rPr>
        <w:t>to</w:t>
      </w:r>
      <w:r w:rsidRPr="00850214">
        <w:rPr>
          <w:i/>
          <w:spacing w:val="7"/>
        </w:rPr>
        <w:t xml:space="preserve"> </w:t>
      </w:r>
      <w:r w:rsidRPr="00850214">
        <w:rPr>
          <w:i/>
        </w:rPr>
        <w:t>be</w:t>
      </w:r>
      <w:r w:rsidRPr="00850214">
        <w:rPr>
          <w:i/>
          <w:spacing w:val="6"/>
        </w:rPr>
        <w:t xml:space="preserve"> </w:t>
      </w:r>
      <w:r w:rsidRPr="00850214">
        <w:rPr>
          <w:i/>
        </w:rPr>
        <w:t>equipped</w:t>
      </w:r>
      <w:r w:rsidRPr="00850214">
        <w:rPr>
          <w:i/>
          <w:spacing w:val="6"/>
        </w:rPr>
        <w:t xml:space="preserve"> </w:t>
      </w:r>
      <w:r w:rsidRPr="00850214">
        <w:rPr>
          <w:i/>
        </w:rPr>
        <w:t>at</w:t>
      </w:r>
      <w:r w:rsidRPr="00850214">
        <w:rPr>
          <w:i/>
          <w:spacing w:val="7"/>
        </w:rPr>
        <w:t xml:space="preserve"> </w:t>
      </w:r>
      <w:r w:rsidRPr="00850214">
        <w:rPr>
          <w:i/>
        </w:rPr>
        <w:t>an</w:t>
      </w:r>
      <w:r w:rsidRPr="00850214">
        <w:rPr>
          <w:i/>
          <w:spacing w:val="6"/>
        </w:rPr>
        <w:t xml:space="preserve"> </w:t>
      </w:r>
      <w:r w:rsidRPr="00850214">
        <w:rPr>
          <w:i/>
        </w:rPr>
        <w:t>early</w:t>
      </w:r>
      <w:r w:rsidRPr="00850214">
        <w:rPr>
          <w:i/>
          <w:spacing w:val="6"/>
        </w:rPr>
        <w:t xml:space="preserve"> </w:t>
      </w:r>
      <w:r w:rsidRPr="00850214">
        <w:rPr>
          <w:i/>
        </w:rPr>
        <w:t>stage</w:t>
      </w:r>
      <w:r w:rsidRPr="00850214">
        <w:rPr>
          <w:i/>
          <w:spacing w:val="7"/>
        </w:rPr>
        <w:t xml:space="preserve"> </w:t>
      </w:r>
      <w:r w:rsidRPr="00850214">
        <w:rPr>
          <w:i/>
          <w:spacing w:val="-4"/>
        </w:rPr>
        <w:t xml:space="preserve">with </w:t>
      </w:r>
      <w:r w:rsidRPr="00850214">
        <w:rPr>
          <w:i/>
        </w:rPr>
        <w:t>accessible and clear information from universities, as well as Centrelink, to understand their study options and available supports.”</w:t>
      </w:r>
    </w:p>
    <w:p w:rsidR="00850214" w:rsidRPr="00850214" w:rsidRDefault="00850214" w:rsidP="00850214">
      <w:pPr>
        <w:ind w:left="284"/>
        <w:rPr>
          <w:i/>
        </w:rPr>
      </w:pPr>
      <w:r w:rsidRPr="00850214">
        <w:rPr>
          <w:i/>
        </w:rPr>
        <w:t>“Numerous participants expressed their frustration at confusing and ambiguous information, indicating a need</w:t>
      </w:r>
      <w:r w:rsidRPr="00850214">
        <w:rPr>
          <w:i/>
          <w:spacing w:val="40"/>
        </w:rPr>
        <w:t xml:space="preserve"> </w:t>
      </w:r>
      <w:r w:rsidRPr="00850214">
        <w:rPr>
          <w:i/>
        </w:rPr>
        <w:t>to co-design comprehensive resources with diverse stakeholders.”</w:t>
      </w:r>
    </w:p>
    <w:p w:rsidR="00850214" w:rsidRDefault="00850214" w:rsidP="00850214">
      <w:r>
        <w:t>RRR communities also advocated for community-driven initiatives, embedding a positive narrative around country life and integrating hands-on experiences that are culturally aligned to how RRR students learn and live.</w:t>
      </w:r>
    </w:p>
    <w:p w:rsidR="00850214" w:rsidRPr="00850214" w:rsidRDefault="00850214" w:rsidP="00850214">
      <w:pPr>
        <w:ind w:left="284"/>
        <w:rPr>
          <w:i/>
        </w:rPr>
      </w:pPr>
      <w:r w:rsidRPr="00850214">
        <w:rPr>
          <w:i/>
        </w:rPr>
        <w:t>“Participants held perceptions that regional campuses or online study options were of lesser quality than metropolitan-based universities and that there was a pressing need to better communicate the value of a university degree.”</w:t>
      </w:r>
    </w:p>
    <w:p w:rsidR="00850214" w:rsidRDefault="00850214" w:rsidP="00850214">
      <w:r>
        <w:t>Another</w:t>
      </w:r>
      <w:r>
        <w:rPr>
          <w:spacing w:val="5"/>
        </w:rPr>
        <w:t xml:space="preserve"> </w:t>
      </w:r>
      <w:r>
        <w:t>notable</w:t>
      </w:r>
      <w:r>
        <w:rPr>
          <w:spacing w:val="7"/>
        </w:rPr>
        <w:t xml:space="preserve"> </w:t>
      </w:r>
      <w:r>
        <w:t>finding</w:t>
      </w:r>
      <w:r>
        <w:rPr>
          <w:spacing w:val="8"/>
        </w:rPr>
        <w:t xml:space="preserve"> </w:t>
      </w:r>
      <w:r>
        <w:t>was</w:t>
      </w:r>
      <w:r>
        <w:rPr>
          <w:spacing w:val="7"/>
        </w:rPr>
        <w:t xml:space="preserve"> </w:t>
      </w:r>
      <w:r>
        <w:t>the</w:t>
      </w:r>
      <w:r>
        <w:rPr>
          <w:spacing w:val="8"/>
        </w:rPr>
        <w:t xml:space="preserve"> </w:t>
      </w:r>
      <w:r>
        <w:t>disparity</w:t>
      </w:r>
      <w:r>
        <w:rPr>
          <w:spacing w:val="7"/>
        </w:rPr>
        <w:t xml:space="preserve"> </w:t>
      </w:r>
      <w:r>
        <w:t>between</w:t>
      </w:r>
      <w:r>
        <w:rPr>
          <w:spacing w:val="8"/>
        </w:rPr>
        <w:t xml:space="preserve"> </w:t>
      </w:r>
      <w:r>
        <w:t>students’</w:t>
      </w:r>
      <w:r>
        <w:rPr>
          <w:spacing w:val="7"/>
        </w:rPr>
        <w:t xml:space="preserve"> </w:t>
      </w:r>
      <w:r>
        <w:t>and</w:t>
      </w:r>
      <w:r>
        <w:rPr>
          <w:spacing w:val="8"/>
        </w:rPr>
        <w:t xml:space="preserve"> </w:t>
      </w:r>
      <w:r>
        <w:t>carers’</w:t>
      </w:r>
      <w:r>
        <w:rPr>
          <w:spacing w:val="7"/>
        </w:rPr>
        <w:t xml:space="preserve"> </w:t>
      </w:r>
      <w:r>
        <w:t>views</w:t>
      </w:r>
      <w:r>
        <w:rPr>
          <w:spacing w:val="8"/>
        </w:rPr>
        <w:t xml:space="preserve"> </w:t>
      </w:r>
      <w:r>
        <w:t>on</w:t>
      </w:r>
      <w:r>
        <w:rPr>
          <w:spacing w:val="7"/>
        </w:rPr>
        <w:t xml:space="preserve"> </w:t>
      </w:r>
      <w:r>
        <w:t>the</w:t>
      </w:r>
      <w:r>
        <w:rPr>
          <w:spacing w:val="8"/>
        </w:rPr>
        <w:t xml:space="preserve"> </w:t>
      </w:r>
      <w:r>
        <w:t>barriers</w:t>
      </w:r>
      <w:r>
        <w:rPr>
          <w:spacing w:val="7"/>
        </w:rPr>
        <w:t xml:space="preserve"> </w:t>
      </w:r>
      <w:r>
        <w:t>to</w:t>
      </w:r>
      <w:r>
        <w:rPr>
          <w:spacing w:val="8"/>
        </w:rPr>
        <w:t xml:space="preserve"> </w:t>
      </w:r>
      <w:r>
        <w:rPr>
          <w:spacing w:val="-2"/>
        </w:rPr>
        <w:t>university.</w:t>
      </w:r>
    </w:p>
    <w:p w:rsidR="006C3BFE" w:rsidRPr="006C3BFE" w:rsidRDefault="006C3BFE" w:rsidP="006C3BFE">
      <w:pPr>
        <w:ind w:left="284"/>
        <w:rPr>
          <w:i/>
        </w:rPr>
      </w:pPr>
      <w:r w:rsidRPr="006C3BFE">
        <w:rPr>
          <w:i/>
        </w:rPr>
        <w:t>“Our study found that students frequently perceived major barriers to be related to academic difficulty or costs, while carers highlighted safety, distance, and cultural issues related to the transition from regional to metropolitan life.”</w:t>
      </w:r>
    </w:p>
    <w:p w:rsidR="006C3BFE" w:rsidRDefault="006C3BFE" w:rsidP="006C3BFE">
      <w:r>
        <w:t>The project reinforces the efficacy of the students-as-partners approach, leading the way for further community- based programs to support students from disadvantaged backgrounds.</w:t>
      </w:r>
    </w:p>
    <w:p w:rsidR="00977A1E" w:rsidRDefault="00706141" w:rsidP="00977A1E">
      <w:pPr>
        <w:pStyle w:val="Heading1"/>
      </w:pPr>
      <w:r>
        <w:br w:type="page"/>
      </w:r>
      <w:bookmarkStart w:id="12" w:name="_Toc106789645"/>
      <w:r w:rsidR="00977A1E">
        <w:t>Research</w:t>
      </w:r>
      <w:r w:rsidR="00977A1E">
        <w:rPr>
          <w:spacing w:val="-10"/>
        </w:rPr>
        <w:t xml:space="preserve"> </w:t>
      </w:r>
      <w:r w:rsidR="00977A1E">
        <w:t>Grants Program</w:t>
      </w:r>
      <w:bookmarkEnd w:id="12"/>
    </w:p>
    <w:p w:rsidR="00977A1E" w:rsidRDefault="00977A1E" w:rsidP="00977A1E">
      <w:r>
        <w:t>A key objective of the NCSEHE is to build the evidence base around student equity in higher education through research informing policy and practice. One of the ways this has been achieved is through the NCSEHE Student Equity Research Grants Program which has funded 79 projects since 2014, with a total research expenditure of A$3,020,512. The NCSEHE identifies key research priorities each year; this came to the fore in the 2020 funding round (to be published in 2022), with many of the successful projects focusing on the impacts of COVID-19.</w:t>
      </w:r>
    </w:p>
    <w:p w:rsidR="00977A1E" w:rsidRDefault="00977A1E" w:rsidP="00977A1E">
      <w:r w:rsidRPr="00977A1E">
        <w:rPr>
          <w:rStyle w:val="Heading2Char"/>
          <w:rFonts w:eastAsia="Calibri"/>
        </w:rPr>
        <w:t>RESEARCH GRANTS PROGRAM SIX YEAR SUMMAR</w:t>
      </w:r>
      <w:r w:rsidRPr="0097073D">
        <w:rPr>
          <w:rStyle w:val="Heading2Char"/>
          <w:rFonts w:eastAsia="Calibri"/>
        </w:rPr>
        <w:t>Y</w:t>
      </w:r>
    </w:p>
    <w:tbl>
      <w:tblPr>
        <w:tblStyle w:val="TableGrid"/>
        <w:tblW w:w="0" w:type="auto"/>
        <w:tblLayout w:type="fixed"/>
        <w:tblLook w:val="04A0" w:firstRow="1" w:lastRow="0" w:firstColumn="1" w:lastColumn="0" w:noHBand="0" w:noVBand="1"/>
        <w:tblDescription w:val="Research grants summary for applications in  2020. Total number of applications is 103. total funds sought (A$) is an increase to 3,885,077. Average A$ per application is 37,719. Lead organisation - universities is 32. Lead organisation -other is 4."/>
      </w:tblPr>
      <w:tblGrid>
        <w:gridCol w:w="2689"/>
        <w:gridCol w:w="1054"/>
        <w:gridCol w:w="1055"/>
        <w:gridCol w:w="1054"/>
        <w:gridCol w:w="1055"/>
        <w:gridCol w:w="1054"/>
        <w:gridCol w:w="1055"/>
      </w:tblGrid>
      <w:tr w:rsidR="00223562" w:rsidTr="00F301E2">
        <w:trPr>
          <w:trHeight w:val="447"/>
          <w:tblHeader/>
        </w:trPr>
        <w:tc>
          <w:tcPr>
            <w:tcW w:w="2689" w:type="dxa"/>
            <w:vAlign w:val="center"/>
          </w:tcPr>
          <w:p w:rsidR="006A27F5" w:rsidRPr="00223562" w:rsidRDefault="006A27F5" w:rsidP="00223562">
            <w:pPr>
              <w:pStyle w:val="TableText"/>
              <w:rPr>
                <w:rStyle w:val="Strong"/>
              </w:rPr>
            </w:pPr>
            <w:r w:rsidRPr="00223562">
              <w:rPr>
                <w:rStyle w:val="Strong"/>
              </w:rPr>
              <w:t>APPLICATIONS</w:t>
            </w:r>
          </w:p>
        </w:tc>
        <w:tc>
          <w:tcPr>
            <w:tcW w:w="1054" w:type="dxa"/>
            <w:vAlign w:val="center"/>
          </w:tcPr>
          <w:p w:rsidR="006A27F5" w:rsidRPr="00223562" w:rsidRDefault="006A27F5" w:rsidP="00223562">
            <w:pPr>
              <w:pStyle w:val="TableText"/>
              <w:rPr>
                <w:rStyle w:val="Strong"/>
              </w:rPr>
            </w:pPr>
            <w:r w:rsidRPr="00223562">
              <w:rPr>
                <w:rStyle w:val="Strong"/>
              </w:rPr>
              <w:t>2014</w:t>
            </w:r>
          </w:p>
        </w:tc>
        <w:tc>
          <w:tcPr>
            <w:tcW w:w="1055" w:type="dxa"/>
            <w:vAlign w:val="center"/>
          </w:tcPr>
          <w:p w:rsidR="006A27F5" w:rsidRPr="00223562" w:rsidRDefault="006A27F5" w:rsidP="00223562">
            <w:pPr>
              <w:pStyle w:val="TableText"/>
              <w:rPr>
                <w:rStyle w:val="Strong"/>
              </w:rPr>
            </w:pPr>
            <w:r w:rsidRPr="00223562">
              <w:rPr>
                <w:rStyle w:val="Strong"/>
              </w:rPr>
              <w:t>2015</w:t>
            </w:r>
          </w:p>
        </w:tc>
        <w:tc>
          <w:tcPr>
            <w:tcW w:w="1054" w:type="dxa"/>
            <w:vAlign w:val="center"/>
          </w:tcPr>
          <w:p w:rsidR="006A27F5" w:rsidRPr="00223562" w:rsidRDefault="006A27F5" w:rsidP="00223562">
            <w:pPr>
              <w:pStyle w:val="TableText"/>
              <w:rPr>
                <w:rStyle w:val="Strong"/>
              </w:rPr>
            </w:pPr>
            <w:r w:rsidRPr="00223562">
              <w:rPr>
                <w:rStyle w:val="Strong"/>
              </w:rPr>
              <w:t>2016</w:t>
            </w:r>
          </w:p>
        </w:tc>
        <w:tc>
          <w:tcPr>
            <w:tcW w:w="1055" w:type="dxa"/>
            <w:vAlign w:val="center"/>
          </w:tcPr>
          <w:p w:rsidR="006A27F5" w:rsidRPr="00223562" w:rsidRDefault="006A27F5" w:rsidP="00223562">
            <w:pPr>
              <w:pStyle w:val="TableText"/>
              <w:rPr>
                <w:rStyle w:val="Strong"/>
              </w:rPr>
            </w:pPr>
            <w:r w:rsidRPr="00223562">
              <w:rPr>
                <w:rStyle w:val="Strong"/>
              </w:rPr>
              <w:t>2017</w:t>
            </w:r>
          </w:p>
        </w:tc>
        <w:tc>
          <w:tcPr>
            <w:tcW w:w="1054" w:type="dxa"/>
            <w:vAlign w:val="center"/>
          </w:tcPr>
          <w:p w:rsidR="006A27F5" w:rsidRPr="00223562" w:rsidRDefault="006A27F5" w:rsidP="00223562">
            <w:pPr>
              <w:pStyle w:val="TableText"/>
              <w:rPr>
                <w:rStyle w:val="Strong"/>
              </w:rPr>
            </w:pPr>
            <w:r w:rsidRPr="00223562">
              <w:rPr>
                <w:rStyle w:val="Strong"/>
              </w:rPr>
              <w:t>2019</w:t>
            </w:r>
          </w:p>
        </w:tc>
        <w:tc>
          <w:tcPr>
            <w:tcW w:w="1055" w:type="dxa"/>
            <w:vAlign w:val="center"/>
          </w:tcPr>
          <w:p w:rsidR="006A27F5" w:rsidRPr="00223562" w:rsidRDefault="006A27F5" w:rsidP="00223562">
            <w:pPr>
              <w:pStyle w:val="TableText"/>
              <w:rPr>
                <w:rStyle w:val="Strong"/>
              </w:rPr>
            </w:pPr>
            <w:r w:rsidRPr="00223562">
              <w:rPr>
                <w:rStyle w:val="Strong"/>
              </w:rPr>
              <w:t>2020</w:t>
            </w:r>
          </w:p>
        </w:tc>
      </w:tr>
      <w:tr w:rsidR="00223562" w:rsidTr="00223562">
        <w:trPr>
          <w:trHeight w:val="447"/>
        </w:trPr>
        <w:tc>
          <w:tcPr>
            <w:tcW w:w="2689" w:type="dxa"/>
            <w:vAlign w:val="center"/>
          </w:tcPr>
          <w:p w:rsidR="006A27F5" w:rsidRPr="00223562" w:rsidRDefault="006A27F5" w:rsidP="00223562">
            <w:pPr>
              <w:pStyle w:val="TableText"/>
            </w:pPr>
            <w:r w:rsidRPr="00223562">
              <w:t>NUMBER OF APPLICATIONS</w:t>
            </w:r>
          </w:p>
        </w:tc>
        <w:tc>
          <w:tcPr>
            <w:tcW w:w="1054" w:type="dxa"/>
            <w:vAlign w:val="center"/>
          </w:tcPr>
          <w:p w:rsidR="006A27F5" w:rsidRPr="00223562" w:rsidRDefault="006A27F5" w:rsidP="00223562">
            <w:pPr>
              <w:pStyle w:val="TableText"/>
            </w:pPr>
            <w:r w:rsidRPr="00223562">
              <w:t>35</w:t>
            </w:r>
          </w:p>
        </w:tc>
        <w:tc>
          <w:tcPr>
            <w:tcW w:w="1055" w:type="dxa"/>
            <w:vAlign w:val="center"/>
          </w:tcPr>
          <w:p w:rsidR="006A27F5" w:rsidRPr="00223562" w:rsidRDefault="006A27F5" w:rsidP="00223562">
            <w:pPr>
              <w:pStyle w:val="TableText"/>
            </w:pPr>
            <w:r w:rsidRPr="00223562">
              <w:t>44</w:t>
            </w:r>
          </w:p>
        </w:tc>
        <w:tc>
          <w:tcPr>
            <w:tcW w:w="1054" w:type="dxa"/>
            <w:vAlign w:val="center"/>
          </w:tcPr>
          <w:p w:rsidR="006A27F5" w:rsidRPr="00223562" w:rsidRDefault="006A27F5" w:rsidP="00223562">
            <w:pPr>
              <w:pStyle w:val="TableText"/>
            </w:pPr>
            <w:r w:rsidRPr="00223562">
              <w:t>44</w:t>
            </w:r>
          </w:p>
        </w:tc>
        <w:tc>
          <w:tcPr>
            <w:tcW w:w="1055" w:type="dxa"/>
            <w:vAlign w:val="center"/>
          </w:tcPr>
          <w:p w:rsidR="006A27F5" w:rsidRPr="00223562" w:rsidRDefault="00CC4DF6" w:rsidP="00223562">
            <w:pPr>
              <w:pStyle w:val="TableText"/>
            </w:pPr>
            <w:r w:rsidRPr="00223562">
              <w:t>55</w:t>
            </w:r>
          </w:p>
        </w:tc>
        <w:tc>
          <w:tcPr>
            <w:tcW w:w="1054" w:type="dxa"/>
            <w:vAlign w:val="center"/>
          </w:tcPr>
          <w:p w:rsidR="006A27F5" w:rsidRPr="00223562" w:rsidRDefault="00CC4DF6" w:rsidP="00223562">
            <w:pPr>
              <w:pStyle w:val="TableText"/>
            </w:pPr>
            <w:r w:rsidRPr="00223562">
              <w:t>54</w:t>
            </w:r>
          </w:p>
        </w:tc>
        <w:tc>
          <w:tcPr>
            <w:tcW w:w="1055" w:type="dxa"/>
            <w:vAlign w:val="center"/>
          </w:tcPr>
          <w:p w:rsidR="006A27F5" w:rsidRPr="00223562" w:rsidRDefault="00CC4DF6" w:rsidP="00223562">
            <w:pPr>
              <w:pStyle w:val="TableText"/>
            </w:pPr>
            <w:r w:rsidRPr="00223562">
              <w:t>103</w:t>
            </w:r>
          </w:p>
        </w:tc>
      </w:tr>
      <w:tr w:rsidR="00223562" w:rsidTr="00223562">
        <w:trPr>
          <w:trHeight w:val="447"/>
        </w:trPr>
        <w:tc>
          <w:tcPr>
            <w:tcW w:w="2689" w:type="dxa"/>
            <w:vAlign w:val="center"/>
          </w:tcPr>
          <w:p w:rsidR="006A27F5" w:rsidRPr="00223562" w:rsidRDefault="006A27F5" w:rsidP="00223562">
            <w:pPr>
              <w:pStyle w:val="TableText"/>
            </w:pPr>
            <w:r w:rsidRPr="00223562">
              <w:t>TOTAL FUNDS SOUGHT (A$)</w:t>
            </w:r>
          </w:p>
        </w:tc>
        <w:tc>
          <w:tcPr>
            <w:tcW w:w="1054" w:type="dxa"/>
            <w:vAlign w:val="center"/>
          </w:tcPr>
          <w:p w:rsidR="006A27F5" w:rsidRPr="00223562" w:rsidRDefault="006A27F5" w:rsidP="00223562">
            <w:pPr>
              <w:pStyle w:val="TableText"/>
            </w:pPr>
            <w:r w:rsidRPr="00223562">
              <w:t>2,164,994</w:t>
            </w:r>
          </w:p>
        </w:tc>
        <w:tc>
          <w:tcPr>
            <w:tcW w:w="1055" w:type="dxa"/>
            <w:vAlign w:val="center"/>
          </w:tcPr>
          <w:p w:rsidR="006A27F5" w:rsidRPr="00223562" w:rsidRDefault="006A27F5" w:rsidP="00223562">
            <w:pPr>
              <w:pStyle w:val="TableText"/>
            </w:pPr>
            <w:r w:rsidRPr="00223562">
              <w:t>1,238,205</w:t>
            </w:r>
          </w:p>
        </w:tc>
        <w:tc>
          <w:tcPr>
            <w:tcW w:w="1054" w:type="dxa"/>
            <w:vAlign w:val="center"/>
          </w:tcPr>
          <w:p w:rsidR="006A27F5" w:rsidRPr="00223562" w:rsidRDefault="006A27F5" w:rsidP="00223562">
            <w:pPr>
              <w:pStyle w:val="TableText"/>
            </w:pPr>
            <w:r w:rsidRPr="00223562">
              <w:t>1,562,891</w:t>
            </w:r>
          </w:p>
        </w:tc>
        <w:tc>
          <w:tcPr>
            <w:tcW w:w="1055" w:type="dxa"/>
            <w:vAlign w:val="center"/>
          </w:tcPr>
          <w:p w:rsidR="006A27F5" w:rsidRPr="00223562" w:rsidRDefault="00CC4DF6" w:rsidP="00223562">
            <w:pPr>
              <w:pStyle w:val="TableText"/>
            </w:pPr>
            <w:r w:rsidRPr="00223562">
              <w:t>2,076,120</w:t>
            </w:r>
          </w:p>
        </w:tc>
        <w:tc>
          <w:tcPr>
            <w:tcW w:w="1054" w:type="dxa"/>
            <w:vAlign w:val="center"/>
          </w:tcPr>
          <w:p w:rsidR="006A27F5" w:rsidRPr="00223562" w:rsidRDefault="00CC4DF6" w:rsidP="00223562">
            <w:pPr>
              <w:pStyle w:val="TableText"/>
            </w:pPr>
            <w:r w:rsidRPr="00223562">
              <w:t>1,970,441</w:t>
            </w:r>
          </w:p>
        </w:tc>
        <w:tc>
          <w:tcPr>
            <w:tcW w:w="1055" w:type="dxa"/>
            <w:vAlign w:val="center"/>
          </w:tcPr>
          <w:p w:rsidR="006A27F5" w:rsidRPr="00223562" w:rsidRDefault="00CC4DF6" w:rsidP="00223562">
            <w:pPr>
              <w:pStyle w:val="TableText"/>
            </w:pPr>
            <w:r w:rsidRPr="00223562">
              <w:t>3,885,077</w:t>
            </w:r>
          </w:p>
        </w:tc>
      </w:tr>
      <w:tr w:rsidR="00223562" w:rsidTr="00223562">
        <w:trPr>
          <w:trHeight w:val="447"/>
        </w:trPr>
        <w:tc>
          <w:tcPr>
            <w:tcW w:w="2689" w:type="dxa"/>
            <w:vAlign w:val="center"/>
          </w:tcPr>
          <w:p w:rsidR="006A27F5" w:rsidRPr="00223562" w:rsidRDefault="006A27F5" w:rsidP="00223562">
            <w:pPr>
              <w:pStyle w:val="TableText"/>
            </w:pPr>
            <w:r w:rsidRPr="00223562">
              <w:t>AVERAGE A$ PER APPLICATION</w:t>
            </w:r>
          </w:p>
        </w:tc>
        <w:tc>
          <w:tcPr>
            <w:tcW w:w="1054" w:type="dxa"/>
            <w:vAlign w:val="center"/>
          </w:tcPr>
          <w:p w:rsidR="006A27F5" w:rsidRPr="00223562" w:rsidRDefault="006A27F5" w:rsidP="00223562">
            <w:pPr>
              <w:pStyle w:val="TableText"/>
            </w:pPr>
            <w:r w:rsidRPr="00223562">
              <w:t>61,857</w:t>
            </w:r>
          </w:p>
        </w:tc>
        <w:tc>
          <w:tcPr>
            <w:tcW w:w="1055" w:type="dxa"/>
            <w:vAlign w:val="center"/>
          </w:tcPr>
          <w:p w:rsidR="006A27F5" w:rsidRPr="00223562" w:rsidRDefault="006A27F5" w:rsidP="00223562">
            <w:pPr>
              <w:pStyle w:val="TableText"/>
            </w:pPr>
            <w:r w:rsidRPr="00223562">
              <w:t>28,141</w:t>
            </w:r>
          </w:p>
        </w:tc>
        <w:tc>
          <w:tcPr>
            <w:tcW w:w="1054" w:type="dxa"/>
            <w:vAlign w:val="center"/>
          </w:tcPr>
          <w:p w:rsidR="006A27F5" w:rsidRPr="00223562" w:rsidRDefault="006A27F5" w:rsidP="00223562">
            <w:pPr>
              <w:pStyle w:val="TableText"/>
            </w:pPr>
            <w:r w:rsidRPr="00223562">
              <w:t>35,520</w:t>
            </w:r>
          </w:p>
        </w:tc>
        <w:tc>
          <w:tcPr>
            <w:tcW w:w="1055" w:type="dxa"/>
            <w:vAlign w:val="center"/>
          </w:tcPr>
          <w:p w:rsidR="006A27F5" w:rsidRPr="00223562" w:rsidRDefault="00CC4DF6" w:rsidP="00223562">
            <w:pPr>
              <w:pStyle w:val="TableText"/>
            </w:pPr>
            <w:r w:rsidRPr="00223562">
              <w:t>37,748</w:t>
            </w:r>
          </w:p>
        </w:tc>
        <w:tc>
          <w:tcPr>
            <w:tcW w:w="1054" w:type="dxa"/>
            <w:vAlign w:val="center"/>
          </w:tcPr>
          <w:p w:rsidR="006A27F5" w:rsidRPr="00223562" w:rsidRDefault="00CC4DF6" w:rsidP="00223562">
            <w:pPr>
              <w:pStyle w:val="TableText"/>
            </w:pPr>
            <w:r w:rsidRPr="00223562">
              <w:t>36,489</w:t>
            </w:r>
          </w:p>
        </w:tc>
        <w:tc>
          <w:tcPr>
            <w:tcW w:w="1055" w:type="dxa"/>
            <w:vAlign w:val="center"/>
          </w:tcPr>
          <w:p w:rsidR="006A27F5" w:rsidRPr="00223562" w:rsidRDefault="00223562" w:rsidP="00223562">
            <w:pPr>
              <w:pStyle w:val="TableText"/>
            </w:pPr>
            <w:r w:rsidRPr="00223562">
              <w:t>37,719</w:t>
            </w:r>
          </w:p>
        </w:tc>
      </w:tr>
      <w:tr w:rsidR="00223562" w:rsidTr="00223562">
        <w:trPr>
          <w:trHeight w:val="447"/>
        </w:trPr>
        <w:tc>
          <w:tcPr>
            <w:tcW w:w="2689" w:type="dxa"/>
            <w:vAlign w:val="center"/>
          </w:tcPr>
          <w:p w:rsidR="006A27F5" w:rsidRPr="00223562" w:rsidRDefault="006A27F5" w:rsidP="00223562">
            <w:pPr>
              <w:pStyle w:val="TableText"/>
            </w:pPr>
            <w:r w:rsidRPr="00223562">
              <w:t>LEAD ORGANISATION — UNIVERSITIES</w:t>
            </w:r>
          </w:p>
        </w:tc>
        <w:tc>
          <w:tcPr>
            <w:tcW w:w="1054" w:type="dxa"/>
            <w:vAlign w:val="center"/>
          </w:tcPr>
          <w:p w:rsidR="006A27F5" w:rsidRPr="00223562" w:rsidRDefault="006A27F5" w:rsidP="00223562">
            <w:pPr>
              <w:pStyle w:val="TableText"/>
            </w:pPr>
            <w:r w:rsidRPr="00223562">
              <w:t>17</w:t>
            </w:r>
          </w:p>
        </w:tc>
        <w:tc>
          <w:tcPr>
            <w:tcW w:w="1055" w:type="dxa"/>
            <w:vAlign w:val="center"/>
          </w:tcPr>
          <w:p w:rsidR="006A27F5" w:rsidRPr="00223562" w:rsidRDefault="006A27F5" w:rsidP="00223562">
            <w:pPr>
              <w:pStyle w:val="TableText"/>
            </w:pPr>
            <w:r w:rsidRPr="00223562">
              <w:t>19</w:t>
            </w:r>
          </w:p>
        </w:tc>
        <w:tc>
          <w:tcPr>
            <w:tcW w:w="1054" w:type="dxa"/>
            <w:vAlign w:val="center"/>
          </w:tcPr>
          <w:p w:rsidR="006A27F5" w:rsidRPr="00223562" w:rsidRDefault="00CC4DF6" w:rsidP="00223562">
            <w:pPr>
              <w:pStyle w:val="TableText"/>
            </w:pPr>
            <w:r w:rsidRPr="00223562">
              <w:t>20</w:t>
            </w:r>
          </w:p>
        </w:tc>
        <w:tc>
          <w:tcPr>
            <w:tcW w:w="1055" w:type="dxa"/>
            <w:vAlign w:val="center"/>
          </w:tcPr>
          <w:p w:rsidR="006A27F5" w:rsidRPr="00223562" w:rsidRDefault="00CC4DF6" w:rsidP="00223562">
            <w:pPr>
              <w:pStyle w:val="TableText"/>
            </w:pPr>
            <w:r w:rsidRPr="00223562">
              <w:t>24</w:t>
            </w:r>
          </w:p>
        </w:tc>
        <w:tc>
          <w:tcPr>
            <w:tcW w:w="1054" w:type="dxa"/>
            <w:vAlign w:val="center"/>
          </w:tcPr>
          <w:p w:rsidR="006A27F5" w:rsidRPr="00223562" w:rsidRDefault="00CC4DF6" w:rsidP="00223562">
            <w:pPr>
              <w:pStyle w:val="TableText"/>
            </w:pPr>
            <w:r w:rsidRPr="00223562">
              <w:t>24</w:t>
            </w:r>
          </w:p>
        </w:tc>
        <w:tc>
          <w:tcPr>
            <w:tcW w:w="1055" w:type="dxa"/>
            <w:vAlign w:val="center"/>
          </w:tcPr>
          <w:p w:rsidR="006A27F5" w:rsidRPr="00223562" w:rsidRDefault="00223562" w:rsidP="00223562">
            <w:pPr>
              <w:pStyle w:val="TableText"/>
            </w:pPr>
            <w:r w:rsidRPr="00223562">
              <w:t>32</w:t>
            </w:r>
          </w:p>
        </w:tc>
      </w:tr>
      <w:tr w:rsidR="00223562" w:rsidTr="00223562">
        <w:trPr>
          <w:trHeight w:val="447"/>
        </w:trPr>
        <w:tc>
          <w:tcPr>
            <w:tcW w:w="2689" w:type="dxa"/>
            <w:vAlign w:val="center"/>
          </w:tcPr>
          <w:p w:rsidR="006A27F5" w:rsidRPr="00223562" w:rsidRDefault="006A27F5" w:rsidP="00223562">
            <w:pPr>
              <w:pStyle w:val="TableText"/>
            </w:pPr>
            <w:r w:rsidRPr="00223562">
              <w:t>LEAD ORGANISATION — OTHER</w:t>
            </w:r>
          </w:p>
        </w:tc>
        <w:tc>
          <w:tcPr>
            <w:tcW w:w="1054" w:type="dxa"/>
            <w:vAlign w:val="center"/>
          </w:tcPr>
          <w:p w:rsidR="006A27F5" w:rsidRPr="00223562" w:rsidRDefault="006A27F5" w:rsidP="00223562">
            <w:pPr>
              <w:pStyle w:val="TableText"/>
            </w:pPr>
            <w:r w:rsidRPr="00223562">
              <w:t>2</w:t>
            </w:r>
          </w:p>
        </w:tc>
        <w:tc>
          <w:tcPr>
            <w:tcW w:w="1055" w:type="dxa"/>
            <w:vAlign w:val="center"/>
          </w:tcPr>
          <w:p w:rsidR="006A27F5" w:rsidRPr="00223562" w:rsidRDefault="006A27F5" w:rsidP="00223562">
            <w:pPr>
              <w:pStyle w:val="TableText"/>
            </w:pPr>
            <w:r w:rsidRPr="00223562">
              <w:t>2</w:t>
            </w:r>
          </w:p>
        </w:tc>
        <w:tc>
          <w:tcPr>
            <w:tcW w:w="1054" w:type="dxa"/>
            <w:vAlign w:val="center"/>
          </w:tcPr>
          <w:p w:rsidR="006A27F5" w:rsidRPr="00223562" w:rsidRDefault="00CC4DF6" w:rsidP="00223562">
            <w:pPr>
              <w:pStyle w:val="TableText"/>
            </w:pPr>
            <w:r w:rsidRPr="00223562">
              <w:t>0</w:t>
            </w:r>
          </w:p>
        </w:tc>
        <w:tc>
          <w:tcPr>
            <w:tcW w:w="1055" w:type="dxa"/>
            <w:vAlign w:val="center"/>
          </w:tcPr>
          <w:p w:rsidR="006A27F5" w:rsidRPr="00223562" w:rsidRDefault="00CC4DF6" w:rsidP="00223562">
            <w:pPr>
              <w:pStyle w:val="TableText"/>
            </w:pPr>
            <w:r w:rsidRPr="00223562">
              <w:t>6</w:t>
            </w:r>
          </w:p>
        </w:tc>
        <w:tc>
          <w:tcPr>
            <w:tcW w:w="1054" w:type="dxa"/>
            <w:vAlign w:val="center"/>
          </w:tcPr>
          <w:p w:rsidR="006A27F5" w:rsidRPr="00223562" w:rsidRDefault="00CC4DF6" w:rsidP="00223562">
            <w:pPr>
              <w:pStyle w:val="TableText"/>
            </w:pPr>
            <w:r w:rsidRPr="00223562">
              <w:t>4</w:t>
            </w:r>
          </w:p>
        </w:tc>
        <w:tc>
          <w:tcPr>
            <w:tcW w:w="1055" w:type="dxa"/>
            <w:vAlign w:val="center"/>
          </w:tcPr>
          <w:p w:rsidR="006A27F5" w:rsidRPr="00223562" w:rsidRDefault="00223562" w:rsidP="00223562">
            <w:pPr>
              <w:pStyle w:val="TableText"/>
            </w:pPr>
            <w:r w:rsidRPr="00223562">
              <w:t>4</w:t>
            </w:r>
          </w:p>
        </w:tc>
      </w:tr>
    </w:tbl>
    <w:p w:rsidR="00977A1E" w:rsidRDefault="00977A1E" w:rsidP="006A27F5">
      <w:pPr>
        <w:pStyle w:val="TableText"/>
      </w:pPr>
    </w:p>
    <w:tbl>
      <w:tblPr>
        <w:tblStyle w:val="TableGrid"/>
        <w:tblW w:w="0" w:type="auto"/>
        <w:tblLayout w:type="fixed"/>
        <w:tblLook w:val="04A0" w:firstRow="1" w:lastRow="0" w:firstColumn="1" w:lastColumn="0" w:noHBand="0" w:noVBand="1"/>
        <w:tblDescription w:val="Research grants summary for outcomes in 2020. Total number of applications is 17. Funding total (A$) is 540,000. Average A$ per application is 31,765. Lead organisation - universities is 11. Lead organisation -other is 1. Total number of researchers is 85."/>
      </w:tblPr>
      <w:tblGrid>
        <w:gridCol w:w="2689"/>
        <w:gridCol w:w="1054"/>
        <w:gridCol w:w="1055"/>
        <w:gridCol w:w="1054"/>
        <w:gridCol w:w="1055"/>
        <w:gridCol w:w="1054"/>
        <w:gridCol w:w="1055"/>
      </w:tblGrid>
      <w:tr w:rsidR="00223562" w:rsidTr="00F301E2">
        <w:trPr>
          <w:trHeight w:val="447"/>
          <w:tblHeader/>
        </w:trPr>
        <w:tc>
          <w:tcPr>
            <w:tcW w:w="2689" w:type="dxa"/>
            <w:vAlign w:val="center"/>
          </w:tcPr>
          <w:p w:rsidR="00223562" w:rsidRPr="00223562" w:rsidRDefault="00223562" w:rsidP="000D095F">
            <w:pPr>
              <w:pStyle w:val="TableText"/>
              <w:rPr>
                <w:rStyle w:val="Strong"/>
              </w:rPr>
            </w:pPr>
            <w:r>
              <w:rPr>
                <w:rStyle w:val="Strong"/>
              </w:rPr>
              <w:t>OUTCOMES</w:t>
            </w:r>
          </w:p>
        </w:tc>
        <w:tc>
          <w:tcPr>
            <w:tcW w:w="1054" w:type="dxa"/>
            <w:vAlign w:val="center"/>
          </w:tcPr>
          <w:p w:rsidR="00223562" w:rsidRPr="00223562" w:rsidRDefault="00223562" w:rsidP="000D095F">
            <w:pPr>
              <w:pStyle w:val="TableText"/>
              <w:rPr>
                <w:rStyle w:val="Strong"/>
              </w:rPr>
            </w:pPr>
            <w:r w:rsidRPr="00223562">
              <w:rPr>
                <w:rStyle w:val="Strong"/>
              </w:rPr>
              <w:t>2014</w:t>
            </w:r>
          </w:p>
        </w:tc>
        <w:tc>
          <w:tcPr>
            <w:tcW w:w="1055" w:type="dxa"/>
            <w:vAlign w:val="center"/>
          </w:tcPr>
          <w:p w:rsidR="00223562" w:rsidRPr="00223562" w:rsidRDefault="00223562" w:rsidP="000D095F">
            <w:pPr>
              <w:pStyle w:val="TableText"/>
              <w:rPr>
                <w:rStyle w:val="Strong"/>
              </w:rPr>
            </w:pPr>
            <w:r w:rsidRPr="00223562">
              <w:rPr>
                <w:rStyle w:val="Strong"/>
              </w:rPr>
              <w:t>2015</w:t>
            </w:r>
          </w:p>
        </w:tc>
        <w:tc>
          <w:tcPr>
            <w:tcW w:w="1054" w:type="dxa"/>
            <w:vAlign w:val="center"/>
          </w:tcPr>
          <w:p w:rsidR="00223562" w:rsidRPr="00223562" w:rsidRDefault="00223562" w:rsidP="000D095F">
            <w:pPr>
              <w:pStyle w:val="TableText"/>
              <w:rPr>
                <w:rStyle w:val="Strong"/>
              </w:rPr>
            </w:pPr>
            <w:r w:rsidRPr="00223562">
              <w:rPr>
                <w:rStyle w:val="Strong"/>
              </w:rPr>
              <w:t>2016</w:t>
            </w:r>
          </w:p>
        </w:tc>
        <w:tc>
          <w:tcPr>
            <w:tcW w:w="1055" w:type="dxa"/>
            <w:vAlign w:val="center"/>
          </w:tcPr>
          <w:p w:rsidR="00223562" w:rsidRPr="00223562" w:rsidRDefault="00223562" w:rsidP="000D095F">
            <w:pPr>
              <w:pStyle w:val="TableText"/>
              <w:rPr>
                <w:rStyle w:val="Strong"/>
              </w:rPr>
            </w:pPr>
            <w:r w:rsidRPr="00223562">
              <w:rPr>
                <w:rStyle w:val="Strong"/>
              </w:rPr>
              <w:t>2017</w:t>
            </w:r>
          </w:p>
        </w:tc>
        <w:tc>
          <w:tcPr>
            <w:tcW w:w="1054" w:type="dxa"/>
            <w:vAlign w:val="center"/>
          </w:tcPr>
          <w:p w:rsidR="00223562" w:rsidRPr="00223562" w:rsidRDefault="00223562" w:rsidP="000D095F">
            <w:pPr>
              <w:pStyle w:val="TableText"/>
              <w:rPr>
                <w:rStyle w:val="Strong"/>
              </w:rPr>
            </w:pPr>
            <w:r w:rsidRPr="00223562">
              <w:rPr>
                <w:rStyle w:val="Strong"/>
              </w:rPr>
              <w:t>2019</w:t>
            </w:r>
          </w:p>
        </w:tc>
        <w:tc>
          <w:tcPr>
            <w:tcW w:w="1055" w:type="dxa"/>
            <w:vAlign w:val="center"/>
          </w:tcPr>
          <w:p w:rsidR="00223562" w:rsidRPr="00223562" w:rsidRDefault="00223562" w:rsidP="000D095F">
            <w:pPr>
              <w:pStyle w:val="TableText"/>
              <w:rPr>
                <w:rStyle w:val="Strong"/>
              </w:rPr>
            </w:pPr>
            <w:r w:rsidRPr="00223562">
              <w:rPr>
                <w:rStyle w:val="Strong"/>
              </w:rPr>
              <w:t>2020</w:t>
            </w:r>
          </w:p>
        </w:tc>
      </w:tr>
      <w:tr w:rsidR="00223562" w:rsidTr="000D095F">
        <w:trPr>
          <w:trHeight w:val="447"/>
        </w:trPr>
        <w:tc>
          <w:tcPr>
            <w:tcW w:w="2689" w:type="dxa"/>
            <w:vAlign w:val="center"/>
          </w:tcPr>
          <w:p w:rsidR="00223562" w:rsidRPr="00223562" w:rsidRDefault="00223562" w:rsidP="000D095F">
            <w:pPr>
              <w:pStyle w:val="TableText"/>
            </w:pPr>
            <w:r w:rsidRPr="00223562">
              <w:t>NUMBER OF APPLICATIONS</w:t>
            </w:r>
          </w:p>
        </w:tc>
        <w:tc>
          <w:tcPr>
            <w:tcW w:w="1054" w:type="dxa"/>
            <w:vAlign w:val="center"/>
          </w:tcPr>
          <w:p w:rsidR="00223562" w:rsidRPr="00223562" w:rsidRDefault="00223562" w:rsidP="00151106">
            <w:pPr>
              <w:pStyle w:val="TableText"/>
            </w:pPr>
            <w:r w:rsidRPr="00151106">
              <w:t>12</w:t>
            </w:r>
          </w:p>
        </w:tc>
        <w:tc>
          <w:tcPr>
            <w:tcW w:w="1055" w:type="dxa"/>
            <w:vAlign w:val="center"/>
          </w:tcPr>
          <w:p w:rsidR="00223562" w:rsidRPr="00223562" w:rsidRDefault="00223562" w:rsidP="00151106">
            <w:pPr>
              <w:pStyle w:val="TableText"/>
            </w:pPr>
            <w:r w:rsidRPr="00151106">
              <w:t>12</w:t>
            </w:r>
          </w:p>
        </w:tc>
        <w:tc>
          <w:tcPr>
            <w:tcW w:w="1054" w:type="dxa"/>
            <w:vAlign w:val="center"/>
          </w:tcPr>
          <w:p w:rsidR="00223562" w:rsidRPr="00223562" w:rsidRDefault="00223562" w:rsidP="00151106">
            <w:pPr>
              <w:pStyle w:val="TableText"/>
            </w:pPr>
            <w:r w:rsidRPr="00151106">
              <w:t>10</w:t>
            </w:r>
          </w:p>
        </w:tc>
        <w:tc>
          <w:tcPr>
            <w:tcW w:w="1055" w:type="dxa"/>
            <w:vAlign w:val="center"/>
          </w:tcPr>
          <w:p w:rsidR="00223562" w:rsidRPr="00223562" w:rsidRDefault="00151106" w:rsidP="00151106">
            <w:pPr>
              <w:pStyle w:val="TableText"/>
            </w:pPr>
            <w:r w:rsidRPr="00151106">
              <w:t>13</w:t>
            </w:r>
          </w:p>
        </w:tc>
        <w:tc>
          <w:tcPr>
            <w:tcW w:w="1054" w:type="dxa"/>
            <w:vAlign w:val="center"/>
          </w:tcPr>
          <w:p w:rsidR="00223562" w:rsidRPr="00223562" w:rsidRDefault="00151106" w:rsidP="00151106">
            <w:pPr>
              <w:pStyle w:val="TableText"/>
            </w:pPr>
            <w:r w:rsidRPr="00151106">
              <w:t>15</w:t>
            </w:r>
          </w:p>
        </w:tc>
        <w:tc>
          <w:tcPr>
            <w:tcW w:w="1055" w:type="dxa"/>
            <w:vAlign w:val="center"/>
          </w:tcPr>
          <w:p w:rsidR="00223562" w:rsidRPr="00223562" w:rsidRDefault="00151106" w:rsidP="00151106">
            <w:pPr>
              <w:pStyle w:val="TableText"/>
            </w:pPr>
            <w:r w:rsidRPr="00151106">
              <w:t>17</w:t>
            </w:r>
          </w:p>
        </w:tc>
      </w:tr>
      <w:tr w:rsidR="00223562" w:rsidTr="000D095F">
        <w:trPr>
          <w:trHeight w:val="447"/>
        </w:trPr>
        <w:tc>
          <w:tcPr>
            <w:tcW w:w="2689" w:type="dxa"/>
            <w:vAlign w:val="center"/>
          </w:tcPr>
          <w:p w:rsidR="00223562" w:rsidRPr="00223562" w:rsidRDefault="00223562" w:rsidP="000D095F">
            <w:pPr>
              <w:pStyle w:val="TableText"/>
            </w:pPr>
            <w:r>
              <w:t>FUNDING TOTAL</w:t>
            </w:r>
            <w:r w:rsidRPr="00223562">
              <w:t xml:space="preserve"> (A$)</w:t>
            </w:r>
          </w:p>
        </w:tc>
        <w:tc>
          <w:tcPr>
            <w:tcW w:w="1054" w:type="dxa"/>
            <w:vAlign w:val="center"/>
          </w:tcPr>
          <w:p w:rsidR="00223562" w:rsidRPr="00223562" w:rsidRDefault="00223562" w:rsidP="00151106">
            <w:pPr>
              <w:pStyle w:val="TableText"/>
            </w:pPr>
            <w:r w:rsidRPr="00151106">
              <w:t>741,328</w:t>
            </w:r>
          </w:p>
        </w:tc>
        <w:tc>
          <w:tcPr>
            <w:tcW w:w="1055" w:type="dxa"/>
            <w:vAlign w:val="center"/>
          </w:tcPr>
          <w:p w:rsidR="00223562" w:rsidRPr="00223562" w:rsidRDefault="00223562" w:rsidP="00151106">
            <w:pPr>
              <w:pStyle w:val="TableText"/>
            </w:pPr>
            <w:r w:rsidRPr="00151106">
              <w:t>342,819</w:t>
            </w:r>
          </w:p>
        </w:tc>
        <w:tc>
          <w:tcPr>
            <w:tcW w:w="1054" w:type="dxa"/>
            <w:vAlign w:val="center"/>
          </w:tcPr>
          <w:p w:rsidR="00223562" w:rsidRPr="00223562" w:rsidRDefault="00223562" w:rsidP="00151106">
            <w:pPr>
              <w:pStyle w:val="TableText"/>
            </w:pPr>
            <w:r w:rsidRPr="00151106">
              <w:t>360,307</w:t>
            </w:r>
          </w:p>
        </w:tc>
        <w:tc>
          <w:tcPr>
            <w:tcW w:w="1055" w:type="dxa"/>
            <w:vAlign w:val="center"/>
          </w:tcPr>
          <w:p w:rsidR="00223562" w:rsidRPr="00223562" w:rsidRDefault="00151106" w:rsidP="00151106">
            <w:pPr>
              <w:pStyle w:val="TableText"/>
            </w:pPr>
            <w:r w:rsidRPr="00151106">
              <w:t>501,279</w:t>
            </w:r>
          </w:p>
        </w:tc>
        <w:tc>
          <w:tcPr>
            <w:tcW w:w="1054" w:type="dxa"/>
            <w:vAlign w:val="center"/>
          </w:tcPr>
          <w:p w:rsidR="00223562" w:rsidRPr="00223562" w:rsidRDefault="00151106" w:rsidP="00151106">
            <w:pPr>
              <w:pStyle w:val="TableText"/>
            </w:pPr>
            <w:r w:rsidRPr="00151106">
              <w:t>534,779</w:t>
            </w:r>
          </w:p>
        </w:tc>
        <w:tc>
          <w:tcPr>
            <w:tcW w:w="1055" w:type="dxa"/>
            <w:vAlign w:val="center"/>
          </w:tcPr>
          <w:p w:rsidR="00223562" w:rsidRPr="00223562" w:rsidRDefault="00151106" w:rsidP="00151106">
            <w:pPr>
              <w:pStyle w:val="TableText"/>
            </w:pPr>
            <w:r w:rsidRPr="00151106">
              <w:t>540,000</w:t>
            </w:r>
          </w:p>
        </w:tc>
      </w:tr>
      <w:tr w:rsidR="00223562" w:rsidTr="000D095F">
        <w:trPr>
          <w:trHeight w:val="447"/>
        </w:trPr>
        <w:tc>
          <w:tcPr>
            <w:tcW w:w="2689" w:type="dxa"/>
            <w:vAlign w:val="center"/>
          </w:tcPr>
          <w:p w:rsidR="00223562" w:rsidRPr="00223562" w:rsidRDefault="00223562" w:rsidP="000D095F">
            <w:pPr>
              <w:pStyle w:val="TableText"/>
            </w:pPr>
            <w:r w:rsidRPr="00223562">
              <w:t>AVERAGE A$ PER APPLICATION</w:t>
            </w:r>
          </w:p>
        </w:tc>
        <w:tc>
          <w:tcPr>
            <w:tcW w:w="1054" w:type="dxa"/>
            <w:vAlign w:val="center"/>
          </w:tcPr>
          <w:p w:rsidR="00223562" w:rsidRPr="00223562" w:rsidRDefault="00223562" w:rsidP="00151106">
            <w:pPr>
              <w:pStyle w:val="TableText"/>
            </w:pPr>
            <w:r w:rsidRPr="00151106">
              <w:t>61,777</w:t>
            </w:r>
          </w:p>
        </w:tc>
        <w:tc>
          <w:tcPr>
            <w:tcW w:w="1055" w:type="dxa"/>
            <w:vAlign w:val="center"/>
          </w:tcPr>
          <w:p w:rsidR="00223562" w:rsidRPr="00223562" w:rsidRDefault="00223562" w:rsidP="00151106">
            <w:pPr>
              <w:pStyle w:val="TableText"/>
            </w:pPr>
            <w:r w:rsidRPr="00151106">
              <w:t>28,568</w:t>
            </w:r>
          </w:p>
        </w:tc>
        <w:tc>
          <w:tcPr>
            <w:tcW w:w="1054" w:type="dxa"/>
            <w:vAlign w:val="center"/>
          </w:tcPr>
          <w:p w:rsidR="00223562" w:rsidRPr="00223562" w:rsidRDefault="00223562" w:rsidP="00151106">
            <w:pPr>
              <w:pStyle w:val="TableText"/>
            </w:pPr>
            <w:r w:rsidRPr="00151106">
              <w:t>36,307</w:t>
            </w:r>
          </w:p>
        </w:tc>
        <w:tc>
          <w:tcPr>
            <w:tcW w:w="1055" w:type="dxa"/>
            <w:vAlign w:val="center"/>
          </w:tcPr>
          <w:p w:rsidR="00223562" w:rsidRPr="00223562" w:rsidRDefault="00151106" w:rsidP="00151106">
            <w:pPr>
              <w:pStyle w:val="TableText"/>
            </w:pPr>
            <w:r w:rsidRPr="00151106">
              <w:t>38,559</w:t>
            </w:r>
          </w:p>
        </w:tc>
        <w:tc>
          <w:tcPr>
            <w:tcW w:w="1054" w:type="dxa"/>
            <w:vAlign w:val="center"/>
          </w:tcPr>
          <w:p w:rsidR="00223562" w:rsidRPr="00223562" w:rsidRDefault="00151106" w:rsidP="00151106">
            <w:pPr>
              <w:pStyle w:val="TableText"/>
            </w:pPr>
            <w:r w:rsidRPr="00151106">
              <w:t>35 ,651</w:t>
            </w:r>
          </w:p>
        </w:tc>
        <w:tc>
          <w:tcPr>
            <w:tcW w:w="1055" w:type="dxa"/>
            <w:vAlign w:val="center"/>
          </w:tcPr>
          <w:p w:rsidR="00223562" w:rsidRPr="00223562" w:rsidRDefault="00151106" w:rsidP="00151106">
            <w:pPr>
              <w:pStyle w:val="TableText"/>
            </w:pPr>
            <w:r w:rsidRPr="00151106">
              <w:t>31,765</w:t>
            </w:r>
          </w:p>
        </w:tc>
      </w:tr>
      <w:tr w:rsidR="00223562" w:rsidTr="000D095F">
        <w:trPr>
          <w:trHeight w:val="447"/>
        </w:trPr>
        <w:tc>
          <w:tcPr>
            <w:tcW w:w="2689" w:type="dxa"/>
            <w:vAlign w:val="center"/>
          </w:tcPr>
          <w:p w:rsidR="00223562" w:rsidRPr="00223562" w:rsidRDefault="00223562" w:rsidP="000D095F">
            <w:pPr>
              <w:pStyle w:val="TableText"/>
            </w:pPr>
            <w:r w:rsidRPr="00223562">
              <w:t>LEAD ORGANISATION — UNIVERSITIES</w:t>
            </w:r>
          </w:p>
        </w:tc>
        <w:tc>
          <w:tcPr>
            <w:tcW w:w="1054" w:type="dxa"/>
            <w:vAlign w:val="center"/>
          </w:tcPr>
          <w:p w:rsidR="00223562" w:rsidRPr="00223562" w:rsidRDefault="00223562" w:rsidP="00151106">
            <w:pPr>
              <w:pStyle w:val="TableText"/>
            </w:pPr>
            <w:r w:rsidRPr="00151106">
              <w:t>8</w:t>
            </w:r>
          </w:p>
        </w:tc>
        <w:tc>
          <w:tcPr>
            <w:tcW w:w="1055" w:type="dxa"/>
            <w:vAlign w:val="center"/>
          </w:tcPr>
          <w:p w:rsidR="00223562" w:rsidRPr="00223562" w:rsidRDefault="00223562" w:rsidP="00151106">
            <w:pPr>
              <w:pStyle w:val="TableText"/>
            </w:pPr>
            <w:r w:rsidRPr="00151106">
              <w:t>10</w:t>
            </w:r>
          </w:p>
        </w:tc>
        <w:tc>
          <w:tcPr>
            <w:tcW w:w="1054" w:type="dxa"/>
            <w:vAlign w:val="center"/>
          </w:tcPr>
          <w:p w:rsidR="00223562" w:rsidRPr="00223562" w:rsidRDefault="00223562" w:rsidP="00151106">
            <w:pPr>
              <w:pStyle w:val="TableText"/>
            </w:pPr>
            <w:r w:rsidRPr="00151106">
              <w:t>9</w:t>
            </w:r>
          </w:p>
        </w:tc>
        <w:tc>
          <w:tcPr>
            <w:tcW w:w="1055" w:type="dxa"/>
            <w:vAlign w:val="center"/>
          </w:tcPr>
          <w:p w:rsidR="00223562" w:rsidRPr="00223562" w:rsidRDefault="00151106" w:rsidP="00151106">
            <w:pPr>
              <w:pStyle w:val="TableText"/>
            </w:pPr>
            <w:r w:rsidRPr="00151106">
              <w:t>10</w:t>
            </w:r>
          </w:p>
        </w:tc>
        <w:tc>
          <w:tcPr>
            <w:tcW w:w="1054" w:type="dxa"/>
            <w:vAlign w:val="center"/>
          </w:tcPr>
          <w:p w:rsidR="00223562" w:rsidRPr="00223562" w:rsidRDefault="00151106" w:rsidP="00151106">
            <w:pPr>
              <w:pStyle w:val="TableText"/>
            </w:pPr>
            <w:r w:rsidRPr="00151106">
              <w:t>10</w:t>
            </w:r>
          </w:p>
        </w:tc>
        <w:tc>
          <w:tcPr>
            <w:tcW w:w="1055" w:type="dxa"/>
            <w:vAlign w:val="center"/>
          </w:tcPr>
          <w:p w:rsidR="00223562" w:rsidRPr="00223562" w:rsidRDefault="00151106" w:rsidP="00151106">
            <w:pPr>
              <w:pStyle w:val="TableText"/>
            </w:pPr>
            <w:r w:rsidRPr="00151106">
              <w:t>11</w:t>
            </w:r>
          </w:p>
        </w:tc>
      </w:tr>
      <w:tr w:rsidR="00223562" w:rsidTr="000D095F">
        <w:trPr>
          <w:trHeight w:val="447"/>
        </w:trPr>
        <w:tc>
          <w:tcPr>
            <w:tcW w:w="2689" w:type="dxa"/>
            <w:vAlign w:val="center"/>
          </w:tcPr>
          <w:p w:rsidR="00223562" w:rsidRPr="00223562" w:rsidRDefault="00223562" w:rsidP="000D095F">
            <w:pPr>
              <w:pStyle w:val="TableText"/>
            </w:pPr>
            <w:r w:rsidRPr="00223562">
              <w:t>LEAD ORGANISATION — OTHER</w:t>
            </w:r>
          </w:p>
        </w:tc>
        <w:tc>
          <w:tcPr>
            <w:tcW w:w="1054" w:type="dxa"/>
            <w:vAlign w:val="center"/>
          </w:tcPr>
          <w:p w:rsidR="00223562" w:rsidRPr="00223562" w:rsidRDefault="00223562" w:rsidP="00151106">
            <w:pPr>
              <w:pStyle w:val="TableText"/>
            </w:pPr>
            <w:r w:rsidRPr="00151106">
              <w:t>2</w:t>
            </w:r>
          </w:p>
        </w:tc>
        <w:tc>
          <w:tcPr>
            <w:tcW w:w="1055" w:type="dxa"/>
            <w:vAlign w:val="center"/>
          </w:tcPr>
          <w:p w:rsidR="00223562" w:rsidRPr="00223562" w:rsidRDefault="00223562" w:rsidP="00151106">
            <w:pPr>
              <w:pStyle w:val="TableText"/>
            </w:pPr>
            <w:r w:rsidRPr="00151106">
              <w:t>1</w:t>
            </w:r>
          </w:p>
        </w:tc>
        <w:tc>
          <w:tcPr>
            <w:tcW w:w="1054" w:type="dxa"/>
            <w:vAlign w:val="center"/>
          </w:tcPr>
          <w:p w:rsidR="00223562" w:rsidRPr="00223562" w:rsidRDefault="00223562" w:rsidP="00151106">
            <w:pPr>
              <w:pStyle w:val="TableText"/>
            </w:pPr>
            <w:r w:rsidRPr="00151106">
              <w:t>0</w:t>
            </w:r>
          </w:p>
        </w:tc>
        <w:tc>
          <w:tcPr>
            <w:tcW w:w="1055" w:type="dxa"/>
            <w:vAlign w:val="center"/>
          </w:tcPr>
          <w:p w:rsidR="00223562" w:rsidRPr="00223562" w:rsidRDefault="00151106" w:rsidP="00151106">
            <w:pPr>
              <w:pStyle w:val="TableText"/>
            </w:pPr>
            <w:r w:rsidRPr="00151106">
              <w:t>0</w:t>
            </w:r>
          </w:p>
        </w:tc>
        <w:tc>
          <w:tcPr>
            <w:tcW w:w="1054" w:type="dxa"/>
            <w:vAlign w:val="center"/>
          </w:tcPr>
          <w:p w:rsidR="00223562" w:rsidRPr="00223562" w:rsidRDefault="00151106" w:rsidP="00151106">
            <w:pPr>
              <w:pStyle w:val="TableText"/>
            </w:pPr>
            <w:r w:rsidRPr="00151106">
              <w:t>1</w:t>
            </w:r>
          </w:p>
        </w:tc>
        <w:tc>
          <w:tcPr>
            <w:tcW w:w="1055" w:type="dxa"/>
            <w:vAlign w:val="center"/>
          </w:tcPr>
          <w:p w:rsidR="00223562" w:rsidRPr="00223562" w:rsidRDefault="00151106" w:rsidP="00151106">
            <w:pPr>
              <w:pStyle w:val="TableText"/>
            </w:pPr>
            <w:r w:rsidRPr="00151106">
              <w:t>1</w:t>
            </w:r>
          </w:p>
        </w:tc>
      </w:tr>
      <w:tr w:rsidR="00223562" w:rsidTr="000D095F">
        <w:trPr>
          <w:trHeight w:val="447"/>
        </w:trPr>
        <w:tc>
          <w:tcPr>
            <w:tcW w:w="2689" w:type="dxa"/>
            <w:vAlign w:val="center"/>
          </w:tcPr>
          <w:p w:rsidR="00223562" w:rsidRPr="00223562" w:rsidRDefault="00223562" w:rsidP="000D095F">
            <w:pPr>
              <w:pStyle w:val="TableText"/>
            </w:pPr>
            <w:r>
              <w:t>TOTAL NUMBER OF RESEARCHERS</w:t>
            </w:r>
          </w:p>
        </w:tc>
        <w:tc>
          <w:tcPr>
            <w:tcW w:w="1054" w:type="dxa"/>
            <w:vAlign w:val="center"/>
          </w:tcPr>
          <w:p w:rsidR="00223562" w:rsidRPr="00223562" w:rsidRDefault="00223562" w:rsidP="00151106">
            <w:pPr>
              <w:pStyle w:val="TableText"/>
            </w:pPr>
            <w:r w:rsidRPr="00151106">
              <w:t>43</w:t>
            </w:r>
          </w:p>
        </w:tc>
        <w:tc>
          <w:tcPr>
            <w:tcW w:w="1055" w:type="dxa"/>
            <w:vAlign w:val="center"/>
          </w:tcPr>
          <w:p w:rsidR="00223562" w:rsidRPr="00223562" w:rsidRDefault="00223562" w:rsidP="00151106">
            <w:pPr>
              <w:pStyle w:val="TableText"/>
            </w:pPr>
            <w:r w:rsidRPr="00151106">
              <w:t>46</w:t>
            </w:r>
          </w:p>
        </w:tc>
        <w:tc>
          <w:tcPr>
            <w:tcW w:w="1054" w:type="dxa"/>
            <w:vAlign w:val="center"/>
          </w:tcPr>
          <w:p w:rsidR="00223562" w:rsidRPr="00223562" w:rsidRDefault="00223562" w:rsidP="00151106">
            <w:pPr>
              <w:pStyle w:val="TableText"/>
            </w:pPr>
            <w:r w:rsidRPr="00151106">
              <w:t>31</w:t>
            </w:r>
          </w:p>
        </w:tc>
        <w:tc>
          <w:tcPr>
            <w:tcW w:w="1055" w:type="dxa"/>
            <w:vAlign w:val="center"/>
          </w:tcPr>
          <w:p w:rsidR="00223562" w:rsidRPr="00223562" w:rsidRDefault="00151106" w:rsidP="00151106">
            <w:pPr>
              <w:pStyle w:val="TableText"/>
            </w:pPr>
            <w:r w:rsidRPr="00151106">
              <w:t>49</w:t>
            </w:r>
          </w:p>
        </w:tc>
        <w:tc>
          <w:tcPr>
            <w:tcW w:w="1054" w:type="dxa"/>
            <w:vAlign w:val="center"/>
          </w:tcPr>
          <w:p w:rsidR="00223562" w:rsidRPr="00223562" w:rsidRDefault="00151106" w:rsidP="00151106">
            <w:pPr>
              <w:pStyle w:val="TableText"/>
            </w:pPr>
            <w:r w:rsidRPr="00151106">
              <w:t>67</w:t>
            </w:r>
          </w:p>
        </w:tc>
        <w:tc>
          <w:tcPr>
            <w:tcW w:w="1055" w:type="dxa"/>
            <w:vAlign w:val="center"/>
          </w:tcPr>
          <w:p w:rsidR="00223562" w:rsidRPr="00223562" w:rsidRDefault="00151106" w:rsidP="00151106">
            <w:pPr>
              <w:pStyle w:val="TableText"/>
            </w:pPr>
            <w:r w:rsidRPr="00151106">
              <w:t>85</w:t>
            </w:r>
          </w:p>
        </w:tc>
      </w:tr>
    </w:tbl>
    <w:p w:rsidR="00E127E2" w:rsidRDefault="00E127E2" w:rsidP="00E127E2">
      <w:pPr>
        <w:rPr>
          <w:rStyle w:val="Strong"/>
        </w:rPr>
      </w:pPr>
    </w:p>
    <w:p w:rsidR="00E127E2" w:rsidRPr="00706141" w:rsidRDefault="00E127E2" w:rsidP="00E127E2">
      <w:pPr>
        <w:rPr>
          <w:rStyle w:val="Strong"/>
        </w:rPr>
      </w:pPr>
      <w:r w:rsidRPr="00706141">
        <w:rPr>
          <w:rStyle w:val="Strong"/>
        </w:rPr>
        <w:t>Image descriptions</w:t>
      </w:r>
    </w:p>
    <w:p w:rsidR="00E127E2" w:rsidRPr="00E127E2" w:rsidRDefault="00E127E2" w:rsidP="00E127E2">
      <w:r>
        <w:t xml:space="preserve">Photograph of three research report covers. </w:t>
      </w:r>
      <w:r>
        <w:br/>
        <w:t>Caption reads: Research reports from the 2020 Research Grants Program funding round.</w:t>
      </w:r>
    </w:p>
    <w:p w:rsidR="00A75AA1" w:rsidRDefault="00A75AA1" w:rsidP="00A75AA1">
      <w:pPr>
        <w:pStyle w:val="Heading2"/>
      </w:pPr>
      <w:r>
        <w:t>2020 RESEARCH GRANTS ROUND</w:t>
      </w:r>
    </w:p>
    <w:p w:rsidR="00A75AA1" w:rsidRDefault="00A75AA1" w:rsidP="00A75AA1">
      <w:r>
        <w:t>The sixth funding round (2020) received 103 applications, representing an almost 50 per cent increase from 2019.</w:t>
      </w:r>
      <w:r>
        <w:rPr>
          <w:spacing w:val="80"/>
        </w:rPr>
        <w:t xml:space="preserve"> </w:t>
      </w:r>
      <w:r>
        <w:t>A record 17 projects from 12 different lead organisations, including 85 investigators, were awarded funding to the total value of A$540,000.</w:t>
      </w:r>
    </w:p>
    <w:p w:rsidR="00A75AA1" w:rsidRDefault="00A75AA1" w:rsidP="00A75AA1">
      <w:r>
        <w:t>In response to the COVID-19 outbreak, a key focus for the 2020 funding round was the implications of the pandemic for disadvantaged students in higher education.</w:t>
      </w:r>
    </w:p>
    <w:tbl>
      <w:tblPr>
        <w:tblStyle w:val="TableGrid"/>
        <w:tblW w:w="0" w:type="auto"/>
        <w:tblLayout w:type="fixed"/>
        <w:tblLook w:val="04A0" w:firstRow="1" w:lastRow="0" w:firstColumn="1" w:lastColumn="0" w:noHBand="0" w:noVBand="1"/>
        <w:tblDescription w:val="A list of chief investigators and their lead organisaiton and project."/>
      </w:tblPr>
      <w:tblGrid>
        <w:gridCol w:w="2405"/>
        <w:gridCol w:w="2552"/>
        <w:gridCol w:w="3969"/>
      </w:tblGrid>
      <w:tr w:rsidR="00A75AA1" w:rsidRPr="00223562" w:rsidTr="00470D47">
        <w:trPr>
          <w:trHeight w:val="513"/>
          <w:tblHeader/>
        </w:trPr>
        <w:tc>
          <w:tcPr>
            <w:tcW w:w="2405" w:type="dxa"/>
            <w:vAlign w:val="center"/>
          </w:tcPr>
          <w:p w:rsidR="00A75AA1" w:rsidRPr="00223562" w:rsidRDefault="00D26AF4" w:rsidP="000D095F">
            <w:pPr>
              <w:pStyle w:val="TableText"/>
              <w:rPr>
                <w:rStyle w:val="Strong"/>
              </w:rPr>
            </w:pPr>
            <w:r>
              <w:rPr>
                <w:rStyle w:val="Strong"/>
              </w:rPr>
              <w:t>CHIEF INVESTIGATOR</w:t>
            </w:r>
          </w:p>
        </w:tc>
        <w:tc>
          <w:tcPr>
            <w:tcW w:w="2552" w:type="dxa"/>
            <w:vAlign w:val="center"/>
          </w:tcPr>
          <w:p w:rsidR="00A75AA1" w:rsidRPr="00223562" w:rsidRDefault="00D26AF4" w:rsidP="000D095F">
            <w:pPr>
              <w:pStyle w:val="TableText"/>
              <w:rPr>
                <w:rStyle w:val="Strong"/>
              </w:rPr>
            </w:pPr>
            <w:r>
              <w:rPr>
                <w:rStyle w:val="Strong"/>
              </w:rPr>
              <w:t>LEAD ORGANISATION</w:t>
            </w:r>
          </w:p>
        </w:tc>
        <w:tc>
          <w:tcPr>
            <w:tcW w:w="3969" w:type="dxa"/>
            <w:vAlign w:val="center"/>
          </w:tcPr>
          <w:p w:rsidR="00A75AA1" w:rsidRPr="00223562" w:rsidRDefault="00D26AF4" w:rsidP="000D095F">
            <w:pPr>
              <w:pStyle w:val="TableText"/>
              <w:rPr>
                <w:rStyle w:val="Strong"/>
              </w:rPr>
            </w:pPr>
            <w:r>
              <w:rPr>
                <w:rStyle w:val="Strong"/>
              </w:rPr>
              <w:t>PROJECT</w:t>
            </w:r>
          </w:p>
        </w:tc>
      </w:tr>
      <w:tr w:rsidR="00A75AA1" w:rsidRPr="00223562" w:rsidTr="00470D47">
        <w:trPr>
          <w:trHeight w:val="680"/>
        </w:trPr>
        <w:tc>
          <w:tcPr>
            <w:tcW w:w="2405" w:type="dxa"/>
            <w:vAlign w:val="center"/>
          </w:tcPr>
          <w:p w:rsidR="00D26AF4" w:rsidRDefault="00D26AF4" w:rsidP="00470D47">
            <w:pPr>
              <w:pStyle w:val="TableText"/>
            </w:pPr>
            <w:r>
              <w:t xml:space="preserve">Ian </w:t>
            </w:r>
            <w:r>
              <w:rPr>
                <w:spacing w:val="-7"/>
              </w:rPr>
              <w:t>Li</w:t>
            </w:r>
          </w:p>
          <w:p w:rsidR="00A75AA1" w:rsidRPr="00223562" w:rsidRDefault="00A75AA1" w:rsidP="00470D47">
            <w:pPr>
              <w:pStyle w:val="TableText"/>
            </w:pPr>
          </w:p>
        </w:tc>
        <w:tc>
          <w:tcPr>
            <w:tcW w:w="2552" w:type="dxa"/>
            <w:vAlign w:val="center"/>
          </w:tcPr>
          <w:p w:rsidR="00D26AF4" w:rsidRDefault="00D26AF4" w:rsidP="00470D47">
            <w:pPr>
              <w:pStyle w:val="TableText"/>
            </w:pPr>
            <w:r>
              <w:t xml:space="preserve">University of </w:t>
            </w:r>
            <w:r>
              <w:rPr>
                <w:spacing w:val="-2"/>
              </w:rPr>
              <w:t>Western</w:t>
            </w:r>
            <w:r>
              <w:rPr>
                <w:spacing w:val="-10"/>
              </w:rPr>
              <w:t xml:space="preserve"> </w:t>
            </w:r>
            <w:r>
              <w:rPr>
                <w:spacing w:val="-2"/>
              </w:rPr>
              <w:t>Australia</w:t>
            </w:r>
          </w:p>
          <w:p w:rsidR="00A75AA1" w:rsidRPr="00223562" w:rsidRDefault="00A75AA1" w:rsidP="00470D47">
            <w:pPr>
              <w:pStyle w:val="TableText"/>
            </w:pPr>
          </w:p>
        </w:tc>
        <w:tc>
          <w:tcPr>
            <w:tcW w:w="3969" w:type="dxa"/>
            <w:vAlign w:val="center"/>
          </w:tcPr>
          <w:p w:rsidR="00A75AA1" w:rsidRPr="00223562" w:rsidRDefault="00D26AF4" w:rsidP="00470D47">
            <w:pPr>
              <w:pStyle w:val="TableText"/>
            </w:pPr>
            <w:r>
              <w:rPr>
                <w:i/>
              </w:rPr>
              <w:t>Equity</w:t>
            </w:r>
            <w:r>
              <w:rPr>
                <w:i/>
                <w:spacing w:val="-12"/>
              </w:rPr>
              <w:t xml:space="preserve"> </w:t>
            </w:r>
            <w:r>
              <w:rPr>
                <w:i/>
              </w:rPr>
              <w:t>implications</w:t>
            </w:r>
            <w:r>
              <w:rPr>
                <w:i/>
                <w:spacing w:val="-12"/>
              </w:rPr>
              <w:t xml:space="preserve"> </w:t>
            </w:r>
            <w:r>
              <w:rPr>
                <w:i/>
              </w:rPr>
              <w:t>of</w:t>
            </w:r>
            <w:r>
              <w:rPr>
                <w:i/>
                <w:spacing w:val="-12"/>
              </w:rPr>
              <w:t xml:space="preserve"> </w:t>
            </w:r>
            <w:r>
              <w:rPr>
                <w:i/>
              </w:rPr>
              <w:t>non-ATAR</w:t>
            </w:r>
            <w:r>
              <w:rPr>
                <w:i/>
                <w:spacing w:val="-12"/>
              </w:rPr>
              <w:t xml:space="preserve"> </w:t>
            </w:r>
            <w:r>
              <w:rPr>
                <w:i/>
              </w:rPr>
              <w:t>pathways:</w:t>
            </w:r>
            <w:r>
              <w:rPr>
                <w:i/>
                <w:spacing w:val="-12"/>
              </w:rPr>
              <w:t xml:space="preserve"> </w:t>
            </w:r>
            <w:r>
              <w:rPr>
                <w:i/>
              </w:rPr>
              <w:t>Participation, academic outcomes, and student experience</w:t>
            </w:r>
          </w:p>
        </w:tc>
      </w:tr>
      <w:tr w:rsidR="00A75AA1" w:rsidRPr="00223562" w:rsidTr="00470D47">
        <w:trPr>
          <w:trHeight w:val="680"/>
        </w:trPr>
        <w:tc>
          <w:tcPr>
            <w:tcW w:w="2405" w:type="dxa"/>
            <w:vAlign w:val="center"/>
          </w:tcPr>
          <w:p w:rsidR="00A75AA1" w:rsidRPr="00223562" w:rsidRDefault="00F301E2" w:rsidP="00470D47">
            <w:pPr>
              <w:pStyle w:val="TableText"/>
            </w:pPr>
            <w:r>
              <w:rPr>
                <w:color w:val="414042"/>
              </w:rPr>
              <w:t xml:space="preserve">Lynette </w:t>
            </w:r>
            <w:r>
              <w:rPr>
                <w:color w:val="414042"/>
                <w:spacing w:val="-2"/>
              </w:rPr>
              <w:t>Vernon</w:t>
            </w:r>
          </w:p>
        </w:tc>
        <w:tc>
          <w:tcPr>
            <w:tcW w:w="2552" w:type="dxa"/>
            <w:vAlign w:val="center"/>
          </w:tcPr>
          <w:p w:rsidR="00F301E2" w:rsidRDefault="00F301E2" w:rsidP="00470D47">
            <w:pPr>
              <w:pStyle w:val="TableText"/>
            </w:pPr>
            <w:r>
              <w:rPr>
                <w:color w:val="414042"/>
              </w:rPr>
              <w:t xml:space="preserve">Edith Cowan </w:t>
            </w:r>
            <w:r>
              <w:rPr>
                <w:color w:val="414042"/>
                <w:spacing w:val="-2"/>
              </w:rPr>
              <w:t>University</w:t>
            </w:r>
          </w:p>
          <w:p w:rsidR="00A75AA1" w:rsidRPr="00223562" w:rsidRDefault="00A75AA1" w:rsidP="00470D47">
            <w:pPr>
              <w:pStyle w:val="TableText"/>
            </w:pPr>
          </w:p>
        </w:tc>
        <w:tc>
          <w:tcPr>
            <w:tcW w:w="3969" w:type="dxa"/>
            <w:vAlign w:val="center"/>
          </w:tcPr>
          <w:p w:rsidR="00A75AA1" w:rsidRPr="00223562" w:rsidRDefault="00F301E2" w:rsidP="00470D47">
            <w:pPr>
              <w:pStyle w:val="TableText"/>
            </w:pPr>
            <w:r>
              <w:rPr>
                <w:i/>
                <w:color w:val="414042"/>
              </w:rPr>
              <w:t>Understanding</w:t>
            </w:r>
            <w:r>
              <w:rPr>
                <w:i/>
                <w:color w:val="414042"/>
                <w:spacing w:val="-8"/>
              </w:rPr>
              <w:t xml:space="preserve"> </w:t>
            </w:r>
            <w:r>
              <w:rPr>
                <w:i/>
                <w:color w:val="414042"/>
              </w:rPr>
              <w:t>wellbeing</w:t>
            </w:r>
            <w:r>
              <w:rPr>
                <w:i/>
                <w:color w:val="414042"/>
                <w:spacing w:val="-8"/>
              </w:rPr>
              <w:t xml:space="preserve"> </w:t>
            </w:r>
            <w:r>
              <w:rPr>
                <w:i/>
                <w:color w:val="414042"/>
              </w:rPr>
              <w:t>challenges</w:t>
            </w:r>
            <w:r>
              <w:rPr>
                <w:i/>
                <w:color w:val="414042"/>
                <w:spacing w:val="-8"/>
              </w:rPr>
              <w:t xml:space="preserve"> </w:t>
            </w:r>
            <w:r>
              <w:rPr>
                <w:i/>
                <w:color w:val="414042"/>
              </w:rPr>
              <w:t>for</w:t>
            </w:r>
            <w:r>
              <w:rPr>
                <w:i/>
                <w:color w:val="414042"/>
                <w:spacing w:val="-8"/>
              </w:rPr>
              <w:t xml:space="preserve"> </w:t>
            </w:r>
            <w:r>
              <w:rPr>
                <w:i/>
                <w:color w:val="414042"/>
              </w:rPr>
              <w:t>university</w:t>
            </w:r>
            <w:r>
              <w:rPr>
                <w:i/>
                <w:color w:val="414042"/>
                <w:spacing w:val="-8"/>
              </w:rPr>
              <w:t xml:space="preserve"> </w:t>
            </w:r>
            <w:r>
              <w:rPr>
                <w:i/>
                <w:color w:val="414042"/>
              </w:rPr>
              <w:t>students during crisis disruption</w:t>
            </w:r>
          </w:p>
        </w:tc>
      </w:tr>
      <w:tr w:rsidR="00A75AA1" w:rsidRPr="00223562" w:rsidTr="00470D47">
        <w:trPr>
          <w:trHeight w:val="680"/>
        </w:trPr>
        <w:tc>
          <w:tcPr>
            <w:tcW w:w="2405" w:type="dxa"/>
            <w:vAlign w:val="center"/>
          </w:tcPr>
          <w:p w:rsidR="00F301E2" w:rsidRDefault="00F301E2" w:rsidP="00470D47">
            <w:pPr>
              <w:pStyle w:val="TableText"/>
            </w:pPr>
            <w:r>
              <w:rPr>
                <w:color w:val="414042"/>
              </w:rPr>
              <w:t xml:space="preserve">Lisa </w:t>
            </w:r>
            <w:r>
              <w:rPr>
                <w:color w:val="414042"/>
                <w:spacing w:val="-2"/>
              </w:rPr>
              <w:t>Andrewartha</w:t>
            </w:r>
          </w:p>
          <w:p w:rsidR="00A75AA1" w:rsidRPr="00223562" w:rsidRDefault="00A75AA1" w:rsidP="00470D47">
            <w:pPr>
              <w:pStyle w:val="TableText"/>
            </w:pPr>
          </w:p>
        </w:tc>
        <w:tc>
          <w:tcPr>
            <w:tcW w:w="2552" w:type="dxa"/>
            <w:vAlign w:val="center"/>
          </w:tcPr>
          <w:p w:rsidR="00F301E2" w:rsidRDefault="00F301E2" w:rsidP="00470D47">
            <w:pPr>
              <w:pStyle w:val="TableText"/>
            </w:pPr>
            <w:r>
              <w:rPr>
                <w:color w:val="414042"/>
              </w:rPr>
              <w:t>La</w:t>
            </w:r>
            <w:r>
              <w:rPr>
                <w:color w:val="414042"/>
                <w:spacing w:val="-5"/>
              </w:rPr>
              <w:t xml:space="preserve"> </w:t>
            </w:r>
            <w:r>
              <w:rPr>
                <w:color w:val="414042"/>
              </w:rPr>
              <w:t>Trobe</w:t>
            </w:r>
            <w:r>
              <w:rPr>
                <w:color w:val="414042"/>
                <w:spacing w:val="-4"/>
              </w:rPr>
              <w:t xml:space="preserve"> </w:t>
            </w:r>
            <w:r>
              <w:rPr>
                <w:color w:val="414042"/>
                <w:spacing w:val="-2"/>
              </w:rPr>
              <w:t>University</w:t>
            </w:r>
          </w:p>
          <w:p w:rsidR="00A75AA1" w:rsidRPr="00223562" w:rsidRDefault="00A75AA1" w:rsidP="00470D47">
            <w:pPr>
              <w:pStyle w:val="TableText"/>
            </w:pPr>
          </w:p>
        </w:tc>
        <w:tc>
          <w:tcPr>
            <w:tcW w:w="3969" w:type="dxa"/>
            <w:vAlign w:val="center"/>
          </w:tcPr>
          <w:p w:rsidR="00A75AA1" w:rsidRPr="00223562" w:rsidRDefault="00F301E2" w:rsidP="00470D47">
            <w:pPr>
              <w:pStyle w:val="TableText"/>
            </w:pPr>
            <w:r>
              <w:rPr>
                <w:i/>
                <w:color w:val="414042"/>
              </w:rPr>
              <w:t>A</w:t>
            </w:r>
            <w:r>
              <w:rPr>
                <w:i/>
                <w:color w:val="414042"/>
                <w:spacing w:val="-5"/>
              </w:rPr>
              <w:t xml:space="preserve"> </w:t>
            </w:r>
            <w:r>
              <w:rPr>
                <w:i/>
                <w:color w:val="414042"/>
              </w:rPr>
              <w:t>balancing</w:t>
            </w:r>
            <w:r>
              <w:rPr>
                <w:i/>
                <w:color w:val="414042"/>
                <w:spacing w:val="-5"/>
              </w:rPr>
              <w:t xml:space="preserve"> </w:t>
            </w:r>
            <w:r>
              <w:rPr>
                <w:i/>
                <w:color w:val="414042"/>
              </w:rPr>
              <w:t>act:</w:t>
            </w:r>
            <w:r>
              <w:rPr>
                <w:i/>
                <w:color w:val="414042"/>
                <w:spacing w:val="-5"/>
              </w:rPr>
              <w:t xml:space="preserve"> </w:t>
            </w:r>
            <w:r>
              <w:rPr>
                <w:i/>
                <w:color w:val="414042"/>
              </w:rPr>
              <w:t>Supporting</w:t>
            </w:r>
            <w:r>
              <w:rPr>
                <w:i/>
                <w:color w:val="414042"/>
                <w:spacing w:val="-5"/>
              </w:rPr>
              <w:t xml:space="preserve"> </w:t>
            </w:r>
            <w:r>
              <w:rPr>
                <w:i/>
                <w:color w:val="414042"/>
              </w:rPr>
              <w:t>students</w:t>
            </w:r>
            <w:r>
              <w:rPr>
                <w:i/>
                <w:color w:val="414042"/>
                <w:spacing w:val="-5"/>
              </w:rPr>
              <w:t xml:space="preserve"> </w:t>
            </w:r>
            <w:r>
              <w:rPr>
                <w:i/>
                <w:color w:val="414042"/>
              </w:rPr>
              <w:t>who</w:t>
            </w:r>
            <w:r>
              <w:rPr>
                <w:i/>
                <w:color w:val="414042"/>
                <w:spacing w:val="-5"/>
              </w:rPr>
              <w:t xml:space="preserve"> </w:t>
            </w:r>
            <w:r>
              <w:rPr>
                <w:i/>
                <w:color w:val="414042"/>
              </w:rPr>
              <w:t>are</w:t>
            </w:r>
            <w:r>
              <w:rPr>
                <w:i/>
                <w:color w:val="414042"/>
                <w:spacing w:val="-5"/>
              </w:rPr>
              <w:t xml:space="preserve"> </w:t>
            </w:r>
            <w:r>
              <w:rPr>
                <w:i/>
                <w:color w:val="414042"/>
              </w:rPr>
              <w:t>parents</w:t>
            </w:r>
            <w:r>
              <w:rPr>
                <w:i/>
                <w:color w:val="414042"/>
                <w:spacing w:val="-5"/>
              </w:rPr>
              <w:t xml:space="preserve"> </w:t>
            </w:r>
            <w:r>
              <w:rPr>
                <w:i/>
                <w:color w:val="414042"/>
              </w:rPr>
              <w:t>to succeed in Australian higher education</w:t>
            </w:r>
          </w:p>
        </w:tc>
      </w:tr>
      <w:tr w:rsidR="00A75AA1" w:rsidRPr="00223562" w:rsidTr="00470D47">
        <w:trPr>
          <w:trHeight w:val="680"/>
        </w:trPr>
        <w:tc>
          <w:tcPr>
            <w:tcW w:w="2405" w:type="dxa"/>
            <w:vAlign w:val="center"/>
          </w:tcPr>
          <w:p w:rsidR="00F301E2" w:rsidRDefault="00F301E2" w:rsidP="00470D47">
            <w:pPr>
              <w:pStyle w:val="TableText"/>
            </w:pPr>
            <w:r>
              <w:rPr>
                <w:color w:val="414042"/>
              </w:rPr>
              <w:t xml:space="preserve">Sally </w:t>
            </w:r>
            <w:r>
              <w:rPr>
                <w:color w:val="414042"/>
                <w:spacing w:val="-4"/>
              </w:rPr>
              <w:t>Baker</w:t>
            </w:r>
          </w:p>
          <w:p w:rsidR="00A75AA1" w:rsidRPr="00223562" w:rsidRDefault="00A75AA1" w:rsidP="00470D47">
            <w:pPr>
              <w:pStyle w:val="TableText"/>
            </w:pPr>
          </w:p>
        </w:tc>
        <w:tc>
          <w:tcPr>
            <w:tcW w:w="2552" w:type="dxa"/>
            <w:vAlign w:val="center"/>
          </w:tcPr>
          <w:p w:rsidR="00F301E2" w:rsidRDefault="00F301E2" w:rsidP="00470D47">
            <w:pPr>
              <w:pStyle w:val="TableText"/>
            </w:pPr>
            <w:r>
              <w:rPr>
                <w:color w:val="414042"/>
              </w:rPr>
              <w:t>University of</w:t>
            </w:r>
            <w:r>
              <w:rPr>
                <w:color w:val="414042"/>
                <w:spacing w:val="40"/>
              </w:rPr>
              <w:t xml:space="preserve"> </w:t>
            </w:r>
            <w:r>
              <w:rPr>
                <w:color w:val="414042"/>
              </w:rPr>
              <w:t>New</w:t>
            </w:r>
            <w:r>
              <w:rPr>
                <w:color w:val="414042"/>
                <w:spacing w:val="-12"/>
              </w:rPr>
              <w:t xml:space="preserve"> </w:t>
            </w:r>
            <w:r>
              <w:rPr>
                <w:color w:val="414042"/>
              </w:rPr>
              <w:t>South</w:t>
            </w:r>
            <w:r>
              <w:rPr>
                <w:color w:val="414042"/>
                <w:spacing w:val="-12"/>
              </w:rPr>
              <w:t xml:space="preserve"> </w:t>
            </w:r>
            <w:r>
              <w:rPr>
                <w:color w:val="414042"/>
              </w:rPr>
              <w:t>Wales</w:t>
            </w:r>
          </w:p>
          <w:p w:rsidR="00A75AA1" w:rsidRPr="00223562" w:rsidRDefault="00A75AA1" w:rsidP="00470D47">
            <w:pPr>
              <w:pStyle w:val="TableText"/>
            </w:pPr>
          </w:p>
        </w:tc>
        <w:tc>
          <w:tcPr>
            <w:tcW w:w="3969" w:type="dxa"/>
            <w:vAlign w:val="center"/>
          </w:tcPr>
          <w:p w:rsidR="00A75AA1" w:rsidRPr="00223562" w:rsidRDefault="00F301E2" w:rsidP="00470D47">
            <w:pPr>
              <w:pStyle w:val="TableText"/>
            </w:pPr>
            <w:r>
              <w:rPr>
                <w:i/>
                <w:color w:val="414042"/>
              </w:rPr>
              <w:t>COVID-19</w:t>
            </w:r>
            <w:r>
              <w:rPr>
                <w:i/>
                <w:color w:val="414042"/>
                <w:spacing w:val="-7"/>
              </w:rPr>
              <w:t xml:space="preserve"> </w:t>
            </w:r>
            <w:r>
              <w:rPr>
                <w:i/>
                <w:color w:val="414042"/>
              </w:rPr>
              <w:t>online</w:t>
            </w:r>
            <w:r>
              <w:rPr>
                <w:i/>
                <w:color w:val="414042"/>
                <w:spacing w:val="-7"/>
              </w:rPr>
              <w:t xml:space="preserve"> </w:t>
            </w:r>
            <w:r>
              <w:rPr>
                <w:i/>
                <w:color w:val="414042"/>
              </w:rPr>
              <w:t>learning</w:t>
            </w:r>
            <w:r>
              <w:rPr>
                <w:i/>
                <w:color w:val="414042"/>
                <w:spacing w:val="-7"/>
              </w:rPr>
              <w:t xml:space="preserve"> </w:t>
            </w:r>
            <w:r>
              <w:rPr>
                <w:i/>
                <w:color w:val="414042"/>
              </w:rPr>
              <w:t>landscapes</w:t>
            </w:r>
            <w:r>
              <w:rPr>
                <w:i/>
                <w:color w:val="414042"/>
                <w:spacing w:val="-7"/>
              </w:rPr>
              <w:t xml:space="preserve"> </w:t>
            </w:r>
            <w:r>
              <w:rPr>
                <w:i/>
                <w:color w:val="414042"/>
              </w:rPr>
              <w:t>and</w:t>
            </w:r>
            <w:r>
              <w:rPr>
                <w:i/>
                <w:color w:val="414042"/>
                <w:spacing w:val="-7"/>
              </w:rPr>
              <w:t xml:space="preserve"> </w:t>
            </w:r>
            <w:r>
              <w:rPr>
                <w:i/>
                <w:color w:val="414042"/>
              </w:rPr>
              <w:t>CALDMR</w:t>
            </w:r>
            <w:r>
              <w:rPr>
                <w:i/>
                <w:color w:val="414042"/>
                <w:spacing w:val="-7"/>
              </w:rPr>
              <w:t xml:space="preserve"> </w:t>
            </w:r>
            <w:r>
              <w:rPr>
                <w:i/>
                <w:color w:val="414042"/>
              </w:rPr>
              <w:t>students: Opportunities and challenges</w:t>
            </w:r>
          </w:p>
        </w:tc>
      </w:tr>
      <w:tr w:rsidR="00A75AA1" w:rsidRPr="00223562" w:rsidTr="00470D47">
        <w:trPr>
          <w:trHeight w:val="680"/>
        </w:trPr>
        <w:tc>
          <w:tcPr>
            <w:tcW w:w="2405" w:type="dxa"/>
            <w:vAlign w:val="center"/>
          </w:tcPr>
          <w:p w:rsidR="00F301E2" w:rsidRDefault="00F301E2" w:rsidP="00470D47">
            <w:pPr>
              <w:pStyle w:val="TableText"/>
            </w:pPr>
            <w:r>
              <w:rPr>
                <w:color w:val="414042"/>
              </w:rPr>
              <w:t>Tomasz</w:t>
            </w:r>
            <w:r>
              <w:rPr>
                <w:color w:val="414042"/>
                <w:spacing w:val="-3"/>
              </w:rPr>
              <w:t xml:space="preserve"> </w:t>
            </w:r>
            <w:r>
              <w:rPr>
                <w:color w:val="414042"/>
                <w:spacing w:val="-2"/>
              </w:rPr>
              <w:t>Zajac</w:t>
            </w:r>
          </w:p>
          <w:p w:rsidR="00A75AA1" w:rsidRPr="00223562" w:rsidRDefault="00A75AA1" w:rsidP="00470D47">
            <w:pPr>
              <w:pStyle w:val="TableText"/>
            </w:pPr>
          </w:p>
        </w:tc>
        <w:tc>
          <w:tcPr>
            <w:tcW w:w="2552" w:type="dxa"/>
            <w:vAlign w:val="center"/>
          </w:tcPr>
          <w:p w:rsidR="00863A3F" w:rsidRDefault="00863A3F" w:rsidP="00470D47">
            <w:pPr>
              <w:pStyle w:val="TableText"/>
            </w:pPr>
            <w:r>
              <w:rPr>
                <w:color w:val="414042"/>
              </w:rPr>
              <w:t xml:space="preserve">University of </w:t>
            </w:r>
            <w:r>
              <w:rPr>
                <w:color w:val="414042"/>
                <w:spacing w:val="-2"/>
              </w:rPr>
              <w:t>Queensland</w:t>
            </w:r>
          </w:p>
          <w:p w:rsidR="00A75AA1" w:rsidRPr="00223562" w:rsidRDefault="00A75AA1" w:rsidP="00470D47">
            <w:pPr>
              <w:pStyle w:val="TableText"/>
            </w:pPr>
          </w:p>
        </w:tc>
        <w:tc>
          <w:tcPr>
            <w:tcW w:w="3969" w:type="dxa"/>
            <w:vAlign w:val="center"/>
          </w:tcPr>
          <w:p w:rsidR="00A75AA1" w:rsidRPr="00223562" w:rsidRDefault="00863A3F" w:rsidP="00470D47">
            <w:pPr>
              <w:pStyle w:val="TableText"/>
            </w:pPr>
            <w:r>
              <w:rPr>
                <w:i/>
                <w:color w:val="414042"/>
              </w:rPr>
              <w:t>Investigating the relevance of mental health for the current equity</w:t>
            </w:r>
            <w:r>
              <w:rPr>
                <w:i/>
                <w:color w:val="414042"/>
                <w:spacing w:val="-6"/>
              </w:rPr>
              <w:t xml:space="preserve"> </w:t>
            </w:r>
            <w:r>
              <w:rPr>
                <w:i/>
                <w:color w:val="414042"/>
              </w:rPr>
              <w:t>groups</w:t>
            </w:r>
            <w:r>
              <w:rPr>
                <w:i/>
                <w:color w:val="414042"/>
                <w:spacing w:val="-6"/>
              </w:rPr>
              <w:t xml:space="preserve"> </w:t>
            </w:r>
            <w:r>
              <w:rPr>
                <w:i/>
                <w:color w:val="414042"/>
              </w:rPr>
              <w:t>framework:</w:t>
            </w:r>
            <w:r>
              <w:rPr>
                <w:i/>
                <w:color w:val="414042"/>
                <w:spacing w:val="-6"/>
              </w:rPr>
              <w:t xml:space="preserve"> </w:t>
            </w:r>
            <w:r>
              <w:rPr>
                <w:i/>
                <w:color w:val="414042"/>
              </w:rPr>
              <w:t>An</w:t>
            </w:r>
            <w:r>
              <w:rPr>
                <w:i/>
                <w:color w:val="414042"/>
                <w:spacing w:val="-6"/>
              </w:rPr>
              <w:t xml:space="preserve"> </w:t>
            </w:r>
            <w:r>
              <w:rPr>
                <w:i/>
                <w:color w:val="414042"/>
              </w:rPr>
              <w:t>analysis</w:t>
            </w:r>
            <w:r>
              <w:rPr>
                <w:i/>
                <w:color w:val="414042"/>
                <w:spacing w:val="-6"/>
              </w:rPr>
              <w:t xml:space="preserve"> </w:t>
            </w:r>
            <w:r>
              <w:rPr>
                <w:i/>
                <w:color w:val="414042"/>
              </w:rPr>
              <w:t>of</w:t>
            </w:r>
            <w:r>
              <w:rPr>
                <w:i/>
                <w:color w:val="414042"/>
                <w:spacing w:val="-6"/>
              </w:rPr>
              <w:t xml:space="preserve"> </w:t>
            </w:r>
            <w:r>
              <w:rPr>
                <w:i/>
                <w:color w:val="414042"/>
              </w:rPr>
              <w:t>multi-agency</w:t>
            </w:r>
            <w:r>
              <w:rPr>
                <w:i/>
                <w:color w:val="414042"/>
                <w:spacing w:val="-6"/>
              </w:rPr>
              <w:t xml:space="preserve"> </w:t>
            </w:r>
            <w:r>
              <w:rPr>
                <w:i/>
                <w:color w:val="414042"/>
              </w:rPr>
              <w:t>linked- administrative data</w:t>
            </w:r>
          </w:p>
        </w:tc>
      </w:tr>
      <w:tr w:rsidR="00863A3F" w:rsidRPr="00223562" w:rsidTr="00470D47">
        <w:trPr>
          <w:trHeight w:val="680"/>
        </w:trPr>
        <w:tc>
          <w:tcPr>
            <w:tcW w:w="2405" w:type="dxa"/>
            <w:vAlign w:val="center"/>
          </w:tcPr>
          <w:p w:rsidR="00863A3F" w:rsidRDefault="00863A3F" w:rsidP="00470D47">
            <w:pPr>
              <w:pStyle w:val="TableText"/>
            </w:pPr>
            <w:r>
              <w:rPr>
                <w:color w:val="414042"/>
              </w:rPr>
              <w:t xml:space="preserve">Mary </w:t>
            </w:r>
            <w:r>
              <w:rPr>
                <w:color w:val="414042"/>
                <w:spacing w:val="-2"/>
              </w:rPr>
              <w:t>Teague</w:t>
            </w:r>
          </w:p>
          <w:p w:rsidR="00863A3F" w:rsidRDefault="00863A3F" w:rsidP="00470D47">
            <w:pPr>
              <w:pStyle w:val="TableText"/>
              <w:rPr>
                <w:color w:val="414042"/>
              </w:rPr>
            </w:pPr>
          </w:p>
        </w:tc>
        <w:tc>
          <w:tcPr>
            <w:tcW w:w="2552" w:type="dxa"/>
            <w:vAlign w:val="center"/>
          </w:tcPr>
          <w:p w:rsidR="00863A3F" w:rsidRDefault="00863A3F" w:rsidP="00470D47">
            <w:pPr>
              <w:pStyle w:val="TableText"/>
            </w:pPr>
            <w:r>
              <w:rPr>
                <w:color w:val="414042"/>
              </w:rPr>
              <w:t>University of</w:t>
            </w:r>
            <w:r>
              <w:rPr>
                <w:color w:val="414042"/>
                <w:spacing w:val="40"/>
              </w:rPr>
              <w:t xml:space="preserve"> </w:t>
            </w:r>
            <w:r>
              <w:rPr>
                <w:color w:val="414042"/>
              </w:rPr>
              <w:t>New</w:t>
            </w:r>
            <w:r>
              <w:rPr>
                <w:color w:val="414042"/>
                <w:spacing w:val="-12"/>
              </w:rPr>
              <w:t xml:space="preserve"> </w:t>
            </w:r>
            <w:r>
              <w:rPr>
                <w:color w:val="414042"/>
              </w:rPr>
              <w:t>South</w:t>
            </w:r>
            <w:r>
              <w:rPr>
                <w:color w:val="414042"/>
                <w:spacing w:val="-12"/>
              </w:rPr>
              <w:t xml:space="preserve"> </w:t>
            </w:r>
            <w:r>
              <w:rPr>
                <w:color w:val="414042"/>
              </w:rPr>
              <w:t>Wales</w:t>
            </w:r>
          </w:p>
          <w:p w:rsidR="00863A3F" w:rsidRDefault="00863A3F" w:rsidP="00470D47">
            <w:pPr>
              <w:pStyle w:val="TableText"/>
              <w:rPr>
                <w:color w:val="414042"/>
              </w:rPr>
            </w:pPr>
          </w:p>
        </w:tc>
        <w:tc>
          <w:tcPr>
            <w:tcW w:w="3969" w:type="dxa"/>
            <w:vAlign w:val="center"/>
          </w:tcPr>
          <w:p w:rsidR="00863A3F" w:rsidRDefault="00863A3F" w:rsidP="00470D47">
            <w:pPr>
              <w:pStyle w:val="TableText"/>
              <w:rPr>
                <w:i/>
                <w:color w:val="414042"/>
              </w:rPr>
            </w:pPr>
            <w:r>
              <w:rPr>
                <w:i/>
                <w:color w:val="414042"/>
              </w:rPr>
              <w:t>University</w:t>
            </w:r>
            <w:r>
              <w:rPr>
                <w:i/>
                <w:color w:val="414042"/>
                <w:spacing w:val="-7"/>
              </w:rPr>
              <w:t xml:space="preserve"> </w:t>
            </w:r>
            <w:r>
              <w:rPr>
                <w:i/>
                <w:color w:val="414042"/>
              </w:rPr>
              <w:t>responses</w:t>
            </w:r>
            <w:r>
              <w:rPr>
                <w:i/>
                <w:color w:val="414042"/>
                <w:spacing w:val="-7"/>
              </w:rPr>
              <w:t xml:space="preserve"> </w:t>
            </w:r>
            <w:r>
              <w:rPr>
                <w:i/>
                <w:color w:val="414042"/>
              </w:rPr>
              <w:t>to</w:t>
            </w:r>
            <w:r>
              <w:rPr>
                <w:i/>
                <w:color w:val="414042"/>
                <w:spacing w:val="-7"/>
              </w:rPr>
              <w:t xml:space="preserve"> </w:t>
            </w:r>
            <w:r>
              <w:rPr>
                <w:i/>
                <w:color w:val="414042"/>
              </w:rPr>
              <w:t>enhancing</w:t>
            </w:r>
            <w:r>
              <w:rPr>
                <w:i/>
                <w:color w:val="414042"/>
                <w:spacing w:val="-7"/>
              </w:rPr>
              <w:t xml:space="preserve"> </w:t>
            </w:r>
            <w:r>
              <w:rPr>
                <w:i/>
                <w:color w:val="414042"/>
              </w:rPr>
              <w:t>equity</w:t>
            </w:r>
            <w:r>
              <w:rPr>
                <w:i/>
                <w:color w:val="414042"/>
                <w:spacing w:val="-7"/>
              </w:rPr>
              <w:t xml:space="preserve"> </w:t>
            </w:r>
            <w:r>
              <w:rPr>
                <w:i/>
                <w:color w:val="414042"/>
              </w:rPr>
              <w:t>in</w:t>
            </w:r>
            <w:r>
              <w:rPr>
                <w:i/>
                <w:color w:val="414042"/>
                <w:spacing w:val="-7"/>
              </w:rPr>
              <w:t xml:space="preserve"> </w:t>
            </w:r>
            <w:r>
              <w:rPr>
                <w:i/>
                <w:color w:val="414042"/>
              </w:rPr>
              <w:t>the post-COVID landscape</w:t>
            </w:r>
          </w:p>
        </w:tc>
      </w:tr>
      <w:tr w:rsidR="00863A3F" w:rsidRPr="00223562" w:rsidTr="00470D47">
        <w:trPr>
          <w:trHeight w:val="680"/>
        </w:trPr>
        <w:tc>
          <w:tcPr>
            <w:tcW w:w="2405" w:type="dxa"/>
            <w:vAlign w:val="center"/>
          </w:tcPr>
          <w:p w:rsidR="00863A3F" w:rsidRDefault="00863A3F" w:rsidP="00470D47">
            <w:pPr>
              <w:pStyle w:val="TableText"/>
            </w:pPr>
            <w:r>
              <w:rPr>
                <w:color w:val="414042"/>
              </w:rPr>
              <w:t xml:space="preserve">Bronwyn </w:t>
            </w:r>
            <w:r>
              <w:rPr>
                <w:color w:val="414042"/>
                <w:spacing w:val="-2"/>
              </w:rPr>
              <w:t>Fredericks</w:t>
            </w:r>
          </w:p>
          <w:p w:rsidR="00863A3F" w:rsidRDefault="00863A3F" w:rsidP="00470D47">
            <w:pPr>
              <w:pStyle w:val="TableText"/>
              <w:rPr>
                <w:color w:val="414042"/>
              </w:rPr>
            </w:pPr>
          </w:p>
        </w:tc>
        <w:tc>
          <w:tcPr>
            <w:tcW w:w="2552" w:type="dxa"/>
            <w:vAlign w:val="center"/>
          </w:tcPr>
          <w:p w:rsidR="00863A3F" w:rsidRDefault="00863A3F" w:rsidP="00470D47">
            <w:pPr>
              <w:pStyle w:val="TableText"/>
            </w:pPr>
            <w:r>
              <w:rPr>
                <w:color w:val="414042"/>
              </w:rPr>
              <w:t xml:space="preserve">University of </w:t>
            </w:r>
            <w:r>
              <w:rPr>
                <w:color w:val="414042"/>
                <w:spacing w:val="-2"/>
              </w:rPr>
              <w:t>Queensland</w:t>
            </w:r>
          </w:p>
          <w:p w:rsidR="00863A3F" w:rsidRDefault="00863A3F" w:rsidP="00470D47">
            <w:pPr>
              <w:pStyle w:val="TableText"/>
              <w:rPr>
                <w:color w:val="414042"/>
              </w:rPr>
            </w:pPr>
          </w:p>
        </w:tc>
        <w:tc>
          <w:tcPr>
            <w:tcW w:w="3969" w:type="dxa"/>
            <w:vAlign w:val="center"/>
          </w:tcPr>
          <w:p w:rsidR="00863A3F" w:rsidRDefault="00863A3F" w:rsidP="00470D47">
            <w:pPr>
              <w:pStyle w:val="TableText"/>
              <w:rPr>
                <w:i/>
                <w:color w:val="414042"/>
              </w:rPr>
            </w:pPr>
            <w:r>
              <w:rPr>
                <w:i/>
                <w:color w:val="414042"/>
              </w:rPr>
              <w:t>Building</w:t>
            </w:r>
            <w:r>
              <w:rPr>
                <w:i/>
                <w:color w:val="414042"/>
                <w:spacing w:val="-6"/>
              </w:rPr>
              <w:t xml:space="preserve"> </w:t>
            </w:r>
            <w:r>
              <w:rPr>
                <w:i/>
                <w:color w:val="414042"/>
              </w:rPr>
              <w:t>the</w:t>
            </w:r>
            <w:r>
              <w:rPr>
                <w:i/>
                <w:color w:val="414042"/>
                <w:spacing w:val="-6"/>
              </w:rPr>
              <w:t xml:space="preserve"> </w:t>
            </w:r>
            <w:r>
              <w:rPr>
                <w:i/>
                <w:color w:val="414042"/>
              </w:rPr>
              <w:t>evidence</w:t>
            </w:r>
            <w:r>
              <w:rPr>
                <w:i/>
                <w:color w:val="414042"/>
                <w:spacing w:val="-6"/>
              </w:rPr>
              <w:t xml:space="preserve"> </w:t>
            </w:r>
            <w:r>
              <w:rPr>
                <w:i/>
                <w:color w:val="414042"/>
              </w:rPr>
              <w:t>to</w:t>
            </w:r>
            <w:r>
              <w:rPr>
                <w:i/>
                <w:color w:val="414042"/>
                <w:spacing w:val="-6"/>
              </w:rPr>
              <w:t xml:space="preserve"> </w:t>
            </w:r>
            <w:r>
              <w:rPr>
                <w:i/>
                <w:color w:val="414042"/>
              </w:rPr>
              <w:t>improve</w:t>
            </w:r>
            <w:r>
              <w:rPr>
                <w:i/>
                <w:color w:val="414042"/>
                <w:spacing w:val="-6"/>
              </w:rPr>
              <w:t xml:space="preserve"> </w:t>
            </w:r>
            <w:r>
              <w:rPr>
                <w:i/>
                <w:color w:val="414042"/>
              </w:rPr>
              <w:t>completion</w:t>
            </w:r>
            <w:r>
              <w:rPr>
                <w:i/>
                <w:color w:val="414042"/>
                <w:spacing w:val="-6"/>
              </w:rPr>
              <w:t xml:space="preserve"> </w:t>
            </w:r>
            <w:r>
              <w:rPr>
                <w:i/>
                <w:color w:val="414042"/>
              </w:rPr>
              <w:t>rates</w:t>
            </w:r>
            <w:r>
              <w:rPr>
                <w:i/>
                <w:color w:val="414042"/>
                <w:spacing w:val="-6"/>
              </w:rPr>
              <w:t xml:space="preserve"> </w:t>
            </w:r>
            <w:r>
              <w:rPr>
                <w:i/>
                <w:color w:val="414042"/>
              </w:rPr>
              <w:t>for Indigenous students</w:t>
            </w:r>
          </w:p>
        </w:tc>
      </w:tr>
      <w:tr w:rsidR="00863A3F" w:rsidRPr="00223562" w:rsidTr="00470D47">
        <w:trPr>
          <w:trHeight w:val="680"/>
        </w:trPr>
        <w:tc>
          <w:tcPr>
            <w:tcW w:w="2405" w:type="dxa"/>
            <w:vAlign w:val="center"/>
          </w:tcPr>
          <w:p w:rsidR="00863A3F" w:rsidRDefault="00863A3F" w:rsidP="00470D47">
            <w:pPr>
              <w:pStyle w:val="TableText"/>
            </w:pPr>
            <w:r>
              <w:rPr>
                <w:color w:val="414042"/>
              </w:rPr>
              <w:t xml:space="preserve">Andrew </w:t>
            </w:r>
            <w:r>
              <w:rPr>
                <w:color w:val="414042"/>
                <w:spacing w:val="-2"/>
              </w:rPr>
              <w:t>Harvey</w:t>
            </w:r>
          </w:p>
          <w:p w:rsidR="00863A3F" w:rsidRDefault="00863A3F" w:rsidP="00470D47">
            <w:pPr>
              <w:pStyle w:val="TableText"/>
              <w:rPr>
                <w:color w:val="414042"/>
              </w:rPr>
            </w:pPr>
          </w:p>
        </w:tc>
        <w:tc>
          <w:tcPr>
            <w:tcW w:w="2552" w:type="dxa"/>
            <w:vAlign w:val="center"/>
          </w:tcPr>
          <w:p w:rsidR="00863A3F" w:rsidRDefault="00863A3F" w:rsidP="00470D47">
            <w:pPr>
              <w:pStyle w:val="TableText"/>
            </w:pPr>
            <w:r>
              <w:rPr>
                <w:color w:val="414042"/>
              </w:rPr>
              <w:t>La</w:t>
            </w:r>
            <w:r>
              <w:rPr>
                <w:color w:val="414042"/>
                <w:spacing w:val="-5"/>
              </w:rPr>
              <w:t xml:space="preserve"> </w:t>
            </w:r>
            <w:r>
              <w:rPr>
                <w:color w:val="414042"/>
              </w:rPr>
              <w:t>Trobe</w:t>
            </w:r>
            <w:r>
              <w:rPr>
                <w:color w:val="414042"/>
                <w:spacing w:val="-4"/>
              </w:rPr>
              <w:t xml:space="preserve"> </w:t>
            </w:r>
            <w:r>
              <w:rPr>
                <w:color w:val="414042"/>
                <w:spacing w:val="-2"/>
              </w:rPr>
              <w:t>University</w:t>
            </w:r>
          </w:p>
          <w:p w:rsidR="00863A3F" w:rsidRDefault="00863A3F" w:rsidP="00470D47">
            <w:pPr>
              <w:pStyle w:val="TableText"/>
              <w:rPr>
                <w:color w:val="414042"/>
              </w:rPr>
            </w:pPr>
          </w:p>
        </w:tc>
        <w:tc>
          <w:tcPr>
            <w:tcW w:w="3969" w:type="dxa"/>
            <w:vAlign w:val="center"/>
          </w:tcPr>
          <w:p w:rsidR="00863A3F" w:rsidRDefault="00863A3F" w:rsidP="00470D47">
            <w:pPr>
              <w:pStyle w:val="TableText"/>
              <w:rPr>
                <w:i/>
                <w:color w:val="414042"/>
              </w:rPr>
            </w:pPr>
            <w:r>
              <w:rPr>
                <w:i/>
                <w:color w:val="414042"/>
              </w:rPr>
              <w:t>Success,</w:t>
            </w:r>
            <w:r>
              <w:rPr>
                <w:i/>
                <w:color w:val="414042"/>
                <w:spacing w:val="-5"/>
              </w:rPr>
              <w:t xml:space="preserve"> </w:t>
            </w:r>
            <w:r>
              <w:rPr>
                <w:i/>
                <w:color w:val="414042"/>
              </w:rPr>
              <w:t>retention,</w:t>
            </w:r>
            <w:r>
              <w:rPr>
                <w:i/>
                <w:color w:val="414042"/>
                <w:spacing w:val="-5"/>
              </w:rPr>
              <w:t xml:space="preserve"> </w:t>
            </w:r>
            <w:r>
              <w:rPr>
                <w:i/>
                <w:color w:val="414042"/>
              </w:rPr>
              <w:t>and</w:t>
            </w:r>
            <w:r>
              <w:rPr>
                <w:i/>
                <w:color w:val="414042"/>
                <w:spacing w:val="-5"/>
              </w:rPr>
              <w:t xml:space="preserve"> </w:t>
            </w:r>
            <w:r>
              <w:rPr>
                <w:i/>
                <w:color w:val="414042"/>
              </w:rPr>
              <w:t>completion</w:t>
            </w:r>
            <w:r>
              <w:rPr>
                <w:i/>
                <w:color w:val="414042"/>
                <w:spacing w:val="-5"/>
              </w:rPr>
              <w:t xml:space="preserve"> </w:t>
            </w:r>
            <w:r>
              <w:rPr>
                <w:i/>
                <w:color w:val="414042"/>
              </w:rPr>
              <w:t>of</w:t>
            </w:r>
            <w:r>
              <w:rPr>
                <w:i/>
                <w:color w:val="414042"/>
                <w:spacing w:val="-5"/>
              </w:rPr>
              <w:t xml:space="preserve"> </w:t>
            </w:r>
            <w:r>
              <w:rPr>
                <w:i/>
                <w:color w:val="414042"/>
              </w:rPr>
              <w:t>care</w:t>
            </w:r>
            <w:r>
              <w:rPr>
                <w:i/>
                <w:color w:val="414042"/>
                <w:spacing w:val="-5"/>
              </w:rPr>
              <w:t xml:space="preserve"> </w:t>
            </w:r>
            <w:r>
              <w:rPr>
                <w:i/>
                <w:color w:val="414042"/>
              </w:rPr>
              <w:t>leaver</w:t>
            </w:r>
            <w:r>
              <w:rPr>
                <w:i/>
                <w:color w:val="414042"/>
                <w:spacing w:val="-5"/>
              </w:rPr>
              <w:t xml:space="preserve"> </w:t>
            </w:r>
            <w:r>
              <w:rPr>
                <w:i/>
                <w:color w:val="414042"/>
              </w:rPr>
              <w:t>students</w:t>
            </w:r>
            <w:r>
              <w:rPr>
                <w:i/>
                <w:color w:val="414042"/>
                <w:spacing w:val="-5"/>
              </w:rPr>
              <w:t xml:space="preserve"> </w:t>
            </w:r>
            <w:r>
              <w:rPr>
                <w:i/>
                <w:color w:val="414042"/>
              </w:rPr>
              <w:t>in Australian higher education</w:t>
            </w:r>
          </w:p>
        </w:tc>
      </w:tr>
      <w:tr w:rsidR="00863A3F" w:rsidRPr="00223562" w:rsidTr="00470D47">
        <w:trPr>
          <w:trHeight w:val="680"/>
        </w:trPr>
        <w:tc>
          <w:tcPr>
            <w:tcW w:w="2405" w:type="dxa"/>
            <w:vAlign w:val="center"/>
          </w:tcPr>
          <w:p w:rsidR="00863A3F" w:rsidRDefault="00863A3F" w:rsidP="00470D47">
            <w:pPr>
              <w:pStyle w:val="TableText"/>
            </w:pPr>
            <w:r>
              <w:rPr>
                <w:color w:val="414042"/>
              </w:rPr>
              <w:t xml:space="preserve">Megan </w:t>
            </w:r>
            <w:r>
              <w:rPr>
                <w:color w:val="414042"/>
                <w:spacing w:val="-2"/>
              </w:rPr>
              <w:t>O’Connell</w:t>
            </w:r>
          </w:p>
          <w:p w:rsidR="00863A3F" w:rsidRDefault="00863A3F" w:rsidP="00470D47">
            <w:pPr>
              <w:pStyle w:val="TableText"/>
              <w:rPr>
                <w:color w:val="414042"/>
              </w:rPr>
            </w:pPr>
          </w:p>
        </w:tc>
        <w:tc>
          <w:tcPr>
            <w:tcW w:w="2552" w:type="dxa"/>
            <w:vAlign w:val="center"/>
          </w:tcPr>
          <w:p w:rsidR="00863A3F" w:rsidRDefault="00863A3F" w:rsidP="00470D47">
            <w:pPr>
              <w:pStyle w:val="TableText"/>
            </w:pPr>
            <w:r>
              <w:rPr>
                <w:color w:val="414042"/>
              </w:rPr>
              <w:t xml:space="preserve">RMIT </w:t>
            </w:r>
            <w:r>
              <w:rPr>
                <w:color w:val="414042"/>
                <w:spacing w:val="-2"/>
              </w:rPr>
              <w:t>University</w:t>
            </w:r>
          </w:p>
          <w:p w:rsidR="00863A3F" w:rsidRDefault="00863A3F" w:rsidP="00470D47">
            <w:pPr>
              <w:pStyle w:val="TableText"/>
              <w:rPr>
                <w:color w:val="414042"/>
              </w:rPr>
            </w:pPr>
          </w:p>
        </w:tc>
        <w:tc>
          <w:tcPr>
            <w:tcW w:w="3969" w:type="dxa"/>
            <w:vAlign w:val="center"/>
          </w:tcPr>
          <w:p w:rsidR="00863A3F" w:rsidRDefault="00863A3F" w:rsidP="00470D47">
            <w:pPr>
              <w:pStyle w:val="TableText"/>
              <w:rPr>
                <w:i/>
                <w:color w:val="414042"/>
              </w:rPr>
            </w:pPr>
            <w:r>
              <w:rPr>
                <w:i/>
                <w:color w:val="414042"/>
              </w:rPr>
              <w:t>Pathways</w:t>
            </w:r>
            <w:r>
              <w:rPr>
                <w:i/>
                <w:color w:val="414042"/>
                <w:spacing w:val="-5"/>
              </w:rPr>
              <w:t xml:space="preserve"> </w:t>
            </w:r>
            <w:r>
              <w:rPr>
                <w:i/>
                <w:color w:val="414042"/>
              </w:rPr>
              <w:t>or</w:t>
            </w:r>
            <w:r>
              <w:rPr>
                <w:i/>
                <w:color w:val="414042"/>
                <w:spacing w:val="-5"/>
              </w:rPr>
              <w:t xml:space="preserve"> </w:t>
            </w:r>
            <w:r>
              <w:rPr>
                <w:i/>
                <w:color w:val="414042"/>
              </w:rPr>
              <w:t>goat</w:t>
            </w:r>
            <w:r>
              <w:rPr>
                <w:i/>
                <w:color w:val="414042"/>
                <w:spacing w:val="-4"/>
              </w:rPr>
              <w:t xml:space="preserve"> </w:t>
            </w:r>
            <w:r>
              <w:rPr>
                <w:i/>
                <w:color w:val="414042"/>
              </w:rPr>
              <w:t>tracks</w:t>
            </w:r>
            <w:r>
              <w:rPr>
                <w:i/>
                <w:color w:val="414042"/>
                <w:spacing w:val="-5"/>
              </w:rPr>
              <w:t xml:space="preserve"> </w:t>
            </w:r>
            <w:r>
              <w:rPr>
                <w:i/>
                <w:color w:val="414042"/>
              </w:rPr>
              <w:t>—</w:t>
            </w:r>
            <w:r>
              <w:rPr>
                <w:i/>
                <w:color w:val="414042"/>
                <w:spacing w:val="-4"/>
              </w:rPr>
              <w:t xml:space="preserve"> </w:t>
            </w:r>
            <w:r>
              <w:rPr>
                <w:i/>
                <w:color w:val="414042"/>
              </w:rPr>
              <w:t>non-ATAR</w:t>
            </w:r>
            <w:r>
              <w:rPr>
                <w:i/>
                <w:color w:val="414042"/>
                <w:spacing w:val="-5"/>
              </w:rPr>
              <w:t xml:space="preserve"> </w:t>
            </w:r>
            <w:r>
              <w:rPr>
                <w:i/>
                <w:color w:val="414042"/>
              </w:rPr>
              <w:t>university</w:t>
            </w:r>
            <w:r>
              <w:rPr>
                <w:i/>
                <w:color w:val="414042"/>
                <w:spacing w:val="-4"/>
              </w:rPr>
              <w:t xml:space="preserve"> </w:t>
            </w:r>
            <w:r>
              <w:rPr>
                <w:i/>
                <w:color w:val="414042"/>
                <w:spacing w:val="-2"/>
              </w:rPr>
              <w:t>entrance</w:t>
            </w:r>
          </w:p>
        </w:tc>
      </w:tr>
      <w:tr w:rsidR="00863A3F" w:rsidRPr="00223562" w:rsidTr="00470D47">
        <w:trPr>
          <w:trHeight w:val="680"/>
        </w:trPr>
        <w:tc>
          <w:tcPr>
            <w:tcW w:w="2405" w:type="dxa"/>
            <w:vAlign w:val="center"/>
          </w:tcPr>
          <w:p w:rsidR="00863A3F" w:rsidRDefault="00863A3F" w:rsidP="00470D47">
            <w:pPr>
              <w:pStyle w:val="TableText"/>
            </w:pPr>
            <w:r>
              <w:rPr>
                <w:color w:val="414042"/>
              </w:rPr>
              <w:t xml:space="preserve">Joanna </w:t>
            </w:r>
            <w:r>
              <w:rPr>
                <w:color w:val="414042"/>
                <w:spacing w:val="-5"/>
              </w:rPr>
              <w:t>Tai</w:t>
            </w:r>
          </w:p>
          <w:p w:rsidR="00863A3F" w:rsidRDefault="00863A3F" w:rsidP="00470D47">
            <w:pPr>
              <w:pStyle w:val="TableText"/>
              <w:rPr>
                <w:color w:val="414042"/>
              </w:rPr>
            </w:pPr>
          </w:p>
        </w:tc>
        <w:tc>
          <w:tcPr>
            <w:tcW w:w="2552" w:type="dxa"/>
            <w:vAlign w:val="center"/>
          </w:tcPr>
          <w:p w:rsidR="00863A3F" w:rsidRDefault="00863A3F" w:rsidP="00470D47">
            <w:pPr>
              <w:pStyle w:val="TableText"/>
            </w:pPr>
            <w:r>
              <w:rPr>
                <w:color w:val="414042"/>
              </w:rPr>
              <w:t xml:space="preserve">Deakin </w:t>
            </w:r>
            <w:r>
              <w:rPr>
                <w:color w:val="414042"/>
                <w:spacing w:val="-2"/>
              </w:rPr>
              <w:t>University</w:t>
            </w:r>
          </w:p>
          <w:p w:rsidR="00863A3F" w:rsidRDefault="00863A3F" w:rsidP="00470D47">
            <w:pPr>
              <w:pStyle w:val="TableText"/>
              <w:rPr>
                <w:color w:val="414042"/>
              </w:rPr>
            </w:pPr>
          </w:p>
        </w:tc>
        <w:tc>
          <w:tcPr>
            <w:tcW w:w="3969" w:type="dxa"/>
            <w:vAlign w:val="center"/>
          </w:tcPr>
          <w:p w:rsidR="00863A3F" w:rsidRDefault="00863A3F" w:rsidP="00470D47">
            <w:pPr>
              <w:pStyle w:val="TableText"/>
              <w:rPr>
                <w:i/>
                <w:color w:val="414042"/>
              </w:rPr>
            </w:pPr>
            <w:r>
              <w:rPr>
                <w:i/>
                <w:color w:val="414042"/>
              </w:rPr>
              <w:t>Re-imagining</w:t>
            </w:r>
            <w:r>
              <w:rPr>
                <w:i/>
                <w:color w:val="414042"/>
                <w:spacing w:val="-9"/>
              </w:rPr>
              <w:t xml:space="preserve"> </w:t>
            </w:r>
            <w:r>
              <w:rPr>
                <w:i/>
                <w:color w:val="414042"/>
              </w:rPr>
              <w:t>exams:</w:t>
            </w:r>
            <w:r>
              <w:rPr>
                <w:i/>
                <w:color w:val="414042"/>
                <w:spacing w:val="-9"/>
              </w:rPr>
              <w:t xml:space="preserve"> </w:t>
            </w:r>
            <w:r>
              <w:rPr>
                <w:i/>
                <w:color w:val="414042"/>
              </w:rPr>
              <w:t>How</w:t>
            </w:r>
            <w:r>
              <w:rPr>
                <w:i/>
                <w:color w:val="414042"/>
                <w:spacing w:val="-9"/>
              </w:rPr>
              <w:t xml:space="preserve"> </w:t>
            </w:r>
            <w:r>
              <w:rPr>
                <w:i/>
                <w:color w:val="414042"/>
              </w:rPr>
              <w:t>do</w:t>
            </w:r>
            <w:r>
              <w:rPr>
                <w:i/>
                <w:color w:val="414042"/>
                <w:spacing w:val="-9"/>
              </w:rPr>
              <w:t xml:space="preserve"> </w:t>
            </w:r>
            <w:r>
              <w:rPr>
                <w:i/>
                <w:color w:val="414042"/>
              </w:rPr>
              <w:t>assessment</w:t>
            </w:r>
            <w:r>
              <w:rPr>
                <w:i/>
                <w:color w:val="414042"/>
                <w:spacing w:val="-9"/>
              </w:rPr>
              <w:t xml:space="preserve"> </w:t>
            </w:r>
            <w:r>
              <w:rPr>
                <w:i/>
                <w:color w:val="414042"/>
              </w:rPr>
              <w:t>adjustments impact on inclusion?</w:t>
            </w:r>
          </w:p>
        </w:tc>
      </w:tr>
      <w:tr w:rsidR="00863A3F" w:rsidRPr="00223562" w:rsidTr="00470D47">
        <w:trPr>
          <w:trHeight w:val="680"/>
        </w:trPr>
        <w:tc>
          <w:tcPr>
            <w:tcW w:w="2405" w:type="dxa"/>
            <w:vAlign w:val="center"/>
          </w:tcPr>
          <w:p w:rsidR="00863A3F" w:rsidRDefault="00863A3F" w:rsidP="00470D47">
            <w:pPr>
              <w:pStyle w:val="TableText"/>
            </w:pPr>
            <w:r>
              <w:rPr>
                <w:color w:val="414042"/>
              </w:rPr>
              <w:t xml:space="preserve">Beni </w:t>
            </w:r>
            <w:r>
              <w:rPr>
                <w:color w:val="414042"/>
                <w:spacing w:val="-2"/>
              </w:rPr>
              <w:t>Cakitaki</w:t>
            </w:r>
          </w:p>
          <w:p w:rsidR="00863A3F" w:rsidRDefault="00863A3F" w:rsidP="00470D47">
            <w:pPr>
              <w:pStyle w:val="TableText"/>
              <w:rPr>
                <w:color w:val="414042"/>
              </w:rPr>
            </w:pPr>
          </w:p>
        </w:tc>
        <w:tc>
          <w:tcPr>
            <w:tcW w:w="2552" w:type="dxa"/>
            <w:vAlign w:val="center"/>
          </w:tcPr>
          <w:p w:rsidR="00863A3F" w:rsidRDefault="00863A3F" w:rsidP="00470D47">
            <w:pPr>
              <w:pStyle w:val="TableText"/>
            </w:pPr>
            <w:r>
              <w:rPr>
                <w:color w:val="414042"/>
              </w:rPr>
              <w:t>La</w:t>
            </w:r>
            <w:r>
              <w:rPr>
                <w:color w:val="414042"/>
                <w:spacing w:val="-5"/>
              </w:rPr>
              <w:t xml:space="preserve"> </w:t>
            </w:r>
            <w:r>
              <w:rPr>
                <w:color w:val="414042"/>
              </w:rPr>
              <w:t>Trobe</w:t>
            </w:r>
            <w:r>
              <w:rPr>
                <w:color w:val="414042"/>
                <w:spacing w:val="-4"/>
              </w:rPr>
              <w:t xml:space="preserve"> </w:t>
            </w:r>
            <w:r>
              <w:rPr>
                <w:color w:val="414042"/>
                <w:spacing w:val="-2"/>
              </w:rPr>
              <w:t>University</w:t>
            </w:r>
          </w:p>
          <w:p w:rsidR="00863A3F" w:rsidRDefault="00863A3F" w:rsidP="00470D47">
            <w:pPr>
              <w:pStyle w:val="TableText"/>
              <w:rPr>
                <w:color w:val="414042"/>
              </w:rPr>
            </w:pPr>
          </w:p>
        </w:tc>
        <w:tc>
          <w:tcPr>
            <w:tcW w:w="3969" w:type="dxa"/>
            <w:vAlign w:val="center"/>
          </w:tcPr>
          <w:p w:rsidR="00863A3F" w:rsidRDefault="00863A3F" w:rsidP="00470D47">
            <w:pPr>
              <w:pStyle w:val="TableText"/>
              <w:rPr>
                <w:i/>
                <w:color w:val="414042"/>
              </w:rPr>
            </w:pPr>
            <w:r>
              <w:rPr>
                <w:i/>
                <w:color w:val="414042"/>
              </w:rPr>
              <w:t>Equity</w:t>
            </w:r>
            <w:r>
              <w:rPr>
                <w:i/>
                <w:color w:val="414042"/>
                <w:spacing w:val="-6"/>
              </w:rPr>
              <w:t xml:space="preserve"> </w:t>
            </w:r>
            <w:r>
              <w:rPr>
                <w:i/>
                <w:color w:val="414042"/>
              </w:rPr>
              <w:t>off</w:t>
            </w:r>
            <w:r>
              <w:rPr>
                <w:i/>
                <w:color w:val="414042"/>
                <w:spacing w:val="-6"/>
              </w:rPr>
              <w:t xml:space="preserve"> </w:t>
            </w:r>
            <w:r>
              <w:rPr>
                <w:i/>
                <w:color w:val="414042"/>
              </w:rPr>
              <w:t>course:</w:t>
            </w:r>
            <w:r>
              <w:rPr>
                <w:i/>
                <w:color w:val="414042"/>
                <w:spacing w:val="-6"/>
              </w:rPr>
              <w:t xml:space="preserve"> </w:t>
            </w:r>
            <w:r>
              <w:rPr>
                <w:i/>
                <w:color w:val="414042"/>
              </w:rPr>
              <w:t>Mapping</w:t>
            </w:r>
            <w:r>
              <w:rPr>
                <w:i/>
                <w:color w:val="414042"/>
                <w:spacing w:val="-6"/>
              </w:rPr>
              <w:t xml:space="preserve"> </w:t>
            </w:r>
            <w:r>
              <w:rPr>
                <w:i/>
                <w:color w:val="414042"/>
              </w:rPr>
              <w:t>equity</w:t>
            </w:r>
            <w:r>
              <w:rPr>
                <w:i/>
                <w:color w:val="414042"/>
                <w:spacing w:val="-6"/>
              </w:rPr>
              <w:t xml:space="preserve"> </w:t>
            </w:r>
            <w:r>
              <w:rPr>
                <w:i/>
                <w:color w:val="414042"/>
              </w:rPr>
              <w:t>access</w:t>
            </w:r>
            <w:r>
              <w:rPr>
                <w:i/>
                <w:color w:val="414042"/>
                <w:spacing w:val="-6"/>
              </w:rPr>
              <w:t xml:space="preserve"> </w:t>
            </w:r>
            <w:r>
              <w:rPr>
                <w:i/>
                <w:color w:val="414042"/>
              </w:rPr>
              <w:t>across</w:t>
            </w:r>
            <w:r>
              <w:rPr>
                <w:i/>
                <w:color w:val="414042"/>
                <w:spacing w:val="-6"/>
              </w:rPr>
              <w:t xml:space="preserve"> </w:t>
            </w:r>
            <w:r>
              <w:rPr>
                <w:i/>
                <w:color w:val="414042"/>
              </w:rPr>
              <w:t>courses and institutions</w:t>
            </w:r>
          </w:p>
        </w:tc>
      </w:tr>
      <w:tr w:rsidR="00863A3F" w:rsidRPr="00223562" w:rsidTr="00470D47">
        <w:trPr>
          <w:trHeight w:val="680"/>
        </w:trPr>
        <w:tc>
          <w:tcPr>
            <w:tcW w:w="2405" w:type="dxa"/>
            <w:vAlign w:val="center"/>
          </w:tcPr>
          <w:p w:rsidR="00863A3F" w:rsidRDefault="00863A3F" w:rsidP="00470D47">
            <w:pPr>
              <w:pStyle w:val="TableText"/>
            </w:pPr>
            <w:r>
              <w:rPr>
                <w:color w:val="414042"/>
                <w:spacing w:val="-4"/>
              </w:rPr>
              <w:t>Lucy</w:t>
            </w:r>
          </w:p>
          <w:p w:rsidR="00863A3F" w:rsidRDefault="00863A3F" w:rsidP="00470D47">
            <w:pPr>
              <w:pStyle w:val="TableText"/>
            </w:pPr>
            <w:r>
              <w:rPr>
                <w:color w:val="414042"/>
              </w:rPr>
              <w:t>Mercer-</w:t>
            </w:r>
            <w:r>
              <w:rPr>
                <w:color w:val="414042"/>
                <w:spacing w:val="-2"/>
              </w:rPr>
              <w:t>Mapstone</w:t>
            </w:r>
          </w:p>
          <w:p w:rsidR="00863A3F" w:rsidRDefault="00863A3F" w:rsidP="00470D47">
            <w:pPr>
              <w:pStyle w:val="TableText"/>
              <w:rPr>
                <w:color w:val="414042"/>
              </w:rPr>
            </w:pPr>
          </w:p>
        </w:tc>
        <w:tc>
          <w:tcPr>
            <w:tcW w:w="2552" w:type="dxa"/>
            <w:vAlign w:val="center"/>
          </w:tcPr>
          <w:p w:rsidR="00863A3F" w:rsidRDefault="00863A3F" w:rsidP="00470D47">
            <w:pPr>
              <w:pStyle w:val="TableText"/>
            </w:pPr>
            <w:r>
              <w:rPr>
                <w:color w:val="414042"/>
              </w:rPr>
              <w:t xml:space="preserve">University of </w:t>
            </w:r>
            <w:r>
              <w:rPr>
                <w:color w:val="414042"/>
                <w:spacing w:val="-2"/>
              </w:rPr>
              <w:t>Sydney</w:t>
            </w:r>
          </w:p>
          <w:p w:rsidR="00863A3F" w:rsidRDefault="00863A3F" w:rsidP="00470D47">
            <w:pPr>
              <w:pStyle w:val="TableText"/>
              <w:rPr>
                <w:color w:val="414042"/>
              </w:rPr>
            </w:pPr>
          </w:p>
        </w:tc>
        <w:tc>
          <w:tcPr>
            <w:tcW w:w="3969" w:type="dxa"/>
            <w:vAlign w:val="center"/>
          </w:tcPr>
          <w:p w:rsidR="00863A3F" w:rsidRDefault="00863A3F" w:rsidP="00470D47">
            <w:pPr>
              <w:pStyle w:val="TableText"/>
              <w:rPr>
                <w:i/>
                <w:color w:val="414042"/>
              </w:rPr>
            </w:pPr>
            <w:r>
              <w:rPr>
                <w:i/>
                <w:color w:val="414042"/>
              </w:rPr>
              <w:t>Recommendations</w:t>
            </w:r>
            <w:r>
              <w:rPr>
                <w:i/>
                <w:color w:val="414042"/>
                <w:spacing w:val="-9"/>
              </w:rPr>
              <w:t xml:space="preserve"> </w:t>
            </w:r>
            <w:r>
              <w:rPr>
                <w:i/>
                <w:color w:val="414042"/>
              </w:rPr>
              <w:t>for</w:t>
            </w:r>
            <w:r>
              <w:rPr>
                <w:i/>
                <w:color w:val="414042"/>
                <w:spacing w:val="-9"/>
              </w:rPr>
              <w:t xml:space="preserve"> </w:t>
            </w:r>
            <w:r>
              <w:rPr>
                <w:i/>
                <w:color w:val="414042"/>
              </w:rPr>
              <w:t>equitable</w:t>
            </w:r>
            <w:r>
              <w:rPr>
                <w:i/>
                <w:color w:val="414042"/>
                <w:spacing w:val="-9"/>
              </w:rPr>
              <w:t xml:space="preserve"> </w:t>
            </w:r>
            <w:r>
              <w:rPr>
                <w:i/>
                <w:color w:val="414042"/>
              </w:rPr>
              <w:t>student</w:t>
            </w:r>
            <w:r>
              <w:rPr>
                <w:i/>
                <w:color w:val="414042"/>
                <w:spacing w:val="-9"/>
              </w:rPr>
              <w:t xml:space="preserve"> </w:t>
            </w:r>
            <w:r>
              <w:rPr>
                <w:i/>
                <w:color w:val="414042"/>
              </w:rPr>
              <w:t>support</w:t>
            </w:r>
            <w:r>
              <w:rPr>
                <w:i/>
                <w:color w:val="414042"/>
                <w:spacing w:val="-9"/>
              </w:rPr>
              <w:t xml:space="preserve"> </w:t>
            </w:r>
            <w:r>
              <w:rPr>
                <w:i/>
                <w:color w:val="414042"/>
              </w:rPr>
              <w:t>during disruptions to the higher education sector: Lessons from COVID-19</w:t>
            </w:r>
          </w:p>
        </w:tc>
      </w:tr>
      <w:tr w:rsidR="00470D47" w:rsidRPr="00223562" w:rsidTr="00470D47">
        <w:trPr>
          <w:trHeight w:val="680"/>
        </w:trPr>
        <w:tc>
          <w:tcPr>
            <w:tcW w:w="2405" w:type="dxa"/>
            <w:vAlign w:val="center"/>
          </w:tcPr>
          <w:p w:rsidR="00470D47" w:rsidRDefault="00470D47" w:rsidP="00470D47">
            <w:pPr>
              <w:pStyle w:val="TableText"/>
            </w:pPr>
            <w:r>
              <w:rPr>
                <w:color w:val="414042"/>
              </w:rPr>
              <w:t xml:space="preserve">Bret </w:t>
            </w:r>
            <w:r>
              <w:rPr>
                <w:color w:val="414042"/>
                <w:spacing w:val="-2"/>
              </w:rPr>
              <w:t>Stephenson</w:t>
            </w:r>
          </w:p>
          <w:p w:rsidR="00470D47" w:rsidRDefault="00470D47" w:rsidP="00470D47">
            <w:pPr>
              <w:pStyle w:val="TableText"/>
              <w:rPr>
                <w:color w:val="414042"/>
                <w:spacing w:val="-4"/>
              </w:rPr>
            </w:pPr>
          </w:p>
        </w:tc>
        <w:tc>
          <w:tcPr>
            <w:tcW w:w="2552" w:type="dxa"/>
            <w:vAlign w:val="center"/>
          </w:tcPr>
          <w:p w:rsidR="00470D47" w:rsidRDefault="00470D47" w:rsidP="00470D47">
            <w:pPr>
              <w:pStyle w:val="TableText"/>
            </w:pPr>
            <w:r>
              <w:rPr>
                <w:color w:val="414042"/>
              </w:rPr>
              <w:t>La</w:t>
            </w:r>
            <w:r>
              <w:rPr>
                <w:color w:val="414042"/>
                <w:spacing w:val="-5"/>
              </w:rPr>
              <w:t xml:space="preserve"> </w:t>
            </w:r>
            <w:r>
              <w:rPr>
                <w:color w:val="414042"/>
              </w:rPr>
              <w:t>Trobe</w:t>
            </w:r>
            <w:r>
              <w:rPr>
                <w:color w:val="414042"/>
                <w:spacing w:val="-4"/>
              </w:rPr>
              <w:t xml:space="preserve"> </w:t>
            </w:r>
            <w:r>
              <w:rPr>
                <w:color w:val="414042"/>
                <w:spacing w:val="-2"/>
              </w:rPr>
              <w:t>University</w:t>
            </w:r>
          </w:p>
          <w:p w:rsidR="00470D47" w:rsidRDefault="00470D47" w:rsidP="00470D47">
            <w:pPr>
              <w:pStyle w:val="TableText"/>
              <w:rPr>
                <w:color w:val="414042"/>
              </w:rPr>
            </w:pPr>
          </w:p>
        </w:tc>
        <w:tc>
          <w:tcPr>
            <w:tcW w:w="3969" w:type="dxa"/>
            <w:vAlign w:val="center"/>
          </w:tcPr>
          <w:p w:rsidR="00470D47" w:rsidRDefault="00470D47" w:rsidP="00470D47">
            <w:pPr>
              <w:pStyle w:val="TableText"/>
              <w:rPr>
                <w:i/>
                <w:color w:val="414042"/>
              </w:rPr>
            </w:pPr>
            <w:r>
              <w:rPr>
                <w:i/>
                <w:color w:val="414042"/>
              </w:rPr>
              <w:t>Towards</w:t>
            </w:r>
            <w:r>
              <w:rPr>
                <w:i/>
                <w:color w:val="414042"/>
                <w:spacing w:val="-8"/>
              </w:rPr>
              <w:t xml:space="preserve"> </w:t>
            </w:r>
            <w:r>
              <w:rPr>
                <w:i/>
                <w:color w:val="414042"/>
              </w:rPr>
              <w:t>an</w:t>
            </w:r>
            <w:r>
              <w:rPr>
                <w:i/>
                <w:color w:val="414042"/>
                <w:spacing w:val="-8"/>
              </w:rPr>
              <w:t xml:space="preserve"> </w:t>
            </w:r>
            <w:r>
              <w:rPr>
                <w:i/>
                <w:color w:val="414042"/>
              </w:rPr>
              <w:t>Inclusive</w:t>
            </w:r>
            <w:r>
              <w:rPr>
                <w:i/>
                <w:color w:val="414042"/>
                <w:spacing w:val="-8"/>
              </w:rPr>
              <w:t xml:space="preserve"> </w:t>
            </w:r>
            <w:r>
              <w:rPr>
                <w:i/>
                <w:color w:val="414042"/>
              </w:rPr>
              <w:t>Analytics</w:t>
            </w:r>
            <w:r>
              <w:rPr>
                <w:i/>
                <w:color w:val="414042"/>
                <w:spacing w:val="-8"/>
              </w:rPr>
              <w:t xml:space="preserve"> </w:t>
            </w:r>
            <w:r>
              <w:rPr>
                <w:i/>
                <w:color w:val="414042"/>
              </w:rPr>
              <w:t>for</w:t>
            </w:r>
            <w:r>
              <w:rPr>
                <w:i/>
                <w:color w:val="414042"/>
                <w:spacing w:val="-8"/>
              </w:rPr>
              <w:t xml:space="preserve"> </w:t>
            </w:r>
            <w:r>
              <w:rPr>
                <w:i/>
                <w:color w:val="414042"/>
              </w:rPr>
              <w:t>Australian higher education</w:t>
            </w:r>
          </w:p>
        </w:tc>
      </w:tr>
      <w:tr w:rsidR="00470D47" w:rsidRPr="00223562" w:rsidTr="00470D47">
        <w:trPr>
          <w:trHeight w:val="680"/>
        </w:trPr>
        <w:tc>
          <w:tcPr>
            <w:tcW w:w="2405" w:type="dxa"/>
            <w:vAlign w:val="center"/>
          </w:tcPr>
          <w:p w:rsidR="00470D47" w:rsidRDefault="00470D47" w:rsidP="00470D47">
            <w:pPr>
              <w:pStyle w:val="TableText"/>
            </w:pPr>
            <w:r>
              <w:rPr>
                <w:color w:val="414042"/>
              </w:rPr>
              <w:t xml:space="preserve">Zhou </w:t>
            </w:r>
            <w:r>
              <w:rPr>
                <w:color w:val="414042"/>
                <w:spacing w:val="-2"/>
              </w:rPr>
              <w:t>Jiang</w:t>
            </w:r>
          </w:p>
          <w:p w:rsidR="00470D47" w:rsidRDefault="00470D47" w:rsidP="00470D47">
            <w:pPr>
              <w:pStyle w:val="TableText"/>
              <w:rPr>
                <w:color w:val="414042"/>
              </w:rPr>
            </w:pPr>
          </w:p>
        </w:tc>
        <w:tc>
          <w:tcPr>
            <w:tcW w:w="2552" w:type="dxa"/>
            <w:vAlign w:val="center"/>
          </w:tcPr>
          <w:p w:rsidR="00470D47" w:rsidRDefault="00470D47" w:rsidP="00470D47">
            <w:pPr>
              <w:pStyle w:val="TableText"/>
            </w:pPr>
            <w:r>
              <w:rPr>
                <w:color w:val="414042"/>
              </w:rPr>
              <w:t xml:space="preserve">Flinders </w:t>
            </w:r>
            <w:r>
              <w:rPr>
                <w:color w:val="414042"/>
                <w:spacing w:val="-2"/>
              </w:rPr>
              <w:t>University</w:t>
            </w:r>
          </w:p>
          <w:p w:rsidR="00470D47" w:rsidRDefault="00470D47" w:rsidP="00470D47">
            <w:pPr>
              <w:pStyle w:val="TableText"/>
              <w:rPr>
                <w:color w:val="414042"/>
              </w:rPr>
            </w:pPr>
          </w:p>
        </w:tc>
        <w:tc>
          <w:tcPr>
            <w:tcW w:w="3969" w:type="dxa"/>
            <w:vAlign w:val="center"/>
          </w:tcPr>
          <w:p w:rsidR="00470D47" w:rsidRDefault="00470D47" w:rsidP="00470D47">
            <w:pPr>
              <w:pStyle w:val="TableText"/>
              <w:rPr>
                <w:i/>
                <w:color w:val="414042"/>
              </w:rPr>
            </w:pPr>
            <w:r>
              <w:rPr>
                <w:i/>
                <w:color w:val="414042"/>
              </w:rPr>
              <w:t>Supporting</w:t>
            </w:r>
            <w:r>
              <w:rPr>
                <w:i/>
                <w:color w:val="414042"/>
                <w:spacing w:val="-9"/>
              </w:rPr>
              <w:t xml:space="preserve"> </w:t>
            </w:r>
            <w:r>
              <w:rPr>
                <w:i/>
                <w:color w:val="414042"/>
              </w:rPr>
              <w:t>careers</w:t>
            </w:r>
            <w:r>
              <w:rPr>
                <w:i/>
                <w:color w:val="414042"/>
                <w:spacing w:val="-9"/>
              </w:rPr>
              <w:t xml:space="preserve"> </w:t>
            </w:r>
            <w:r>
              <w:rPr>
                <w:i/>
                <w:color w:val="414042"/>
              </w:rPr>
              <w:t>of</w:t>
            </w:r>
            <w:r>
              <w:rPr>
                <w:i/>
                <w:color w:val="414042"/>
                <w:spacing w:val="-9"/>
              </w:rPr>
              <w:t xml:space="preserve"> </w:t>
            </w:r>
            <w:r>
              <w:rPr>
                <w:i/>
                <w:color w:val="414042"/>
              </w:rPr>
              <w:t>LGBTQIA+</w:t>
            </w:r>
            <w:r>
              <w:rPr>
                <w:i/>
                <w:color w:val="414042"/>
                <w:spacing w:val="-9"/>
              </w:rPr>
              <w:t xml:space="preserve"> </w:t>
            </w:r>
            <w:r>
              <w:rPr>
                <w:i/>
                <w:color w:val="414042"/>
              </w:rPr>
              <w:t>students</w:t>
            </w:r>
            <w:r>
              <w:rPr>
                <w:i/>
                <w:color w:val="414042"/>
                <w:spacing w:val="-9"/>
              </w:rPr>
              <w:t xml:space="preserve"> </w:t>
            </w:r>
            <w:r>
              <w:rPr>
                <w:i/>
                <w:color w:val="414042"/>
              </w:rPr>
              <w:t>in Australian universities</w:t>
            </w:r>
          </w:p>
        </w:tc>
      </w:tr>
      <w:tr w:rsidR="00470D47" w:rsidRPr="00223562" w:rsidTr="00470D47">
        <w:trPr>
          <w:trHeight w:val="680"/>
        </w:trPr>
        <w:tc>
          <w:tcPr>
            <w:tcW w:w="2405" w:type="dxa"/>
            <w:vAlign w:val="center"/>
          </w:tcPr>
          <w:p w:rsidR="00470D47" w:rsidRDefault="00470D47" w:rsidP="00470D47">
            <w:pPr>
              <w:pStyle w:val="TableText"/>
            </w:pPr>
            <w:r>
              <w:rPr>
                <w:color w:val="414042"/>
              </w:rPr>
              <w:t xml:space="preserve">Andrew </w:t>
            </w:r>
            <w:r>
              <w:rPr>
                <w:color w:val="414042"/>
                <w:spacing w:val="-2"/>
              </w:rPr>
              <w:t>O’Loughlin</w:t>
            </w:r>
          </w:p>
          <w:p w:rsidR="00470D47" w:rsidRDefault="00470D47" w:rsidP="00470D47">
            <w:pPr>
              <w:pStyle w:val="TableText"/>
              <w:rPr>
                <w:color w:val="414042"/>
              </w:rPr>
            </w:pPr>
          </w:p>
        </w:tc>
        <w:tc>
          <w:tcPr>
            <w:tcW w:w="2552" w:type="dxa"/>
            <w:vAlign w:val="center"/>
          </w:tcPr>
          <w:p w:rsidR="00470D47" w:rsidRDefault="00470D47" w:rsidP="00470D47">
            <w:pPr>
              <w:pStyle w:val="TableText"/>
              <w:rPr>
                <w:color w:val="414042"/>
              </w:rPr>
            </w:pPr>
            <w:r>
              <w:rPr>
                <w:color w:val="414042"/>
              </w:rPr>
              <w:t>Gippsland</w:t>
            </w:r>
            <w:r>
              <w:rPr>
                <w:color w:val="414042"/>
                <w:spacing w:val="-12"/>
              </w:rPr>
              <w:t xml:space="preserve"> </w:t>
            </w:r>
            <w:r>
              <w:rPr>
                <w:color w:val="414042"/>
              </w:rPr>
              <w:t>East</w:t>
            </w:r>
            <w:r>
              <w:rPr>
                <w:color w:val="414042"/>
                <w:spacing w:val="-12"/>
              </w:rPr>
              <w:t xml:space="preserve"> </w:t>
            </w:r>
            <w:r>
              <w:rPr>
                <w:color w:val="414042"/>
              </w:rPr>
              <w:t>Higher Education Study Hub</w:t>
            </w:r>
          </w:p>
        </w:tc>
        <w:tc>
          <w:tcPr>
            <w:tcW w:w="3969" w:type="dxa"/>
            <w:vAlign w:val="center"/>
          </w:tcPr>
          <w:p w:rsidR="00470D47" w:rsidRDefault="00470D47" w:rsidP="00470D47">
            <w:pPr>
              <w:pStyle w:val="TableText"/>
              <w:rPr>
                <w:i/>
                <w:color w:val="414042"/>
              </w:rPr>
            </w:pPr>
            <w:r>
              <w:rPr>
                <w:i/>
                <w:color w:val="414042"/>
              </w:rPr>
              <w:t>Building</w:t>
            </w:r>
            <w:r>
              <w:rPr>
                <w:i/>
                <w:color w:val="414042"/>
                <w:spacing w:val="-7"/>
              </w:rPr>
              <w:t xml:space="preserve"> </w:t>
            </w:r>
            <w:r>
              <w:rPr>
                <w:i/>
                <w:color w:val="414042"/>
              </w:rPr>
              <w:t>bridges:</w:t>
            </w:r>
            <w:r>
              <w:rPr>
                <w:i/>
                <w:color w:val="414042"/>
                <w:spacing w:val="-7"/>
              </w:rPr>
              <w:t xml:space="preserve"> </w:t>
            </w:r>
            <w:r>
              <w:rPr>
                <w:i/>
                <w:color w:val="414042"/>
              </w:rPr>
              <w:t>Increasing</w:t>
            </w:r>
            <w:r>
              <w:rPr>
                <w:i/>
                <w:color w:val="414042"/>
                <w:spacing w:val="-7"/>
              </w:rPr>
              <w:t xml:space="preserve"> </w:t>
            </w:r>
            <w:r>
              <w:rPr>
                <w:i/>
                <w:color w:val="414042"/>
              </w:rPr>
              <w:t>WIL</w:t>
            </w:r>
            <w:r>
              <w:rPr>
                <w:i/>
                <w:color w:val="414042"/>
                <w:spacing w:val="-7"/>
              </w:rPr>
              <w:t xml:space="preserve"> </w:t>
            </w:r>
            <w:r>
              <w:rPr>
                <w:i/>
                <w:color w:val="414042"/>
              </w:rPr>
              <w:t>opportunities</w:t>
            </w:r>
            <w:r>
              <w:rPr>
                <w:i/>
                <w:color w:val="414042"/>
                <w:spacing w:val="-7"/>
              </w:rPr>
              <w:t xml:space="preserve"> </w:t>
            </w:r>
            <w:r>
              <w:rPr>
                <w:i/>
                <w:color w:val="414042"/>
              </w:rPr>
              <w:t>in</w:t>
            </w:r>
            <w:r>
              <w:rPr>
                <w:i/>
                <w:color w:val="414042"/>
                <w:spacing w:val="-7"/>
              </w:rPr>
              <w:t xml:space="preserve"> </w:t>
            </w:r>
            <w:r>
              <w:rPr>
                <w:i/>
                <w:color w:val="414042"/>
              </w:rPr>
              <w:t>Gippsland East’s small businesses</w:t>
            </w:r>
          </w:p>
        </w:tc>
      </w:tr>
      <w:tr w:rsidR="00470D47" w:rsidRPr="00223562" w:rsidTr="00470D47">
        <w:trPr>
          <w:trHeight w:val="680"/>
        </w:trPr>
        <w:tc>
          <w:tcPr>
            <w:tcW w:w="2405" w:type="dxa"/>
            <w:vAlign w:val="center"/>
          </w:tcPr>
          <w:p w:rsidR="00470D47" w:rsidRDefault="00470D47" w:rsidP="00470D47">
            <w:pPr>
              <w:pStyle w:val="TableText"/>
            </w:pPr>
            <w:r>
              <w:rPr>
                <w:color w:val="414042"/>
              </w:rPr>
              <w:t xml:space="preserve">Felicia </w:t>
            </w:r>
            <w:r>
              <w:rPr>
                <w:color w:val="414042"/>
                <w:spacing w:val="-2"/>
              </w:rPr>
              <w:t>Jaremus</w:t>
            </w:r>
          </w:p>
          <w:p w:rsidR="00470D47" w:rsidRDefault="00470D47" w:rsidP="00470D47">
            <w:pPr>
              <w:pStyle w:val="TableText"/>
              <w:rPr>
                <w:color w:val="414042"/>
              </w:rPr>
            </w:pPr>
          </w:p>
        </w:tc>
        <w:tc>
          <w:tcPr>
            <w:tcW w:w="2552" w:type="dxa"/>
            <w:vAlign w:val="center"/>
          </w:tcPr>
          <w:p w:rsidR="00470D47" w:rsidRDefault="00470D47" w:rsidP="00470D47">
            <w:pPr>
              <w:pStyle w:val="TableText"/>
            </w:pPr>
            <w:r>
              <w:rPr>
                <w:color w:val="414042"/>
              </w:rPr>
              <w:t xml:space="preserve">University of </w:t>
            </w:r>
            <w:r>
              <w:rPr>
                <w:color w:val="414042"/>
                <w:spacing w:val="-2"/>
              </w:rPr>
              <w:t>Newcastle</w:t>
            </w:r>
          </w:p>
          <w:p w:rsidR="00470D47" w:rsidRDefault="00470D47" w:rsidP="00470D47">
            <w:pPr>
              <w:pStyle w:val="TableText"/>
              <w:rPr>
                <w:color w:val="414042"/>
              </w:rPr>
            </w:pPr>
          </w:p>
        </w:tc>
        <w:tc>
          <w:tcPr>
            <w:tcW w:w="3969" w:type="dxa"/>
            <w:vAlign w:val="center"/>
          </w:tcPr>
          <w:p w:rsidR="00470D47" w:rsidRDefault="00470D47" w:rsidP="00470D47">
            <w:pPr>
              <w:pStyle w:val="TableText"/>
              <w:rPr>
                <w:i/>
                <w:color w:val="414042"/>
              </w:rPr>
            </w:pPr>
            <w:r>
              <w:rPr>
                <w:i/>
                <w:color w:val="414042"/>
              </w:rPr>
              <w:t>Aspirations,</w:t>
            </w:r>
            <w:r>
              <w:rPr>
                <w:i/>
                <w:color w:val="414042"/>
                <w:spacing w:val="-6"/>
              </w:rPr>
              <w:t xml:space="preserve"> </w:t>
            </w:r>
            <w:r>
              <w:rPr>
                <w:i/>
                <w:color w:val="414042"/>
              </w:rPr>
              <w:t>equity</w:t>
            </w:r>
            <w:r>
              <w:rPr>
                <w:i/>
                <w:color w:val="414042"/>
                <w:spacing w:val="-6"/>
              </w:rPr>
              <w:t xml:space="preserve"> </w:t>
            </w:r>
            <w:r>
              <w:rPr>
                <w:i/>
                <w:color w:val="414042"/>
              </w:rPr>
              <w:t>and</w:t>
            </w:r>
            <w:r>
              <w:rPr>
                <w:i/>
                <w:color w:val="414042"/>
                <w:spacing w:val="-6"/>
              </w:rPr>
              <w:t xml:space="preserve"> </w:t>
            </w:r>
            <w:r>
              <w:rPr>
                <w:i/>
                <w:color w:val="414042"/>
              </w:rPr>
              <w:t>higher</w:t>
            </w:r>
            <w:r>
              <w:rPr>
                <w:i/>
                <w:color w:val="414042"/>
                <w:spacing w:val="-6"/>
              </w:rPr>
              <w:t xml:space="preserve"> </w:t>
            </w:r>
            <w:r>
              <w:rPr>
                <w:i/>
                <w:color w:val="414042"/>
              </w:rPr>
              <w:t>education</w:t>
            </w:r>
            <w:r>
              <w:rPr>
                <w:i/>
                <w:color w:val="414042"/>
                <w:spacing w:val="-6"/>
              </w:rPr>
              <w:t xml:space="preserve"> </w:t>
            </w:r>
            <w:r>
              <w:rPr>
                <w:i/>
                <w:color w:val="414042"/>
              </w:rPr>
              <w:t>course</w:t>
            </w:r>
            <w:r>
              <w:rPr>
                <w:i/>
                <w:color w:val="414042"/>
                <w:spacing w:val="-6"/>
              </w:rPr>
              <w:t xml:space="preserve"> </w:t>
            </w:r>
            <w:r>
              <w:rPr>
                <w:i/>
                <w:color w:val="414042"/>
              </w:rPr>
              <w:t>choice:</w:t>
            </w:r>
            <w:r>
              <w:rPr>
                <w:i/>
                <w:color w:val="414042"/>
                <w:spacing w:val="-6"/>
              </w:rPr>
              <w:t xml:space="preserve"> </w:t>
            </w:r>
            <w:r>
              <w:rPr>
                <w:i/>
                <w:color w:val="414042"/>
              </w:rPr>
              <w:t>The path travelled</w:t>
            </w:r>
          </w:p>
        </w:tc>
      </w:tr>
      <w:tr w:rsidR="00470D47" w:rsidRPr="00223562" w:rsidTr="00470D47">
        <w:trPr>
          <w:trHeight w:val="680"/>
        </w:trPr>
        <w:tc>
          <w:tcPr>
            <w:tcW w:w="2405" w:type="dxa"/>
            <w:vAlign w:val="center"/>
          </w:tcPr>
          <w:p w:rsidR="00470D47" w:rsidRDefault="00470D47" w:rsidP="00470D47">
            <w:pPr>
              <w:pStyle w:val="TableText"/>
            </w:pPr>
            <w:r>
              <w:rPr>
                <w:color w:val="414042"/>
              </w:rPr>
              <w:t xml:space="preserve">Bep </w:t>
            </w:r>
            <w:r>
              <w:rPr>
                <w:color w:val="414042"/>
                <w:spacing w:val="-4"/>
              </w:rPr>
              <w:t>Uink</w:t>
            </w:r>
          </w:p>
          <w:p w:rsidR="00470D47" w:rsidRDefault="00470D47" w:rsidP="00470D47">
            <w:pPr>
              <w:pStyle w:val="TableText"/>
              <w:rPr>
                <w:color w:val="414042"/>
              </w:rPr>
            </w:pPr>
          </w:p>
        </w:tc>
        <w:tc>
          <w:tcPr>
            <w:tcW w:w="2552" w:type="dxa"/>
            <w:vAlign w:val="center"/>
          </w:tcPr>
          <w:p w:rsidR="00470D47" w:rsidRDefault="00470D47" w:rsidP="00470D47">
            <w:pPr>
              <w:pStyle w:val="TableText"/>
            </w:pPr>
            <w:r>
              <w:rPr>
                <w:color w:val="414042"/>
              </w:rPr>
              <w:t xml:space="preserve">Murdoch </w:t>
            </w:r>
            <w:r>
              <w:rPr>
                <w:color w:val="414042"/>
                <w:spacing w:val="-2"/>
              </w:rPr>
              <w:t>University</w:t>
            </w:r>
          </w:p>
          <w:p w:rsidR="00470D47" w:rsidRDefault="00470D47" w:rsidP="00470D47">
            <w:pPr>
              <w:pStyle w:val="TableText"/>
              <w:rPr>
                <w:color w:val="414042"/>
              </w:rPr>
            </w:pPr>
          </w:p>
        </w:tc>
        <w:tc>
          <w:tcPr>
            <w:tcW w:w="3969" w:type="dxa"/>
            <w:vAlign w:val="center"/>
          </w:tcPr>
          <w:p w:rsidR="00470D47" w:rsidRDefault="00470D47" w:rsidP="00470D47">
            <w:pPr>
              <w:pStyle w:val="TableText"/>
              <w:rPr>
                <w:i/>
                <w:color w:val="414042"/>
              </w:rPr>
            </w:pPr>
            <w:r>
              <w:rPr>
                <w:i/>
                <w:color w:val="414042"/>
              </w:rPr>
              <w:t>Interrogating</w:t>
            </w:r>
            <w:r>
              <w:rPr>
                <w:i/>
                <w:color w:val="414042"/>
                <w:spacing w:val="-10"/>
              </w:rPr>
              <w:t xml:space="preserve"> </w:t>
            </w:r>
            <w:r>
              <w:rPr>
                <w:i/>
                <w:color w:val="414042"/>
              </w:rPr>
              <w:t>relationships</w:t>
            </w:r>
            <w:r>
              <w:rPr>
                <w:i/>
                <w:color w:val="414042"/>
                <w:spacing w:val="-10"/>
              </w:rPr>
              <w:t xml:space="preserve"> </w:t>
            </w:r>
            <w:r>
              <w:rPr>
                <w:i/>
                <w:color w:val="414042"/>
              </w:rPr>
              <w:t>between</w:t>
            </w:r>
            <w:r>
              <w:rPr>
                <w:i/>
                <w:color w:val="414042"/>
                <w:spacing w:val="-10"/>
              </w:rPr>
              <w:t xml:space="preserve"> </w:t>
            </w:r>
            <w:r>
              <w:rPr>
                <w:i/>
                <w:color w:val="414042"/>
              </w:rPr>
              <w:t>student</w:t>
            </w:r>
            <w:r>
              <w:rPr>
                <w:i/>
                <w:color w:val="414042"/>
                <w:spacing w:val="-10"/>
              </w:rPr>
              <w:t xml:space="preserve"> </w:t>
            </w:r>
            <w:r>
              <w:rPr>
                <w:i/>
                <w:color w:val="414042"/>
              </w:rPr>
              <w:t>support initiatives and Indigenous student progression</w:t>
            </w:r>
          </w:p>
        </w:tc>
      </w:tr>
    </w:tbl>
    <w:p w:rsidR="00977A1E" w:rsidRDefault="00977A1E" w:rsidP="00A75AA1">
      <w:r>
        <w:br w:type="page"/>
      </w:r>
    </w:p>
    <w:p w:rsidR="007E70B7" w:rsidRDefault="007E70B7" w:rsidP="007E70B7">
      <w:pPr>
        <w:pStyle w:val="Heading1"/>
      </w:pPr>
      <w:bookmarkStart w:id="13" w:name="_Toc106789646"/>
      <w:r>
        <w:t>Research</w:t>
      </w:r>
      <w:r>
        <w:rPr>
          <w:spacing w:val="-38"/>
        </w:rPr>
        <w:t xml:space="preserve"> </w:t>
      </w:r>
      <w:r>
        <w:t>Grants</w:t>
      </w:r>
      <w:r>
        <w:rPr>
          <w:spacing w:val="-27"/>
        </w:rPr>
        <w:t xml:space="preserve"> </w:t>
      </w:r>
      <w:r>
        <w:t>Outputs</w:t>
      </w:r>
      <w:r>
        <w:rPr>
          <w:spacing w:val="-29"/>
        </w:rPr>
        <w:t xml:space="preserve"> </w:t>
      </w:r>
      <w:r>
        <w:t>&amp;</w:t>
      </w:r>
      <w:r>
        <w:rPr>
          <w:spacing w:val="-29"/>
        </w:rPr>
        <w:t xml:space="preserve"> </w:t>
      </w:r>
      <w:r>
        <w:t>Impact</w:t>
      </w:r>
      <w:bookmarkEnd w:id="13"/>
    </w:p>
    <w:p w:rsidR="007E70B7" w:rsidRDefault="007E70B7" w:rsidP="007E70B7">
      <w:r>
        <w:t>Since</w:t>
      </w:r>
      <w:r>
        <w:rPr>
          <w:spacing w:val="-2"/>
        </w:rPr>
        <w:t xml:space="preserve"> </w:t>
      </w:r>
      <w:r>
        <w:t>2014,</w:t>
      </w:r>
      <w:r>
        <w:rPr>
          <w:spacing w:val="-2"/>
        </w:rPr>
        <w:t xml:space="preserve"> </w:t>
      </w:r>
      <w:r>
        <w:t>the</w:t>
      </w:r>
      <w:r>
        <w:rPr>
          <w:spacing w:val="-2"/>
        </w:rPr>
        <w:t xml:space="preserve"> </w:t>
      </w:r>
      <w:r>
        <w:t>NCSEHE</w:t>
      </w:r>
      <w:r>
        <w:rPr>
          <w:spacing w:val="-2"/>
        </w:rPr>
        <w:t xml:space="preserve"> </w:t>
      </w:r>
      <w:r>
        <w:t>has</w:t>
      </w:r>
      <w:r>
        <w:rPr>
          <w:spacing w:val="-2"/>
        </w:rPr>
        <w:t xml:space="preserve"> </w:t>
      </w:r>
      <w:r>
        <w:t>provided</w:t>
      </w:r>
      <w:r>
        <w:rPr>
          <w:spacing w:val="-2"/>
        </w:rPr>
        <w:t xml:space="preserve"> </w:t>
      </w:r>
      <w:r>
        <w:t>funding</w:t>
      </w:r>
      <w:r>
        <w:rPr>
          <w:spacing w:val="-2"/>
        </w:rPr>
        <w:t xml:space="preserve"> </w:t>
      </w:r>
      <w:r>
        <w:t>to</w:t>
      </w:r>
      <w:r>
        <w:rPr>
          <w:spacing w:val="-2"/>
        </w:rPr>
        <w:t xml:space="preserve"> </w:t>
      </w:r>
      <w:r>
        <w:t>a</w:t>
      </w:r>
      <w:r>
        <w:rPr>
          <w:spacing w:val="-2"/>
        </w:rPr>
        <w:t xml:space="preserve"> </w:t>
      </w:r>
      <w:r>
        <w:t>wide</w:t>
      </w:r>
      <w:r>
        <w:rPr>
          <w:spacing w:val="-3"/>
        </w:rPr>
        <w:t xml:space="preserve"> </w:t>
      </w:r>
      <w:r>
        <w:t>range</w:t>
      </w:r>
      <w:r>
        <w:rPr>
          <w:spacing w:val="-2"/>
        </w:rPr>
        <w:t xml:space="preserve"> </w:t>
      </w:r>
      <w:r>
        <w:t>of</w:t>
      </w:r>
      <w:r>
        <w:rPr>
          <w:spacing w:val="-2"/>
        </w:rPr>
        <w:t xml:space="preserve"> </w:t>
      </w:r>
      <w:r>
        <w:t>projects,</w:t>
      </w:r>
      <w:r>
        <w:rPr>
          <w:spacing w:val="-2"/>
        </w:rPr>
        <w:t xml:space="preserve"> </w:t>
      </w:r>
      <w:r>
        <w:t>contributing</w:t>
      </w:r>
      <w:r>
        <w:rPr>
          <w:spacing w:val="-2"/>
        </w:rPr>
        <w:t xml:space="preserve"> </w:t>
      </w:r>
      <w:r>
        <w:t>to</w:t>
      </w:r>
      <w:r>
        <w:rPr>
          <w:spacing w:val="-2"/>
        </w:rPr>
        <w:t xml:space="preserve"> </w:t>
      </w:r>
      <w:r>
        <w:t>the</w:t>
      </w:r>
      <w:r>
        <w:rPr>
          <w:spacing w:val="-2"/>
        </w:rPr>
        <w:t xml:space="preserve"> </w:t>
      </w:r>
      <w:r>
        <w:t>evidence</w:t>
      </w:r>
      <w:r>
        <w:rPr>
          <w:spacing w:val="-2"/>
        </w:rPr>
        <w:t xml:space="preserve"> </w:t>
      </w:r>
      <w:r>
        <w:t>base</w:t>
      </w:r>
      <w:r>
        <w:rPr>
          <w:spacing w:val="-2"/>
        </w:rPr>
        <w:t xml:space="preserve"> </w:t>
      </w:r>
      <w:r>
        <w:t>to</w:t>
      </w:r>
      <w:r>
        <w:rPr>
          <w:spacing w:val="-2"/>
        </w:rPr>
        <w:t xml:space="preserve"> </w:t>
      </w:r>
      <w:r>
        <w:t>support student equity in higher education, and seeding numerous further outputs from Australia-wide research teams.</w:t>
      </w:r>
    </w:p>
    <w:p w:rsidR="007E70B7" w:rsidRDefault="007E70B7" w:rsidP="007E70B7">
      <w:r>
        <w:rPr>
          <w:color w:val="414042"/>
        </w:rPr>
        <w:t>Reported outputs have included journal articles and citations; books and book chapters; professional commentary; presentations; events, workshops and special interest groups; websites; resources; subsequent research; and widening participation initiatives.</w:t>
      </w:r>
    </w:p>
    <w:p w:rsidR="00E11616" w:rsidRDefault="007E70B7" w:rsidP="007E70B7">
      <w:pPr>
        <w:pStyle w:val="Heading2"/>
      </w:pPr>
      <w:r>
        <w:t>SELECTED PRESENTATIONS, WORKSHOPS AND SPECIAL INTEREST GROUPS</w:t>
      </w:r>
    </w:p>
    <w:p w:rsidR="000A6E2D" w:rsidRPr="000A6E2D" w:rsidRDefault="000A6E2D" w:rsidP="00D21373">
      <w:pPr>
        <w:spacing w:after="100"/>
        <w:ind w:left="426" w:hanging="426"/>
      </w:pPr>
      <w:r w:rsidRPr="000A6E2D">
        <w:t xml:space="preserve">Coffey, J., &amp; Bennett, D. (2021, November 25). </w:t>
      </w:r>
      <w:r w:rsidRPr="000A6E2D">
        <w:rPr>
          <w:i/>
        </w:rPr>
        <w:t xml:space="preserve">WIL as an 'add-on' to the real work of career education:Secondary students' experience of WIL and study pathways. </w:t>
      </w:r>
      <w:r w:rsidRPr="000A6E2D">
        <w:t>National Association of Field Experience Administrators (NAFEA) 2021 Conference.</w:t>
      </w:r>
    </w:p>
    <w:p w:rsidR="000A6E2D" w:rsidRPr="000A6E2D" w:rsidRDefault="000A6E2D" w:rsidP="00D21373">
      <w:pPr>
        <w:spacing w:after="100"/>
        <w:ind w:left="426" w:hanging="426"/>
      </w:pPr>
      <w:r w:rsidRPr="000A6E2D">
        <w:t xml:space="preserve">Cooper, G. (2017, September 27–29). </w:t>
      </w:r>
      <w:r w:rsidRPr="000A6E2D">
        <w:rPr>
          <w:i/>
        </w:rPr>
        <w:t xml:space="preserve">Access to higher education: Does distance impact students’ intentions to attend university? </w:t>
      </w:r>
      <w:r w:rsidRPr="000A6E2D">
        <w:t>Society for the Provision of Education in Rural Australia (SPERA) Conference, Canberra.</w:t>
      </w:r>
    </w:p>
    <w:p w:rsidR="000A6E2D" w:rsidRPr="000A6E2D" w:rsidRDefault="000A6E2D" w:rsidP="00D21373">
      <w:pPr>
        <w:spacing w:after="100"/>
        <w:ind w:left="426" w:hanging="426"/>
      </w:pPr>
      <w:r w:rsidRPr="000A6E2D">
        <w:t>Gillett-Swan, J., &amp; Grant-Smith, D. (2016, July 3-6).</w:t>
      </w:r>
      <w:r>
        <w:t xml:space="preserve"> </w:t>
      </w:r>
      <w:r w:rsidRPr="000A6E2D">
        <w:rPr>
          <w:i/>
        </w:rPr>
        <w:t>Managing the personal impact of practicum for</w:t>
      </w:r>
      <w:r>
        <w:rPr>
          <w:i/>
        </w:rPr>
        <w:t xml:space="preserve"> </w:t>
      </w:r>
      <w:r w:rsidRPr="000A6E2D">
        <w:rPr>
          <w:i/>
        </w:rPr>
        <w:t>pre-service teacher quality of life</w:t>
      </w:r>
      <w:r w:rsidRPr="000A6E2D">
        <w:t>. Australia Teacher Education Association (ATEA) Conference, Ballarat.</w:t>
      </w:r>
    </w:p>
    <w:p w:rsidR="000A6E2D" w:rsidRPr="000A6E2D" w:rsidRDefault="000A6E2D" w:rsidP="00D21373">
      <w:pPr>
        <w:spacing w:after="100"/>
        <w:ind w:left="426" w:hanging="426"/>
      </w:pPr>
      <w:r w:rsidRPr="000A6E2D">
        <w:t xml:space="preserve">Gillett-Swan, J., &amp; Grant-Smith, D. (2018, 4–6 July). </w:t>
      </w:r>
      <w:r w:rsidRPr="000A6E2D">
        <w:rPr>
          <w:i/>
        </w:rPr>
        <w:t>Exploring supervisor perceptions of the student experience of professional experience</w:t>
      </w:r>
      <w:r w:rsidRPr="000A6E2D">
        <w:t>. ATEA and Teacher Education Forum of Aotearoa New Zealand (TEFANZ) Conference, Melbourne.</w:t>
      </w:r>
    </w:p>
    <w:p w:rsidR="000A6E2D" w:rsidRPr="000A6E2D" w:rsidRDefault="000A6E2D" w:rsidP="00D21373">
      <w:pPr>
        <w:spacing w:after="100"/>
        <w:ind w:left="426" w:hanging="426"/>
      </w:pPr>
      <w:r w:rsidRPr="000A6E2D">
        <w:t xml:space="preserve">Graham, C., King, S., Luzeckyj, A., &amp; McCann, B. (2015, July 1–4). </w:t>
      </w:r>
      <w:r w:rsidRPr="000A6E2D">
        <w:rPr>
          <w:i/>
        </w:rPr>
        <w:t xml:space="preserve">Beyond the economics, benefit and cost of higher education: First in family student perspectives </w:t>
      </w:r>
      <w:r w:rsidRPr="000A6E2D">
        <w:t>[Paper presentation]. Students, Transitions, Achievement, Retention &amp; Success (STARS) conference, Melbourne.</w:t>
      </w:r>
    </w:p>
    <w:p w:rsidR="000A6E2D" w:rsidRPr="000A6E2D" w:rsidRDefault="000A6E2D" w:rsidP="00D21373">
      <w:pPr>
        <w:spacing w:after="100"/>
        <w:ind w:left="426" w:hanging="426"/>
      </w:pPr>
      <w:r w:rsidRPr="000A6E2D">
        <w:t xml:space="preserve">Grant-Smith, D. (2017, July 14-16). </w:t>
      </w:r>
      <w:r w:rsidRPr="000A6E2D">
        <w:rPr>
          <w:i/>
        </w:rPr>
        <w:t>Bridging the gap of student WIL wellbeing: The impacts of</w:t>
      </w:r>
      <w:r>
        <w:rPr>
          <w:i/>
        </w:rPr>
        <w:t xml:space="preserve"> </w:t>
      </w:r>
      <w:r w:rsidRPr="000A6E2D">
        <w:rPr>
          <w:i/>
        </w:rPr>
        <w:t xml:space="preserve">unpaid practicum on students </w:t>
      </w:r>
      <w:r w:rsidRPr="000A6E2D">
        <w:t>[Keynote]. NAFEA Conference, Adelaide.</w:t>
      </w:r>
    </w:p>
    <w:p w:rsidR="000A6E2D" w:rsidRPr="000A6E2D" w:rsidRDefault="000A6E2D" w:rsidP="00D21373">
      <w:pPr>
        <w:spacing w:after="100"/>
        <w:ind w:left="426" w:hanging="426"/>
      </w:pPr>
      <w:r w:rsidRPr="000A6E2D">
        <w:t xml:space="preserve">Grant-Smith, D. (2019, 15 May). </w:t>
      </w:r>
      <w:r w:rsidRPr="000A6E2D">
        <w:rPr>
          <w:i/>
        </w:rPr>
        <w:t>WIL wellbeing</w:t>
      </w:r>
      <w:r w:rsidRPr="000A6E2D">
        <w:t>. Work/ Industry Futures Research Seminar Series, Queensland University of Technology, Brisbane.</w:t>
      </w:r>
    </w:p>
    <w:p w:rsidR="000A6E2D" w:rsidRPr="000A6E2D" w:rsidRDefault="000A6E2D" w:rsidP="00D21373">
      <w:pPr>
        <w:spacing w:after="100"/>
        <w:ind w:left="426" w:hanging="426"/>
      </w:pPr>
      <w:r w:rsidRPr="000A6E2D">
        <w:t xml:space="preserve">Grant-Smith, D. (2019, July 24). </w:t>
      </w:r>
      <w:r w:rsidRPr="000A6E2D">
        <w:rPr>
          <w:i/>
        </w:rPr>
        <w:t>WIL wellbeing, equity and inclusion in WIL</w:t>
      </w:r>
      <w:r w:rsidRPr="000A6E2D">
        <w:t>. UQ WIL Network Seminar, University of Queensland, St Lucia.</w:t>
      </w:r>
    </w:p>
    <w:p w:rsidR="000A6E2D" w:rsidRPr="000A6E2D" w:rsidRDefault="000A6E2D" w:rsidP="00D21373">
      <w:pPr>
        <w:spacing w:after="100"/>
        <w:ind w:left="426" w:hanging="426"/>
      </w:pPr>
      <w:r w:rsidRPr="000A6E2D">
        <w:t xml:space="preserve">Grant-Smith, D. (2020, September) </w:t>
      </w:r>
      <w:r w:rsidRPr="000A6E2D">
        <w:rPr>
          <w:i/>
        </w:rPr>
        <w:t>Unpaid work</w:t>
      </w:r>
      <w:r w:rsidRPr="000A6E2D">
        <w:t>. QUT Centre for Justice Lightning Talks Series, Online.</w:t>
      </w:r>
    </w:p>
    <w:p w:rsidR="000A6E2D" w:rsidRPr="000A6E2D" w:rsidRDefault="000A6E2D" w:rsidP="00D21373">
      <w:pPr>
        <w:spacing w:after="100"/>
        <w:ind w:left="426" w:hanging="426"/>
      </w:pPr>
      <w:r w:rsidRPr="000A6E2D">
        <w:t xml:space="preserve">Grant-Smith, D. (2020, October 15). </w:t>
      </w:r>
      <w:r w:rsidRPr="000A6E2D">
        <w:rPr>
          <w:i/>
        </w:rPr>
        <w:t>Who cares for the carers? Safeguarding the wellbeing of academic and professional WIL support staff</w:t>
      </w:r>
      <w:r w:rsidRPr="000A6E2D">
        <w:t>. #WeWILAdapt: UQ Work Integrated Learning Symposium, University of Queensland, St Lucia.</w:t>
      </w:r>
    </w:p>
    <w:p w:rsidR="000A6E2D" w:rsidRPr="000A6E2D" w:rsidRDefault="000A6E2D" w:rsidP="00D21373">
      <w:pPr>
        <w:spacing w:after="100"/>
        <w:ind w:left="426" w:hanging="426"/>
      </w:pPr>
      <w:r w:rsidRPr="000A6E2D">
        <w:t xml:space="preserve">Grant-Smith, D. (2020, December 11). </w:t>
      </w:r>
      <w:r w:rsidRPr="000A6E2D">
        <w:rPr>
          <w:i/>
        </w:rPr>
        <w:t>Where to from here? Bracing for impacts of the Job-Ready Graduates Package Panel</w:t>
      </w:r>
      <w:r w:rsidRPr="000A6E2D">
        <w:t>. National Association of Enabling Educators of Australia (NAEEA) Symposium [Panel discussion]. Online.</w:t>
      </w:r>
    </w:p>
    <w:p w:rsidR="000A6E2D" w:rsidRPr="000A6E2D" w:rsidRDefault="000A6E2D" w:rsidP="00D21373">
      <w:pPr>
        <w:spacing w:after="100"/>
        <w:ind w:left="426" w:hanging="426"/>
      </w:pPr>
      <w:r w:rsidRPr="000A6E2D">
        <w:t>Grant-Smith, D., &amp; de Zwaan, L. (2017, November 27).</w:t>
      </w:r>
      <w:r>
        <w:t xml:space="preserve"> </w:t>
      </w:r>
      <w:r w:rsidRPr="000A6E2D">
        <w:rPr>
          <w:i/>
        </w:rPr>
        <w:t>Personal financial stressors and coping strategies for nursing students during unpaid practicum</w:t>
      </w:r>
      <w:r w:rsidRPr="000A6E2D">
        <w:t>. Personal Finance and Investment Symposium, Hobart.</w:t>
      </w:r>
    </w:p>
    <w:p w:rsidR="00496656" w:rsidRDefault="00496656">
      <w:pPr>
        <w:spacing w:after="0"/>
      </w:pPr>
      <w:r>
        <w:br w:type="page"/>
      </w:r>
    </w:p>
    <w:p w:rsidR="000A6E2D" w:rsidRPr="000A6E2D" w:rsidRDefault="000A6E2D" w:rsidP="00D21373">
      <w:pPr>
        <w:spacing w:after="100"/>
        <w:ind w:left="426" w:hanging="426"/>
      </w:pPr>
      <w:r w:rsidRPr="000A6E2D">
        <w:t>Grant-Smith, D., de Zwaan, L., Chapman, R., &amp;</w:t>
      </w:r>
      <w:r>
        <w:t xml:space="preserve"> </w:t>
      </w:r>
      <w:r w:rsidRPr="000A6E2D">
        <w:t xml:space="preserve">Gillett-Swan, J. (2018, 4–6 July). </w:t>
      </w:r>
      <w:r w:rsidRPr="000A6E2D">
        <w:rPr>
          <w:i/>
        </w:rPr>
        <w:t>‘It’s the worst, but real experience is invaluable’: Pre-service teacher perspectives of the costs and benefits of professional experience</w:t>
      </w:r>
      <w:r w:rsidRPr="000A6E2D">
        <w:t>. ATEA and Teacher Education Forum of Aotearoa New Zealand (TEFANZ) Conference, Melbourne.</w:t>
      </w:r>
    </w:p>
    <w:p w:rsidR="000A6E2D" w:rsidRPr="000A6E2D" w:rsidRDefault="000A6E2D" w:rsidP="00D21373">
      <w:pPr>
        <w:spacing w:after="100"/>
        <w:ind w:left="426" w:hanging="426"/>
      </w:pPr>
      <w:r w:rsidRPr="000A6E2D">
        <w:t xml:space="preserve">Grant-Smith, D., &amp; Gillett-Swan, J. (2016, July 13–16). </w:t>
      </w:r>
      <w:r w:rsidRPr="000A6E2D">
        <w:rPr>
          <w:i/>
        </w:rPr>
        <w:t>Beyond the curriculum: External factors affecting student placements</w:t>
      </w:r>
      <w:r w:rsidRPr="000A6E2D">
        <w:t>. NAFEA Conference, Melbourne.</w:t>
      </w:r>
    </w:p>
    <w:p w:rsidR="000A6E2D" w:rsidRPr="000A6E2D" w:rsidRDefault="000A6E2D" w:rsidP="00D21373">
      <w:pPr>
        <w:spacing w:after="100"/>
        <w:ind w:left="426" w:hanging="426"/>
      </w:pPr>
      <w:r w:rsidRPr="000A6E2D">
        <w:t xml:space="preserve">Grant-Smith, D., &amp; Gillett-Swan, J. (2016, August 22– 26). </w:t>
      </w:r>
      <w:r w:rsidRPr="000A6E2D">
        <w:rPr>
          <w:i/>
        </w:rPr>
        <w:t>Exploring WIL wellbeing through the practicum experiences of pre-service teachers</w:t>
      </w:r>
      <w:r w:rsidRPr="000A6E2D">
        <w:t>. European Conference on Educational Research, Dublin.</w:t>
      </w:r>
    </w:p>
    <w:p w:rsidR="000A6E2D" w:rsidRPr="000A6E2D" w:rsidRDefault="000A6E2D" w:rsidP="00D21373">
      <w:pPr>
        <w:spacing w:after="100"/>
        <w:ind w:left="426" w:hanging="426"/>
      </w:pPr>
      <w:r w:rsidRPr="000A6E2D">
        <w:t xml:space="preserve">Grant-Smith, D., &amp; Gillett-Swan, J. (2017, July 5–7). </w:t>
      </w:r>
      <w:r w:rsidRPr="000A6E2D">
        <w:rPr>
          <w:i/>
        </w:rPr>
        <w:t>Financial stress, placement experiences and the pre-service teacher</w:t>
      </w:r>
      <w:r w:rsidRPr="000A6E2D">
        <w:t>. ATEA Conference, Brisbane.</w:t>
      </w:r>
    </w:p>
    <w:p w:rsidR="000A6E2D" w:rsidRPr="000A6E2D" w:rsidRDefault="000A6E2D" w:rsidP="00D21373">
      <w:pPr>
        <w:spacing w:after="100"/>
        <w:ind w:left="426" w:hanging="426"/>
      </w:pPr>
      <w:r w:rsidRPr="000A6E2D">
        <w:t xml:space="preserve">Grant-Smith, D., &amp; Gillett-Swan, J. (2018. July 9–11). </w:t>
      </w:r>
      <w:r w:rsidRPr="000A6E2D">
        <w:rPr>
          <w:i/>
        </w:rPr>
        <w:t>Identifying placement challenges through use of shadowed data: What can we learn from</w:t>
      </w:r>
      <w:r>
        <w:rPr>
          <w:i/>
        </w:rPr>
        <w:t xml:space="preserve"> </w:t>
      </w:r>
      <w:r w:rsidRPr="000A6E2D">
        <w:rPr>
          <w:i/>
        </w:rPr>
        <w:t>administrator perspectives of student professional experience?</w:t>
      </w:r>
      <w:r w:rsidRPr="000A6E2D">
        <w:t>. World Federation of Associations of Teacher Education Conference, Melbourne.</w:t>
      </w:r>
    </w:p>
    <w:p w:rsidR="000A6E2D" w:rsidRPr="000A6E2D" w:rsidRDefault="000A6E2D" w:rsidP="00D21373">
      <w:pPr>
        <w:spacing w:after="100"/>
        <w:ind w:left="426" w:hanging="426"/>
      </w:pPr>
      <w:r w:rsidRPr="000A6E2D">
        <w:t xml:space="preserve">Harvey, A. (2015, September 4). </w:t>
      </w:r>
      <w:r w:rsidRPr="000A6E2D">
        <w:rPr>
          <w:i/>
        </w:rPr>
        <w:t>Access to higher education for young people leaving care</w:t>
      </w:r>
      <w:r w:rsidRPr="000A6E2D">
        <w:t>. [Invited keynote]. Access Monash Seminar 2015: Learning Families, Monash University, Melbourne.</w:t>
      </w:r>
    </w:p>
    <w:p w:rsidR="000A6E2D" w:rsidRPr="000A6E2D" w:rsidRDefault="000A6E2D" w:rsidP="00D21373">
      <w:pPr>
        <w:spacing w:after="100"/>
        <w:ind w:left="426" w:hanging="426"/>
      </w:pPr>
      <w:r w:rsidRPr="000A6E2D">
        <w:t xml:space="preserve">Harvey, A. (2018, May 17). </w:t>
      </w:r>
      <w:r w:rsidRPr="000A6E2D">
        <w:rPr>
          <w:i/>
        </w:rPr>
        <w:t>Care leavers in Australian higher education</w:t>
      </w:r>
      <w:r w:rsidRPr="000A6E2D">
        <w:t>. National Out of Home Care and Higher Education Symposium, University of Newcastle Australia, Newcastle.</w:t>
      </w:r>
    </w:p>
    <w:p w:rsidR="000A6E2D" w:rsidRPr="000A6E2D" w:rsidRDefault="000A6E2D" w:rsidP="00D21373">
      <w:pPr>
        <w:spacing w:after="100"/>
        <w:ind w:left="426" w:hanging="426"/>
      </w:pPr>
      <w:r w:rsidRPr="000A6E2D">
        <w:t xml:space="preserve">Harvey, A. (2019, February 13). </w:t>
      </w:r>
      <w:r w:rsidRPr="000A6E2D">
        <w:rPr>
          <w:i/>
        </w:rPr>
        <w:t>Consultations for performance-based funding for the Commonwealth Grant Scheme</w:t>
      </w:r>
      <w:r w:rsidRPr="000A6E2D">
        <w:t>. [Presentation to expert panel].</w:t>
      </w:r>
    </w:p>
    <w:p w:rsidR="000A6E2D" w:rsidRPr="000A6E2D" w:rsidRDefault="000A6E2D" w:rsidP="00D21373">
      <w:pPr>
        <w:spacing w:after="100"/>
        <w:ind w:left="426" w:hanging="426"/>
      </w:pPr>
      <w:r w:rsidRPr="000A6E2D">
        <w:t xml:space="preserve">Harvey, A. (2019, October 31). </w:t>
      </w:r>
      <w:r w:rsidRPr="000A6E2D">
        <w:rPr>
          <w:i/>
        </w:rPr>
        <w:t xml:space="preserve">Foster care: Let’s make it better </w:t>
      </w:r>
      <w:r w:rsidRPr="000A6E2D">
        <w:t>[Panel discussion]. Mildura.</w:t>
      </w:r>
    </w:p>
    <w:p w:rsidR="000A6E2D" w:rsidRPr="000A6E2D" w:rsidRDefault="000A6E2D" w:rsidP="00D21373">
      <w:pPr>
        <w:spacing w:after="100"/>
        <w:ind w:left="426" w:hanging="426"/>
      </w:pPr>
      <w:r w:rsidRPr="000A6E2D">
        <w:t xml:space="preserve">Harvey, A. (2019, September 17). </w:t>
      </w:r>
      <w:r w:rsidRPr="000A6E2D">
        <w:rPr>
          <w:i/>
        </w:rPr>
        <w:t xml:space="preserve">Care leavers in Australian higher education </w:t>
      </w:r>
      <w:r w:rsidRPr="000A6E2D">
        <w:t>[Invited presentation]. Rees centre, University of Oxford, Oxford UK.</w:t>
      </w:r>
    </w:p>
    <w:p w:rsidR="000A6E2D" w:rsidRPr="000A6E2D" w:rsidRDefault="000A6E2D" w:rsidP="00D21373">
      <w:pPr>
        <w:spacing w:after="100"/>
        <w:ind w:left="426" w:hanging="426"/>
      </w:pPr>
      <w:r w:rsidRPr="000A6E2D">
        <w:t xml:space="preserve">Harvey, A., Brett, M., &amp; Funston, A. (2015, November 29– December 3). </w:t>
      </w:r>
      <w:r w:rsidRPr="000A6E2D">
        <w:rPr>
          <w:i/>
        </w:rPr>
        <w:t>Assessing descriptors of academic program inherent requirements</w:t>
      </w:r>
      <w:r w:rsidRPr="000A6E2D">
        <w:t>. Australian Association for Research in Education (AARE) Conference, Fremantle.</w:t>
      </w:r>
    </w:p>
    <w:p w:rsidR="000A6E2D" w:rsidRPr="000A6E2D" w:rsidRDefault="000A6E2D" w:rsidP="00D21373">
      <w:pPr>
        <w:spacing w:after="100"/>
        <w:ind w:left="426" w:hanging="426"/>
      </w:pPr>
      <w:r w:rsidRPr="000A6E2D">
        <w:t xml:space="preserve">Harvey, A., &amp; Cakitaki, B. (2019, September 12). </w:t>
      </w:r>
      <w:r w:rsidRPr="000A6E2D">
        <w:rPr>
          <w:i/>
        </w:rPr>
        <w:t>Beyond the student life cycle: The extension of university accountability under performance-based funding models</w:t>
      </w:r>
      <w:r w:rsidRPr="000A6E2D">
        <w:t>. British Educational Research Association (BERA) Annual Conference, University of Manchester, Manchester UK.</w:t>
      </w:r>
    </w:p>
    <w:p w:rsidR="000A6E2D" w:rsidRPr="000A6E2D" w:rsidRDefault="000A6E2D" w:rsidP="00D21373">
      <w:pPr>
        <w:spacing w:after="100"/>
        <w:ind w:left="426" w:hanging="426"/>
      </w:pPr>
      <w:r w:rsidRPr="000A6E2D">
        <w:t>Harvey, A. &amp; Cakitaki, B. (2018, November 28–30). The challenges of graduate employment as a performance criteria for Australian higher education, Tertiary Education Quality and</w:t>
      </w:r>
      <w:r>
        <w:t xml:space="preserve"> </w:t>
      </w:r>
      <w:r w:rsidRPr="000A6E2D">
        <w:t>Standards Agency (TEQSA) Conference, Melbourne.</w:t>
      </w:r>
    </w:p>
    <w:p w:rsidR="000A6E2D" w:rsidRPr="000A6E2D" w:rsidRDefault="000A6E2D" w:rsidP="00D21373">
      <w:pPr>
        <w:spacing w:after="100"/>
        <w:ind w:left="426" w:hanging="426"/>
      </w:pPr>
      <w:r w:rsidRPr="000A6E2D">
        <w:t xml:space="preserve">Harvey, A., Campbell, P., Andrewartha, L., &amp; Wilson, J. (2016, November 27–December 1). </w:t>
      </w:r>
      <w:r w:rsidRPr="000A6E2D">
        <w:rPr>
          <w:i/>
        </w:rPr>
        <w:t>Attracting and supporting care leavers from low socio-economic status backgrounds in higher education</w:t>
      </w:r>
      <w:r w:rsidRPr="000A6E2D">
        <w:t>. AARE Conference, Melbourne.</w:t>
      </w:r>
    </w:p>
    <w:p w:rsidR="000A6E2D" w:rsidRPr="000A6E2D" w:rsidRDefault="000A6E2D" w:rsidP="00D21373">
      <w:pPr>
        <w:spacing w:after="100"/>
        <w:ind w:left="426" w:hanging="426"/>
      </w:pPr>
      <w:r w:rsidRPr="000A6E2D">
        <w:t>Harvey A., &amp; McNamara, P. (2014, August 18–20).</w:t>
      </w:r>
      <w:r>
        <w:t xml:space="preserve"> </w:t>
      </w:r>
      <w:r w:rsidRPr="000A6E2D">
        <w:rPr>
          <w:i/>
        </w:rPr>
        <w:t>Pathways to higher education from out-of-home care: Improving outcomes through a national approach</w:t>
      </w:r>
      <w:r w:rsidRPr="000A6E2D">
        <w:t>. Association of Children’s Welfare Agencies (ACWA) Conference, Sydney.</w:t>
      </w:r>
    </w:p>
    <w:p w:rsidR="000A6E2D" w:rsidRPr="000A6E2D" w:rsidRDefault="000A6E2D" w:rsidP="00D21373">
      <w:pPr>
        <w:spacing w:after="100"/>
        <w:ind w:left="426" w:hanging="426"/>
      </w:pPr>
      <w:r w:rsidRPr="000A6E2D">
        <w:t xml:space="preserve">Harvey, A., &amp; Tootell, N. (2018, October 8). </w:t>
      </w:r>
      <w:r w:rsidRPr="000A6E2D">
        <w:rPr>
          <w:i/>
        </w:rPr>
        <w:t>Invited presentation</w:t>
      </w:r>
      <w:r w:rsidRPr="000A6E2D">
        <w:t>. Victorian equity practitioners’ meeting, Melbourne.</w:t>
      </w:r>
    </w:p>
    <w:p w:rsidR="000A6E2D" w:rsidRPr="000A6E2D" w:rsidRDefault="000A6E2D" w:rsidP="00D21373">
      <w:pPr>
        <w:spacing w:after="100"/>
        <w:ind w:left="426" w:hanging="426"/>
      </w:pPr>
      <w:r w:rsidRPr="000A6E2D">
        <w:t>Harvey, A., Tootell, N., Wilson, J., &amp; Mendes, P.</w:t>
      </w:r>
      <w:r>
        <w:t xml:space="preserve"> </w:t>
      </w:r>
      <w:r w:rsidRPr="000A6E2D">
        <w:t xml:space="preserve">(2019, December 1–5). </w:t>
      </w:r>
      <w:r w:rsidRPr="000A6E2D">
        <w:rPr>
          <w:i/>
        </w:rPr>
        <w:t>Postsecondary education planning for children in out-of-home care</w:t>
      </w:r>
      <w:r w:rsidRPr="000A6E2D">
        <w:t>. AARE Conference, Brisbane.</w:t>
      </w:r>
    </w:p>
    <w:p w:rsidR="000A6E2D" w:rsidRPr="000A6E2D" w:rsidRDefault="000A6E2D" w:rsidP="00D21373">
      <w:pPr>
        <w:spacing w:after="100"/>
        <w:ind w:left="426" w:hanging="426"/>
      </w:pPr>
      <w:r w:rsidRPr="000A6E2D">
        <w:t xml:space="preserve">Harvey, A., Wilson, J., &amp; Andrewartha, L. (2018, October 2–5). </w:t>
      </w:r>
      <w:r w:rsidRPr="000A6E2D">
        <w:rPr>
          <w:i/>
        </w:rPr>
        <w:t>Beyond cultural capital: Strengths of care leavers in higher education</w:t>
      </w:r>
      <w:r w:rsidRPr="000A6E2D">
        <w:t>. European Scientific Association on Residential and Family Care for Children and Adolescents (EUSARF) Conference, Porto, Portugal.</w:t>
      </w:r>
    </w:p>
    <w:p w:rsidR="000A6E2D" w:rsidRPr="000A6E2D" w:rsidRDefault="000A6E2D" w:rsidP="00D21373">
      <w:pPr>
        <w:spacing w:after="100"/>
        <w:ind w:left="426" w:hanging="426"/>
      </w:pPr>
      <w:r w:rsidRPr="000A6E2D">
        <w:t xml:space="preserve">Humphries, J., Harvey, A., Wilson, J., Goodwin-Burns, P., &amp; Tootell, N. (2018, October 2–5). Raising expectations: </w:t>
      </w:r>
      <w:r w:rsidRPr="000A6E2D">
        <w:rPr>
          <w:i/>
        </w:rPr>
        <w:t>A cross-sectoral approach to</w:t>
      </w:r>
      <w:r>
        <w:rPr>
          <w:i/>
        </w:rPr>
        <w:t xml:space="preserve"> </w:t>
      </w:r>
      <w:r w:rsidRPr="000A6E2D">
        <w:rPr>
          <w:i/>
        </w:rPr>
        <w:t>increase university access for care leavers</w:t>
      </w:r>
      <w:r w:rsidRPr="000A6E2D">
        <w:t>. EUSARF Conference, Porto, Portugal.</w:t>
      </w:r>
    </w:p>
    <w:p w:rsidR="000A6E2D" w:rsidRPr="000A6E2D" w:rsidRDefault="000A6E2D" w:rsidP="00D21373">
      <w:pPr>
        <w:spacing w:after="100"/>
        <w:ind w:left="426" w:hanging="426"/>
      </w:pPr>
      <w:r w:rsidRPr="000A6E2D">
        <w:t xml:space="preserve">Humphries, J., Tootell, N., Harvey, A., Reid, E., Kearns, C., McLellan, J., &amp; Burley, P. (2018, June 27–29). </w:t>
      </w:r>
      <w:r w:rsidRPr="000A6E2D">
        <w:rPr>
          <w:i/>
        </w:rPr>
        <w:t>Raising educational expectations: Extending university outreach to flexible learning schools</w:t>
      </w:r>
      <w:r w:rsidRPr="000A6E2D">
        <w:t>. Doing School Differently Conference, Gold Coast.</w:t>
      </w:r>
    </w:p>
    <w:p w:rsidR="000A6E2D" w:rsidRPr="000A6E2D" w:rsidRDefault="000A6E2D" w:rsidP="00D21373">
      <w:pPr>
        <w:spacing w:after="100"/>
        <w:ind w:left="426" w:hanging="426"/>
      </w:pPr>
      <w:r w:rsidRPr="000A6E2D">
        <w:t>Irmer, B., &amp; Grant-Smith, D. (2020, September).</w:t>
      </w:r>
      <w:r>
        <w:t xml:space="preserve"> </w:t>
      </w:r>
      <w:r w:rsidRPr="000A6E2D">
        <w:rPr>
          <w:i/>
        </w:rPr>
        <w:t>Widening participation or widening the gap in access to postgraduate education</w:t>
      </w:r>
      <w:r w:rsidRPr="000A6E2D">
        <w:t>. QUT Centre for Justice Lightning Talks Series. Online.</w:t>
      </w:r>
    </w:p>
    <w:p w:rsidR="000A6E2D" w:rsidRPr="000A6E2D" w:rsidRDefault="000A6E2D" w:rsidP="00D21373">
      <w:pPr>
        <w:spacing w:after="100"/>
        <w:ind w:left="426" w:hanging="426"/>
      </w:pPr>
      <w:r w:rsidRPr="000A6E2D">
        <w:t>Kilpatrick, S. (2021). [Symposium presentation] Australian Educational Research Association 2021 Conference.</w:t>
      </w:r>
    </w:p>
    <w:p w:rsidR="000A6E2D" w:rsidRPr="000A6E2D" w:rsidRDefault="000A6E2D" w:rsidP="00D21373">
      <w:pPr>
        <w:spacing w:after="100"/>
        <w:ind w:left="426" w:hanging="426"/>
      </w:pPr>
      <w:r w:rsidRPr="000A6E2D">
        <w:t xml:space="preserve">King, S. (2015, November 24–25). </w:t>
      </w:r>
      <w:r w:rsidRPr="000A6E2D">
        <w:rPr>
          <w:i/>
        </w:rPr>
        <w:t xml:space="preserve">Transformations: Exploring successful FiF students’ experiences of higher education </w:t>
      </w:r>
      <w:r w:rsidRPr="000A6E2D">
        <w:t>[Paper presentation]. NAEEA Conference, Sydney.</w:t>
      </w:r>
    </w:p>
    <w:p w:rsidR="000A6E2D" w:rsidRPr="000A6E2D" w:rsidRDefault="000A6E2D" w:rsidP="00D21373">
      <w:pPr>
        <w:spacing w:after="100"/>
        <w:ind w:left="426" w:hanging="426"/>
      </w:pPr>
      <w:r w:rsidRPr="000A6E2D">
        <w:t xml:space="preserve">King, S. (2017, April 28). </w:t>
      </w:r>
      <w:r w:rsidRPr="000A6E2D">
        <w:rPr>
          <w:i/>
        </w:rPr>
        <w:t xml:space="preserve">What does it mean to succeed in this place? Exploring students’ experience of success and well-being at university </w:t>
      </w:r>
      <w:r w:rsidRPr="000A6E2D">
        <w:t>[Keynote].</w:t>
      </w:r>
      <w:r>
        <w:t xml:space="preserve"> </w:t>
      </w:r>
      <w:r w:rsidRPr="000A6E2D">
        <w:t>International Association of University Student Health and Wellbeing webinar, Adelaide.</w:t>
      </w:r>
    </w:p>
    <w:p w:rsidR="000A6E2D" w:rsidRPr="000A6E2D" w:rsidRDefault="000A6E2D" w:rsidP="00D21373">
      <w:pPr>
        <w:spacing w:after="100"/>
        <w:ind w:left="426" w:hanging="426"/>
      </w:pPr>
      <w:r w:rsidRPr="000A6E2D">
        <w:t xml:space="preserve">King, S., Luzeckyj, A., &amp; McCann, B. (2015, May 18). </w:t>
      </w:r>
      <w:r w:rsidRPr="000A6E2D">
        <w:rPr>
          <w:i/>
        </w:rPr>
        <w:t xml:space="preserve">I always wanted to be at university but I wasn’t sure it was for me: First in Family students’ experience of success at university </w:t>
      </w:r>
      <w:r w:rsidRPr="000A6E2D">
        <w:t>[Seminar]. University of Adelaide, Adelaide.</w:t>
      </w:r>
    </w:p>
    <w:p w:rsidR="000A6E2D" w:rsidRPr="000A6E2D" w:rsidRDefault="000A6E2D" w:rsidP="00D21373">
      <w:pPr>
        <w:spacing w:after="100"/>
        <w:ind w:left="426" w:hanging="426"/>
      </w:pPr>
      <w:r w:rsidRPr="000A6E2D">
        <w:t>King, S., Luzeckyj, A., &amp; McCann, B. (2015, May 25).</w:t>
      </w:r>
      <w:r>
        <w:t xml:space="preserve"> </w:t>
      </w:r>
      <w:r w:rsidRPr="000A6E2D">
        <w:rPr>
          <w:i/>
        </w:rPr>
        <w:t xml:space="preserve">First in Family students’ experience of success at university </w:t>
      </w:r>
      <w:r w:rsidRPr="000A6E2D">
        <w:t>[Seminar]. Flinders University, Adelaide.</w:t>
      </w:r>
    </w:p>
    <w:p w:rsidR="000A6E2D" w:rsidRPr="000A6E2D" w:rsidRDefault="000A6E2D" w:rsidP="00D21373">
      <w:pPr>
        <w:spacing w:after="100"/>
        <w:ind w:left="426" w:hanging="426"/>
      </w:pPr>
      <w:r w:rsidRPr="000A6E2D">
        <w:t xml:space="preserve">King, S., Luzeckyj, A., &amp; McCann, B. (2015, November 29–December 3). </w:t>
      </w:r>
      <w:r w:rsidRPr="000A6E2D">
        <w:rPr>
          <w:i/>
        </w:rPr>
        <w:t xml:space="preserve">Choosing and experiencing university: Student voices </w:t>
      </w:r>
      <w:r w:rsidRPr="000A6E2D">
        <w:t>[Paper presentation]. AARE Conference, Fremantle.</w:t>
      </w:r>
    </w:p>
    <w:p w:rsidR="000A6E2D" w:rsidRPr="000A6E2D" w:rsidRDefault="000A6E2D" w:rsidP="00D21373">
      <w:pPr>
        <w:spacing w:after="100"/>
        <w:ind w:left="426" w:hanging="426"/>
      </w:pPr>
      <w:r w:rsidRPr="000A6E2D">
        <w:t>King, S., Luzeckyj, A., McCann, B., &amp; Graham, C.</w:t>
      </w:r>
      <w:r>
        <w:t xml:space="preserve"> </w:t>
      </w:r>
      <w:r w:rsidRPr="000A6E2D">
        <w:t xml:space="preserve">(2015, November 29–December 3). </w:t>
      </w:r>
      <w:r w:rsidRPr="000A6E2D">
        <w:rPr>
          <w:i/>
        </w:rPr>
        <w:t>Transforming the self: First in family students’ experiences</w:t>
      </w:r>
      <w:r>
        <w:rPr>
          <w:i/>
        </w:rPr>
        <w:t xml:space="preserve"> </w:t>
      </w:r>
      <w:r w:rsidRPr="000A6E2D">
        <w:rPr>
          <w:i/>
        </w:rPr>
        <w:t xml:space="preserve">of success </w:t>
      </w:r>
      <w:r w:rsidRPr="000A6E2D">
        <w:t>[Paper presentation]. AARE Conference, Fremantle.</w:t>
      </w:r>
    </w:p>
    <w:p w:rsidR="000A6E2D" w:rsidRPr="000A6E2D" w:rsidRDefault="000A6E2D" w:rsidP="00D21373">
      <w:pPr>
        <w:spacing w:after="100"/>
        <w:ind w:left="426" w:hanging="426"/>
      </w:pPr>
      <w:r w:rsidRPr="000A6E2D">
        <w:t>Luckman, M., Harvey, A., McNamara, P., &amp; Andrewartha,</w:t>
      </w:r>
      <w:r>
        <w:t xml:space="preserve"> </w:t>
      </w:r>
      <w:r w:rsidRPr="000A6E2D">
        <w:t xml:space="preserve">L. (2015, November 9–12). </w:t>
      </w:r>
      <w:r w:rsidRPr="000A6E2D">
        <w:rPr>
          <w:i/>
        </w:rPr>
        <w:t>Care leavers and higher education: Implications for equity practitioners</w:t>
      </w:r>
      <w:r w:rsidRPr="000A6E2D">
        <w:t>. Equity Practitioners in Higher Education Australasia (EPHEA) Conference, Geelong.</w:t>
      </w:r>
    </w:p>
    <w:p w:rsidR="000A6E2D" w:rsidRPr="000A6E2D" w:rsidRDefault="000A6E2D" w:rsidP="00D21373">
      <w:pPr>
        <w:spacing w:after="100"/>
        <w:ind w:left="426" w:hanging="426"/>
      </w:pPr>
      <w:r w:rsidRPr="000A6E2D">
        <w:t xml:space="preserve">Luzeckyj, A., Graham, C., McCann, B., &amp; King, S. (2015, July 1–4). </w:t>
      </w:r>
      <w:r w:rsidRPr="000A6E2D">
        <w:rPr>
          <w:i/>
        </w:rPr>
        <w:t xml:space="preserve">First in family students: What they say about being at university </w:t>
      </w:r>
      <w:r w:rsidRPr="000A6E2D">
        <w:t>[Paper presentation].</w:t>
      </w:r>
      <w:r>
        <w:t xml:space="preserve"> </w:t>
      </w:r>
      <w:r w:rsidRPr="000A6E2D">
        <w:t>STARS Conference, Melbourne.</w:t>
      </w:r>
    </w:p>
    <w:p w:rsidR="000A6E2D" w:rsidRPr="000A6E2D" w:rsidRDefault="000A6E2D" w:rsidP="00D21373">
      <w:pPr>
        <w:spacing w:after="100"/>
        <w:ind w:left="426" w:hanging="426"/>
      </w:pPr>
      <w:r w:rsidRPr="000A6E2D">
        <w:t xml:space="preserve">Mayes, R., &amp; Grant-Smith, D. (2019, May 15). </w:t>
      </w:r>
      <w:r w:rsidRPr="000A6E2D">
        <w:rPr>
          <w:i/>
        </w:rPr>
        <w:t>Equity in postgraduate participation</w:t>
      </w:r>
      <w:r w:rsidRPr="000A6E2D">
        <w:t>. Work/Industry Futures Research Seminar Series, QUT, Brisbane.</w:t>
      </w:r>
    </w:p>
    <w:p w:rsidR="000A6E2D" w:rsidRPr="000A6E2D" w:rsidRDefault="000A6E2D" w:rsidP="00D21373">
      <w:pPr>
        <w:spacing w:after="100"/>
        <w:ind w:left="426" w:hanging="426"/>
      </w:pPr>
      <w:r w:rsidRPr="000A6E2D">
        <w:t xml:space="preserve">Mayes, R., &amp; Grant-Smith, D. (2019, July 1–3) </w:t>
      </w:r>
      <w:r w:rsidRPr="000A6E2D">
        <w:rPr>
          <w:i/>
        </w:rPr>
        <w:t>Aboriginal and Torres Strait Islander equity in postgraduate education in Australia</w:t>
      </w:r>
      <w:r w:rsidRPr="000A6E2D">
        <w:t>. Australian Institute of Aboriginal and Torres Strait Islander Studies (AIATSIS) National Indigenous Research Conference, Brisbane.</w:t>
      </w:r>
    </w:p>
    <w:p w:rsidR="000A6E2D" w:rsidRPr="000A6E2D" w:rsidRDefault="000A6E2D" w:rsidP="00D21373">
      <w:pPr>
        <w:spacing w:after="100"/>
        <w:ind w:left="426" w:hanging="426"/>
      </w:pPr>
      <w:r w:rsidRPr="000A6E2D">
        <w:t>McNamara, P., &amp; Harvey, A. (2014, September 2–5).</w:t>
      </w:r>
      <w:r>
        <w:t xml:space="preserve"> </w:t>
      </w:r>
      <w:r w:rsidRPr="000A6E2D">
        <w:rPr>
          <w:i/>
        </w:rPr>
        <w:t>Access to tertiary education from out of home care in Australia: The case for a national framework</w:t>
      </w:r>
      <w:r w:rsidRPr="000A6E2D">
        <w:t>.</w:t>
      </w:r>
      <w:r>
        <w:t xml:space="preserve"> </w:t>
      </w:r>
      <w:r w:rsidRPr="000A6E2D">
        <w:t>EUSARF Conference, Copenhagen.</w:t>
      </w:r>
    </w:p>
    <w:p w:rsidR="00496656" w:rsidRDefault="00496656">
      <w:pPr>
        <w:spacing w:after="0"/>
      </w:pPr>
      <w:r>
        <w:br w:type="page"/>
      </w:r>
    </w:p>
    <w:p w:rsidR="000A6E2D" w:rsidRPr="000A6E2D" w:rsidRDefault="000A6E2D" w:rsidP="00D21373">
      <w:pPr>
        <w:spacing w:after="100"/>
        <w:ind w:left="426" w:hanging="426"/>
      </w:pPr>
      <w:r w:rsidRPr="000A6E2D">
        <w:t xml:space="preserve">McNamara, P., Harvey, A., &amp; Andrewartha, L. (2015, September 17–19). </w:t>
      </w:r>
      <w:r w:rsidRPr="000A6E2D">
        <w:rPr>
          <w:i/>
        </w:rPr>
        <w:t>Care leaver transition to university in Australia: Applying local and international evidence to improve participation and retention</w:t>
      </w:r>
      <w:r w:rsidRPr="000A6E2D">
        <w:t>. International Foster Care Research Conference, Siegen, Germany.</w:t>
      </w:r>
    </w:p>
    <w:p w:rsidR="000A6E2D" w:rsidRPr="000A6E2D" w:rsidRDefault="000A6E2D" w:rsidP="00D21373">
      <w:pPr>
        <w:spacing w:after="100"/>
        <w:ind w:left="426" w:hanging="426"/>
      </w:pPr>
      <w:r w:rsidRPr="000A6E2D">
        <w:t xml:space="preserve">Munn, B., Harvey, A., &amp; Fuller, E. (2017, November 20). </w:t>
      </w:r>
      <w:r w:rsidRPr="000A6E2D">
        <w:rPr>
          <w:i/>
        </w:rPr>
        <w:t xml:space="preserve">Out of Home Care Leavers </w:t>
      </w:r>
      <w:r w:rsidRPr="000A6E2D">
        <w:t>[Special interest group]. EPHEA Conference, Brisbane.</w:t>
      </w:r>
    </w:p>
    <w:p w:rsidR="00A251FA" w:rsidRPr="00A251FA" w:rsidRDefault="00A251FA" w:rsidP="00D21373">
      <w:pPr>
        <w:spacing w:after="100"/>
        <w:ind w:left="426" w:hanging="426"/>
      </w:pPr>
      <w:r w:rsidRPr="00A251FA">
        <w:t xml:space="preserve">Ober, R., Frawley, J., Olcay, M., &amp; Smith, J. (2016, November 27–December 1). </w:t>
      </w:r>
      <w:r w:rsidRPr="00A251FA">
        <w:rPr>
          <w:i/>
        </w:rPr>
        <w:t>Indigenous students’ experiences of higher education: Rippling stories of success</w:t>
      </w:r>
      <w:r w:rsidRPr="00A251FA">
        <w:t>. AARE National Conference, Melbourne.</w:t>
      </w:r>
    </w:p>
    <w:p w:rsidR="00A251FA" w:rsidRDefault="00A251FA" w:rsidP="00D21373">
      <w:pPr>
        <w:spacing w:after="100"/>
        <w:ind w:left="426" w:hanging="426"/>
      </w:pPr>
      <w:r w:rsidRPr="00A251FA">
        <w:t xml:space="preserve">Shalley, F. (2019, January 23). </w:t>
      </w:r>
      <w:r w:rsidRPr="00A251FA">
        <w:rPr>
          <w:i/>
        </w:rPr>
        <w:t>Understanding Indigenous student completions from two regional universities — What can cohort analysis tell</w:t>
      </w:r>
      <w:r>
        <w:rPr>
          <w:i/>
        </w:rPr>
        <w:t xml:space="preserve"> </w:t>
      </w:r>
      <w:r w:rsidRPr="00A251FA">
        <w:rPr>
          <w:i/>
        </w:rPr>
        <w:t xml:space="preserve">us? </w:t>
      </w:r>
      <w:r w:rsidRPr="00A251FA">
        <w:t>Shaping the Future: Better understanding and responding to the needs of regional and remote students in the Northern Territory.</w:t>
      </w:r>
      <w:r>
        <w:t xml:space="preserve"> </w:t>
      </w:r>
      <w:r w:rsidRPr="00A251FA">
        <w:t xml:space="preserve">EPHEA. Charles Darwin University, Casuarina </w:t>
      </w:r>
      <w:hyperlink r:id="rId15">
        <w:r w:rsidRPr="00A251FA">
          <w:rPr>
            <w:rStyle w:val="Hyperlink"/>
          </w:rPr>
          <w:t>Campus. https://www.youtube.com/watch?v=fZ_ TLyDDl6M&amp;feature=youtu.be</w:t>
        </w:r>
      </w:hyperlink>
    </w:p>
    <w:p w:rsidR="00DC113B" w:rsidRPr="00DC113B" w:rsidRDefault="00DC113B" w:rsidP="00D21373">
      <w:pPr>
        <w:spacing w:after="100"/>
        <w:ind w:left="426" w:hanging="426"/>
      </w:pPr>
      <w:r w:rsidRPr="00DC113B">
        <w:t xml:space="preserve">Smith, J., Pechenkina, E., Gunstone, A., &amp; Frawley, J. (2016, November 27–December 1). </w:t>
      </w:r>
      <w:r w:rsidRPr="00DC113B">
        <w:rPr>
          <w:i/>
        </w:rPr>
        <w:t>Identifying strategies for promoting VET to higher education transitions for Aboriginal and Torres Strait Islander learners</w:t>
      </w:r>
      <w:r w:rsidRPr="00DC113B">
        <w:t>. AARE Conference, Melbourne.</w:t>
      </w:r>
    </w:p>
    <w:p w:rsidR="00DC113B" w:rsidRPr="00DC113B" w:rsidRDefault="00DC113B" w:rsidP="00D21373">
      <w:pPr>
        <w:spacing w:after="100"/>
        <w:ind w:left="426" w:hanging="426"/>
      </w:pPr>
      <w:r w:rsidRPr="00DC113B">
        <w:t xml:space="preserve">Walley, C., Harvey, A., McNamara, P., &amp; Andrewartha, L. (2015, September 15–17). </w:t>
      </w:r>
      <w:r w:rsidRPr="00DC113B">
        <w:rPr>
          <w:i/>
        </w:rPr>
        <w:t>Making tracks to tertiary education: In pursuit of better learning outcomes for Indigenous care leavers</w:t>
      </w:r>
      <w:r w:rsidRPr="00DC113B">
        <w:t>. Secretariat of National Aboriginal and Islander Child Care (SNAIC) National Conference, Perth.</w:t>
      </w:r>
    </w:p>
    <w:p w:rsidR="007E70B7" w:rsidRDefault="00DC113B" w:rsidP="00DC113B">
      <w:pPr>
        <w:pStyle w:val="Heading2"/>
      </w:pPr>
      <w:r>
        <w:t>SELECTED FURTHER PUBLICATIONS</w:t>
      </w:r>
    </w:p>
    <w:p w:rsidR="00DC113B" w:rsidRPr="00DC113B" w:rsidRDefault="00DC113B" w:rsidP="00D21373">
      <w:pPr>
        <w:spacing w:after="100"/>
        <w:ind w:left="426" w:hanging="426"/>
      </w:pPr>
      <w:r w:rsidRPr="00DC113B">
        <w:t xml:space="preserve">Coffey, J., Bennett, D., &amp; Li, I.W. (2021, May 21). </w:t>
      </w:r>
      <w:r w:rsidRPr="00DC113B">
        <w:rPr>
          <w:i/>
        </w:rPr>
        <w:t xml:space="preserve">The Impacts of Socio-Economic Status of Access to Quality Study Pathways and Career Advice </w:t>
      </w:r>
      <w:r w:rsidRPr="00DC113B">
        <w:t>National Careers Week Conference.</w:t>
      </w:r>
    </w:p>
    <w:p w:rsidR="00DC113B" w:rsidRPr="00DC113B" w:rsidRDefault="00DC113B" w:rsidP="00D21373">
      <w:pPr>
        <w:spacing w:after="100"/>
        <w:ind w:left="426" w:hanging="426"/>
      </w:pPr>
      <w:r w:rsidRPr="00DC113B">
        <w:t>Cook, J., Burke, P.J., Bunn, M., &amp; Cuervo, H. (2021). Should I stay or should I go? The impact of the COVID-19 pandemic on regional, rural and remote undergraduate students at an</w:t>
      </w:r>
      <w:r>
        <w:t xml:space="preserve"> </w:t>
      </w:r>
      <w:r w:rsidRPr="00DC113B">
        <w:rPr>
          <w:i/>
        </w:rPr>
        <w:t>Australian University. Educational Review</w:t>
      </w:r>
      <w:r w:rsidRPr="00DC113B">
        <w:t>. doi: 10.1080/00131911.2021.1958756</w:t>
      </w:r>
    </w:p>
    <w:p w:rsidR="00DC113B" w:rsidRPr="00DC113B" w:rsidRDefault="00DC113B" w:rsidP="00D21373">
      <w:pPr>
        <w:spacing w:after="100"/>
        <w:ind w:left="426" w:hanging="426"/>
      </w:pPr>
      <w:r w:rsidRPr="00DC113B">
        <w:t xml:space="preserve">Cooper, G., Strathdee, R., &amp; Baglin, J. (2018). Examining geography as a predictor of students’ university intentions: A logistic regression analysis. </w:t>
      </w:r>
      <w:r w:rsidRPr="00DC113B">
        <w:rPr>
          <w:i/>
        </w:rPr>
        <w:t>Rural Society, 27</w:t>
      </w:r>
      <w:r w:rsidRPr="00DC113B">
        <w:t>(2), 83–93. doi:10.1080/10371656.2018.1472909</w:t>
      </w:r>
    </w:p>
    <w:p w:rsidR="00DC113B" w:rsidRPr="00DC113B" w:rsidRDefault="00DC113B" w:rsidP="00D21373">
      <w:pPr>
        <w:spacing w:after="100"/>
        <w:ind w:left="426" w:hanging="426"/>
      </w:pPr>
      <w:r w:rsidRPr="00DC113B">
        <w:t xml:space="preserve">D’Angelo, B., &amp; Dollinger, M. (2021). Provision of equitable careers education in Australia: The case for middle years outreach programmes. </w:t>
      </w:r>
      <w:r w:rsidRPr="00DC113B">
        <w:rPr>
          <w:i/>
        </w:rPr>
        <w:t>Journal of Vocational Education &amp; Training</w:t>
      </w:r>
      <w:r w:rsidRPr="00DC113B">
        <w:t>, 1–21. doi: 10.1080/13636820.2021.1975798</w:t>
      </w:r>
    </w:p>
    <w:p w:rsidR="00DC113B" w:rsidRPr="00DC113B" w:rsidRDefault="00DC113B" w:rsidP="00D21373">
      <w:pPr>
        <w:spacing w:after="100"/>
        <w:ind w:left="426" w:hanging="426"/>
      </w:pPr>
      <w:r w:rsidRPr="00DC113B">
        <w:t>Dockery, A.M, Bawa, S, Coffey, J., &amp; Li, I.W. (2021).</w:t>
      </w:r>
      <w:r>
        <w:t xml:space="preserve"> </w:t>
      </w:r>
      <w:r w:rsidRPr="00DC113B">
        <w:t xml:space="preserve">Secondary students' access to careers information: the role of socio-economic background. </w:t>
      </w:r>
      <w:r w:rsidRPr="00DC113B">
        <w:rPr>
          <w:i/>
        </w:rPr>
        <w:t xml:space="preserve">The Australian Educational Researcher </w:t>
      </w:r>
      <w:r w:rsidRPr="00DC113B">
        <w:t>doi: 10.1007/ s13384-021-00469-1</w:t>
      </w:r>
    </w:p>
    <w:p w:rsidR="00DC113B" w:rsidRPr="00DC113B" w:rsidRDefault="00DC113B" w:rsidP="00D21373">
      <w:pPr>
        <w:spacing w:after="100"/>
        <w:ind w:left="426" w:hanging="426"/>
      </w:pPr>
      <w:r w:rsidRPr="00DC113B">
        <w:t xml:space="preserve">Dreamson, N., Thomas, G., Lee Hong, A., &amp; Kim, S. (2016). Policies on and practices of cultural inclusivity in learning management systems: Perspectives of Indigenous holistic pedagogies. </w:t>
      </w:r>
      <w:r w:rsidRPr="00DC113B">
        <w:rPr>
          <w:i/>
        </w:rPr>
        <w:t>Higher Education Research &amp; Development</w:t>
      </w:r>
      <w:r w:rsidRPr="00DC113B">
        <w:t xml:space="preserve">, </w:t>
      </w:r>
      <w:r w:rsidRPr="00DC113B">
        <w:rPr>
          <w:i/>
        </w:rPr>
        <w:t>36</w:t>
      </w:r>
      <w:r w:rsidRPr="00DC113B">
        <w:t>(5), 947–961. doi: 10.1080/07294360.2016.1263830</w:t>
      </w:r>
    </w:p>
    <w:p w:rsidR="00DC113B" w:rsidRPr="00DC113B" w:rsidRDefault="00DC113B" w:rsidP="00D21373">
      <w:pPr>
        <w:spacing w:after="100"/>
        <w:ind w:left="426" w:hanging="426"/>
      </w:pPr>
      <w:r w:rsidRPr="00DC113B">
        <w:t>Dreamson, N., Thomas, G., Lee Hong, A., &amp; Kim,</w:t>
      </w:r>
      <w:r>
        <w:t xml:space="preserve"> </w:t>
      </w:r>
      <w:r w:rsidRPr="00DC113B">
        <w:t xml:space="preserve">S. (2018). The perceptual gaps in using a learning management system: Indigenous cultural perspectives. </w:t>
      </w:r>
      <w:r w:rsidRPr="00DC113B">
        <w:rPr>
          <w:i/>
        </w:rPr>
        <w:t>Technology, Pedagogy and Education, 27</w:t>
      </w:r>
      <w:r w:rsidRPr="00DC113B">
        <w:t>(4), 431–444. doi: 10.1080/1475939X.2018.1490665</w:t>
      </w:r>
    </w:p>
    <w:p w:rsidR="003F7861" w:rsidRPr="003F7861" w:rsidRDefault="003F7861" w:rsidP="00D21373">
      <w:pPr>
        <w:spacing w:after="100"/>
        <w:ind w:left="426" w:hanging="426"/>
      </w:pPr>
      <w:r w:rsidRPr="003F7861">
        <w:t>Edwards, D., &amp; McMillan, J. (2015). Completing university in Australia: A cohort analysis exploring equity group outcomes. Camberwell, VIC: Australian Council for Educational Research. doi: 10.3316/informit.132819949544181</w:t>
      </w:r>
    </w:p>
    <w:p w:rsidR="003F7861" w:rsidRPr="003F7861" w:rsidRDefault="003F7861" w:rsidP="00D21373">
      <w:pPr>
        <w:spacing w:after="100"/>
        <w:ind w:left="426" w:hanging="426"/>
      </w:pPr>
      <w:r w:rsidRPr="003F7861">
        <w:t xml:space="preserve">Fowler, S., Cutting, C., Kennedy, J., Leonard, S. N., Gabriel, F., &amp; Jaeschke, W. (2021). Technology enhanced learning environments and the potential for enhancing spatial reasoning: A mixed methods study. </w:t>
      </w:r>
      <w:r w:rsidRPr="003F7861">
        <w:rPr>
          <w:i/>
        </w:rPr>
        <w:t>Mathematics Education Research Journal</w:t>
      </w:r>
      <w:r w:rsidRPr="003F7861">
        <w:t>, 1–24. doi: 10.1007/s13394-021-00368-9</w:t>
      </w:r>
    </w:p>
    <w:p w:rsidR="003F7861" w:rsidRPr="003F7861" w:rsidRDefault="003F7861" w:rsidP="00D21373">
      <w:pPr>
        <w:spacing w:after="100"/>
        <w:ind w:left="426" w:hanging="426"/>
      </w:pPr>
      <w:r w:rsidRPr="003F7861">
        <w:t xml:space="preserve">Frawley, J., Ober, R., Olcay, M., &amp; Smith, J. (2017). Indigenous student achievement in higher education: The influence of cultural factors on self- efficacy. </w:t>
      </w:r>
      <w:r w:rsidRPr="003F7861">
        <w:rPr>
          <w:i/>
        </w:rPr>
        <w:t>Journal of Australian Indigenous Issues</w:t>
      </w:r>
      <w:r w:rsidRPr="003F7861">
        <w:t xml:space="preserve">, </w:t>
      </w:r>
      <w:r w:rsidRPr="003F7861">
        <w:rPr>
          <w:i/>
        </w:rPr>
        <w:t>20</w:t>
      </w:r>
      <w:r w:rsidRPr="003F7861">
        <w:t>(2), 17–30.</w:t>
      </w:r>
    </w:p>
    <w:p w:rsidR="003F7861" w:rsidRPr="003F7861" w:rsidRDefault="003F7861" w:rsidP="00D21373">
      <w:pPr>
        <w:spacing w:after="100"/>
        <w:ind w:left="426" w:hanging="426"/>
      </w:pPr>
      <w:r w:rsidRPr="003F7861">
        <w:t xml:space="preserve">Frawley, J., Smith, J., Gunstone, A., Pechenkina, E., Ludwig, W., &amp; Stewart, A. (2017). Indigenous VET to higher education pathways and transitions: An integrative literature review. </w:t>
      </w:r>
      <w:r w:rsidRPr="003F7861">
        <w:rPr>
          <w:i/>
        </w:rPr>
        <w:t xml:space="preserve">International Studies </w:t>
      </w:r>
      <w:hyperlink r:id="rId16">
        <w:r w:rsidRPr="003F7861">
          <w:rPr>
            <w:rStyle w:val="Hyperlink"/>
            <w:i/>
          </w:rPr>
          <w:t>in Widening Participation, 4</w:t>
        </w:r>
        <w:r w:rsidRPr="003F7861">
          <w:rPr>
            <w:rStyle w:val="Hyperlink"/>
          </w:rPr>
          <w:t>(1), 34–54. https:// novaojs.newcastle.edu.au/ceehe/index.php/iswp/ article/view/45/pdf_20</w:t>
        </w:r>
      </w:hyperlink>
    </w:p>
    <w:p w:rsidR="003F7861" w:rsidRPr="003F7861" w:rsidRDefault="003F7861" w:rsidP="00D21373">
      <w:pPr>
        <w:spacing w:after="100"/>
        <w:ind w:left="426" w:hanging="426"/>
      </w:pPr>
      <w:r w:rsidRPr="003F7861">
        <w:t xml:space="preserve">Ganguly, R., &amp; Perera, H. (2019). Profiles of psychological resilience in college students with disabilities. </w:t>
      </w:r>
      <w:r w:rsidRPr="003F7861">
        <w:rPr>
          <w:i/>
        </w:rPr>
        <w:t>Journal of Psychoeducational Assessment</w:t>
      </w:r>
      <w:r w:rsidRPr="003F7861">
        <w:t xml:space="preserve">, </w:t>
      </w:r>
      <w:r w:rsidRPr="003F7861">
        <w:rPr>
          <w:i/>
        </w:rPr>
        <w:t>37</w:t>
      </w:r>
      <w:r w:rsidRPr="003F7861">
        <w:t>(5), 635–651. doi: 10.1177/0734282918783604</w:t>
      </w:r>
    </w:p>
    <w:p w:rsidR="003F7861" w:rsidRPr="003F7861" w:rsidRDefault="003F7861" w:rsidP="00D21373">
      <w:pPr>
        <w:spacing w:after="100"/>
        <w:ind w:left="426" w:hanging="426"/>
      </w:pPr>
      <w:r w:rsidRPr="003F7861">
        <w:t xml:space="preserve">Gillett-Swan, J., &amp; Grant-Smith, D. (2017). Complex, compound and critical: Recognising and responding to the factors influencing diverse preservice teacher experiences of practicum. </w:t>
      </w:r>
      <w:r w:rsidRPr="003F7861">
        <w:rPr>
          <w:i/>
        </w:rPr>
        <w:t>Asia Pacific Journal of Teacher Education, 45</w:t>
      </w:r>
      <w:r w:rsidRPr="003F7861">
        <w:t>(4),</w:t>
      </w:r>
      <w:r>
        <w:t xml:space="preserve"> </w:t>
      </w:r>
      <w:r w:rsidRPr="003F7861">
        <w:t>323–326. doi: 10.1080/1359866X.2017.1343590</w:t>
      </w:r>
    </w:p>
    <w:p w:rsidR="003F7861" w:rsidRPr="003F7861" w:rsidRDefault="003F7861" w:rsidP="00D21373">
      <w:pPr>
        <w:spacing w:after="100"/>
        <w:ind w:left="426" w:hanging="426"/>
      </w:pPr>
      <w:r w:rsidRPr="003F7861">
        <w:t>Gillett-Swan, J., &amp; Grant-Smith, D. (2018). A framework for managing the impacts of work- integrated learning on student quality of life.</w:t>
      </w:r>
      <w:r>
        <w:t xml:space="preserve"> </w:t>
      </w:r>
      <w:r w:rsidRPr="003F7861">
        <w:rPr>
          <w:i/>
        </w:rPr>
        <w:t xml:space="preserve">International Journal of Work-Integrated Learning, </w:t>
      </w:r>
      <w:hyperlink r:id="rId17">
        <w:r w:rsidRPr="003F7861">
          <w:rPr>
            <w:rStyle w:val="Hyperlink"/>
            <w:i/>
          </w:rPr>
          <w:t>19</w:t>
        </w:r>
        <w:r w:rsidRPr="003F7861">
          <w:rPr>
            <w:rStyle w:val="Hyperlink"/>
          </w:rPr>
          <w:t>(2), 129–140. https://www.ijwil.org/files/ IJWIL_19_2_129_140.pdf</w:t>
        </w:r>
      </w:hyperlink>
    </w:p>
    <w:p w:rsidR="003F7861" w:rsidRPr="003F7861" w:rsidRDefault="003F7861" w:rsidP="00D21373">
      <w:pPr>
        <w:spacing w:after="100"/>
        <w:ind w:left="426" w:hanging="426"/>
      </w:pPr>
      <w:r w:rsidRPr="003F7861">
        <w:t xml:space="preserve">Gillett-Swan, J., &amp; Grant-Smith, D. (2020). Addressing mentor welling being in practicum placement mentoring relationships in initial teacher education. </w:t>
      </w:r>
      <w:r w:rsidRPr="003F7861">
        <w:rPr>
          <w:i/>
        </w:rPr>
        <w:t>International Journal of Mentoring</w:t>
      </w:r>
      <w:r>
        <w:rPr>
          <w:i/>
        </w:rPr>
        <w:t xml:space="preserve"> </w:t>
      </w:r>
      <w:r w:rsidRPr="003F7861">
        <w:rPr>
          <w:i/>
        </w:rPr>
        <w:t>&amp; Coaching in Education, 9</w:t>
      </w:r>
      <w:r w:rsidRPr="003F7861">
        <w:t>(4), 393–409. doi: 10.1108/IJMCE-02-2020-0007</w:t>
      </w:r>
    </w:p>
    <w:p w:rsidR="003F7861" w:rsidRPr="003F7861" w:rsidRDefault="003F7861" w:rsidP="00D21373">
      <w:pPr>
        <w:spacing w:after="100"/>
        <w:ind w:left="426" w:hanging="426"/>
      </w:pPr>
      <w:r w:rsidRPr="003F7861">
        <w:t xml:space="preserve">Grant-Smith, D., &amp; de Zwaan. L. (2019). Don’t spend, eat less, save more: Responses to the financial stress experienced by nursing students during unpaid clinical placements. </w:t>
      </w:r>
      <w:r w:rsidRPr="003F7861">
        <w:rPr>
          <w:i/>
        </w:rPr>
        <w:t>Nurse Education in Practice, 35</w:t>
      </w:r>
      <w:r w:rsidRPr="003F7861">
        <w:t>(1), 1–6. doi: 10.1016/j.nepr.2018.12.005</w:t>
      </w:r>
    </w:p>
    <w:p w:rsidR="003F7861" w:rsidRPr="003F7861" w:rsidRDefault="003F7861" w:rsidP="00D21373">
      <w:pPr>
        <w:spacing w:after="100"/>
        <w:ind w:left="426" w:hanging="426"/>
      </w:pPr>
      <w:r w:rsidRPr="003F7861">
        <w:t xml:space="preserve">Grant-Smith, D., &amp; de Zwaan. L., Chapman, R., &amp; Gillett- Swan, J. (2018). ‘It’s the worst, but real experience is invaluable’: Pre-service teacher perspectives of the costs and benefits of professional experience. In D. Heck, &amp; A, Ambrosetti (Eds.), </w:t>
      </w:r>
      <w:r w:rsidRPr="003F7861">
        <w:rPr>
          <w:i/>
        </w:rPr>
        <w:t>Teacher Education In and For Uncertain Times</w:t>
      </w:r>
      <w:r w:rsidRPr="003F7861">
        <w:t>. Springer.</w:t>
      </w:r>
    </w:p>
    <w:p w:rsidR="003F7861" w:rsidRPr="003F7861" w:rsidRDefault="003F7861" w:rsidP="00D21373">
      <w:pPr>
        <w:spacing w:after="100"/>
        <w:ind w:left="426" w:hanging="426"/>
      </w:pPr>
      <w:r w:rsidRPr="003F7861">
        <w:t xml:space="preserve">Grant-Smith, D., &amp; Irmer B (2021) </w:t>
      </w:r>
      <w:r w:rsidRPr="003F7861">
        <w:rPr>
          <w:i/>
        </w:rPr>
        <w:t xml:space="preserve">Disability Access in Australian Higher Education. QUT Centre for </w:t>
      </w:r>
      <w:hyperlink r:id="rId18">
        <w:r w:rsidRPr="003F7861">
          <w:rPr>
            <w:rStyle w:val="Hyperlink"/>
            <w:i/>
          </w:rPr>
          <w:t>Justice Briefing Paper</w:t>
        </w:r>
        <w:r w:rsidRPr="003F7861">
          <w:rPr>
            <w:rStyle w:val="Hyperlink"/>
          </w:rPr>
          <w:t>. https://research.qut. edu.au/centre-for-justice/wp-content/uploads/ sites/304/2021/02/Briefing-paper-series- December-2020-Issue11.pdf</w:t>
        </w:r>
      </w:hyperlink>
    </w:p>
    <w:p w:rsidR="003F7861" w:rsidRPr="003F7861" w:rsidRDefault="003F7861" w:rsidP="00D21373">
      <w:pPr>
        <w:spacing w:after="100"/>
        <w:ind w:left="426" w:hanging="426"/>
      </w:pPr>
      <w:r w:rsidRPr="003F7861">
        <w:t xml:space="preserve">Hartley, L., Baker, S., Fleay, C., &amp; Burke, R. (2019). ‘My study is the purpose of continuing my life’: The experience of accessing university for people seeking asylum in Australia. </w:t>
      </w:r>
      <w:r w:rsidRPr="003F7861">
        <w:rPr>
          <w:i/>
        </w:rPr>
        <w:t>Australian Universities’ Review</w:t>
      </w:r>
      <w:r w:rsidRPr="003F7861">
        <w:t xml:space="preserve">, </w:t>
      </w:r>
      <w:r w:rsidRPr="003F7861">
        <w:rPr>
          <w:i/>
        </w:rPr>
        <w:t>61</w:t>
      </w:r>
      <w:r w:rsidRPr="003F7861">
        <w:t>(2).</w:t>
      </w:r>
    </w:p>
    <w:p w:rsidR="003F7861" w:rsidRPr="003F7861" w:rsidRDefault="003F7861" w:rsidP="00D21373">
      <w:pPr>
        <w:spacing w:after="100"/>
        <w:ind w:left="426" w:hanging="426"/>
      </w:pPr>
      <w:r w:rsidRPr="003F7861">
        <w:t xml:space="preserve">Harvey, A., Andrewartha, L., &amp; Luckman, M. (2016). Care leavers in Australian higher education: Towards evidence-based practice. </w:t>
      </w:r>
      <w:r w:rsidRPr="003F7861">
        <w:rPr>
          <w:i/>
        </w:rPr>
        <w:t>Developing Practice: The Child, Youth and Family Work</w:t>
      </w:r>
      <w:r>
        <w:rPr>
          <w:i/>
        </w:rPr>
        <w:t xml:space="preserve"> </w:t>
      </w:r>
      <w:hyperlink r:id="rId19">
        <w:r w:rsidRPr="003F7861">
          <w:rPr>
            <w:rStyle w:val="Hyperlink"/>
            <w:i/>
          </w:rPr>
          <w:t>Journal, 46</w:t>
        </w:r>
        <w:r w:rsidRPr="003F7861">
          <w:rPr>
            <w:rStyle w:val="Hyperlink"/>
          </w:rPr>
          <w:t>, 6–18. https://search.informit.com.au/ fullText;dn=005508117527890;res=IELHSS</w:t>
        </w:r>
      </w:hyperlink>
    </w:p>
    <w:p w:rsidR="003F7861" w:rsidRPr="003F7861" w:rsidRDefault="003F7861" w:rsidP="00D21373">
      <w:pPr>
        <w:spacing w:after="100"/>
        <w:ind w:left="426" w:hanging="426"/>
      </w:pPr>
      <w:r w:rsidRPr="003F7861">
        <w:t xml:space="preserve">Harvey, A., Andrewartha, L., &amp; McNamara, P. (2015). A forgotten cohort? Including people from out-of- home care in Australian higher education policy. </w:t>
      </w:r>
      <w:r w:rsidRPr="003F7861">
        <w:rPr>
          <w:i/>
        </w:rPr>
        <w:t>Australian Journal of Education, 59</w:t>
      </w:r>
      <w:r w:rsidRPr="003F7861">
        <w:t>(2), 182–195. doi: 10.1177%2F0004944115587529</w:t>
      </w:r>
    </w:p>
    <w:p w:rsidR="00ED44E3" w:rsidRDefault="00ED44E3">
      <w:pPr>
        <w:spacing w:after="0"/>
      </w:pPr>
      <w:r>
        <w:br w:type="page"/>
      </w:r>
    </w:p>
    <w:p w:rsidR="003F7861" w:rsidRPr="003F7861" w:rsidRDefault="003F7861" w:rsidP="00D21373">
      <w:pPr>
        <w:spacing w:after="100"/>
        <w:ind w:left="426" w:hanging="426"/>
      </w:pPr>
      <w:r w:rsidRPr="003F7861">
        <w:t xml:space="preserve">Harvey, A., McNamara, P. &amp; Andrewartha, L. (2016). Towards a national policy framework for care leavers in Australian higher education. In Philip Mendes &amp; Pamela Snow (Eds.), </w:t>
      </w:r>
      <w:r w:rsidRPr="003F7861">
        <w:rPr>
          <w:i/>
        </w:rPr>
        <w:t>Young people transitioning from out-of-home care: International research, policy and practice</w:t>
      </w:r>
      <w:r w:rsidRPr="003F7861">
        <w:t>. London:</w:t>
      </w:r>
      <w:r>
        <w:t xml:space="preserve"> </w:t>
      </w:r>
      <w:r w:rsidRPr="003F7861">
        <w:t>Palgrave Macmillan.</w:t>
      </w:r>
    </w:p>
    <w:p w:rsidR="003F7861" w:rsidRPr="003F7861" w:rsidRDefault="003F7861" w:rsidP="00D21373">
      <w:pPr>
        <w:spacing w:after="100"/>
        <w:ind w:left="426" w:hanging="426"/>
      </w:pPr>
      <w:r w:rsidRPr="003F7861">
        <w:t>Harvey, A., Wilson, J. Z., &amp; Andrewartha, L. (2019). Strengthening the evidence base to improve educational outcomes for Australians in out- of-home care. In P. McNamara, C. Montserrat, &amp;</w:t>
      </w:r>
      <w:r>
        <w:t xml:space="preserve"> </w:t>
      </w:r>
      <w:r w:rsidRPr="003F7861">
        <w:t xml:space="preserve">S. Wise (Eds.), </w:t>
      </w:r>
      <w:r w:rsidRPr="003F7861">
        <w:rPr>
          <w:i/>
        </w:rPr>
        <w:t>Education in Out of Home Care: International Perspectives on Policy, Practice and Research</w:t>
      </w:r>
      <w:r w:rsidRPr="003F7861">
        <w:t>. Springer International Publishing.</w:t>
      </w:r>
    </w:p>
    <w:p w:rsidR="003F7861" w:rsidRPr="003F7861" w:rsidRDefault="003F7861" w:rsidP="00D21373">
      <w:pPr>
        <w:spacing w:after="100"/>
        <w:ind w:left="426" w:hanging="426"/>
      </w:pPr>
      <w:r w:rsidRPr="003F7861">
        <w:t>Irmer, B., &amp; Grant-Smith, D. (under review). The costs of COVID-19 on the widening participation agenda for students from low SES backgrounds. In A. Bozkurt (Ed.), E</w:t>
      </w:r>
      <w:r w:rsidRPr="003F7861">
        <w:rPr>
          <w:i/>
        </w:rPr>
        <w:t>xamining emerging pedagogies for the future of education: trauma-informed, care, and pandemic pedagogy</w:t>
      </w:r>
      <w:r w:rsidRPr="003F7861">
        <w:t>. Hershey, US: IGI Global.</w:t>
      </w:r>
    </w:p>
    <w:p w:rsidR="003F7861" w:rsidRPr="003F7861" w:rsidRDefault="003F7861" w:rsidP="00D21373">
      <w:pPr>
        <w:spacing w:after="100"/>
        <w:ind w:left="426" w:hanging="426"/>
      </w:pPr>
      <w:r w:rsidRPr="003F7861">
        <w:t xml:space="preserve">King, S., Luzeckyj, A., &amp; McCann, B. (2019). </w:t>
      </w:r>
      <w:r w:rsidRPr="003F7861">
        <w:rPr>
          <w:i/>
        </w:rPr>
        <w:t>The experience of being first in family at university: Pioneers in higher education</w:t>
      </w:r>
      <w:r w:rsidRPr="003F7861">
        <w:t>. Singapore: Springer.</w:t>
      </w:r>
    </w:p>
    <w:p w:rsidR="003F7861" w:rsidRPr="003F7861" w:rsidRDefault="003F7861" w:rsidP="00D21373">
      <w:pPr>
        <w:spacing w:after="100"/>
        <w:ind w:left="426" w:hanging="426"/>
      </w:pPr>
      <w:r w:rsidRPr="003F7861">
        <w:t>Li, I.W., &amp; Carroll, D. (2019). Factors influencing dropout and academic performance: An Australian higher education equity perspective. J</w:t>
      </w:r>
      <w:r w:rsidRPr="003F7861">
        <w:rPr>
          <w:i/>
        </w:rPr>
        <w:t>ournal of Higher Education Policy and Management, 42</w:t>
      </w:r>
      <w:r w:rsidRPr="003F7861">
        <w:t>(1), 14–30. doi: 10.1080/1360080X.2019.1649993</w:t>
      </w:r>
    </w:p>
    <w:p w:rsidR="003F7861" w:rsidRPr="003F7861" w:rsidRDefault="003F7861" w:rsidP="00D21373">
      <w:pPr>
        <w:spacing w:after="100"/>
        <w:ind w:left="426" w:hanging="426"/>
      </w:pPr>
      <w:r w:rsidRPr="003F7861">
        <w:t xml:space="preserve">Luzeckyj, A., McCann, B., Graham, C., King, S., &amp; Mc Cann, J. (2017). Being first in family: Motivations and metaphors. </w:t>
      </w:r>
      <w:r w:rsidRPr="003F7861">
        <w:rPr>
          <w:i/>
        </w:rPr>
        <w:t>Higher Education Research</w:t>
      </w:r>
      <w:r>
        <w:rPr>
          <w:i/>
        </w:rPr>
        <w:t xml:space="preserve"> </w:t>
      </w:r>
      <w:r w:rsidRPr="003F7861">
        <w:rPr>
          <w:i/>
        </w:rPr>
        <w:t>and Development, 36</w:t>
      </w:r>
      <w:r w:rsidRPr="003F7861">
        <w:t>(6), 1237–1250. doi: 10.1080/07294360.2017.1300138</w:t>
      </w:r>
    </w:p>
    <w:p w:rsidR="003F7861" w:rsidRPr="003F7861" w:rsidRDefault="003F7861" w:rsidP="00D21373">
      <w:pPr>
        <w:spacing w:after="100"/>
        <w:ind w:left="426" w:hanging="426"/>
      </w:pPr>
      <w:r w:rsidRPr="003F7861">
        <w:t>McNamara, P., Harvey, A., &amp; Andrewartha, L. (2019).</w:t>
      </w:r>
      <w:r>
        <w:t xml:space="preserve"> </w:t>
      </w:r>
      <w:r w:rsidRPr="003F7861">
        <w:t xml:space="preserve">Passports out of poverty: Raising access to higher education for care leavers in Australia. </w:t>
      </w:r>
      <w:r w:rsidRPr="003F7861">
        <w:rPr>
          <w:i/>
        </w:rPr>
        <w:t>Children and Youth Services Review, 97</w:t>
      </w:r>
      <w:r w:rsidRPr="003F7861">
        <w:t>, 85–93. doi: 10.1016/j.childyouth.2017.07.015</w:t>
      </w:r>
    </w:p>
    <w:p w:rsidR="003F7861" w:rsidRPr="003F7861" w:rsidRDefault="003F7861" w:rsidP="00D21373">
      <w:pPr>
        <w:spacing w:after="100"/>
        <w:ind w:left="426" w:hanging="426"/>
      </w:pPr>
      <w:r w:rsidRPr="003F7861">
        <w:t>Naylor, R., Terry, L., Rizzo, A., Nguyen, N., &amp; Mifsud,</w:t>
      </w:r>
      <w:r>
        <w:t xml:space="preserve"> </w:t>
      </w:r>
      <w:r w:rsidRPr="003F7861">
        <w:t xml:space="preserve">N. (2019). Structural inequality in refugee participation in higher education. </w:t>
      </w:r>
      <w:r w:rsidRPr="003F7861">
        <w:rPr>
          <w:i/>
        </w:rPr>
        <w:t>Journal of Refugee Studies</w:t>
      </w:r>
      <w:r w:rsidRPr="003F7861">
        <w:t>, fez077. doi: 10.1093/jrs/fez077</w:t>
      </w:r>
    </w:p>
    <w:p w:rsidR="003F7861" w:rsidRPr="003F7861" w:rsidRDefault="003F7861" w:rsidP="00D21373">
      <w:pPr>
        <w:spacing w:after="100"/>
        <w:ind w:left="426" w:hanging="426"/>
      </w:pPr>
      <w:r w:rsidRPr="003F7861">
        <w:t xml:space="preserve">O’Shea, S., Southgate, E., Jardine, A., &amp; Delahunty, J. (2019). ‘Learning to leave’ or ‘striving to stay’: Considering the desires and decisions of rural young people in relation to post-schooling futures. </w:t>
      </w:r>
      <w:r w:rsidRPr="003F7861">
        <w:rPr>
          <w:i/>
        </w:rPr>
        <w:t>Emotion, Space and Society, 32</w:t>
      </w:r>
      <w:r w:rsidRPr="003F7861">
        <w:t>, 1-8. doi: 10.1016/j.emospa.2019.100587</w:t>
      </w:r>
    </w:p>
    <w:p w:rsidR="003F7861" w:rsidRPr="003F7861" w:rsidRDefault="003F7861" w:rsidP="00D21373">
      <w:pPr>
        <w:spacing w:after="100"/>
        <w:ind w:left="426" w:hanging="426"/>
        <w:rPr>
          <w:i/>
        </w:rPr>
      </w:pPr>
      <w:r w:rsidRPr="003F7861">
        <w:t xml:space="preserve">Perales, F., Xiang, N., Hartley, L., Kubler, M., &amp; Tomaszewski, W. (in press). Understanding higher education participation amongst humanitarian migrants: An analysis of Australian longitudinal survey data. </w:t>
      </w:r>
      <w:r w:rsidRPr="003F7861">
        <w:rPr>
          <w:i/>
        </w:rPr>
        <w:t>Higher Education.</w:t>
      </w:r>
    </w:p>
    <w:p w:rsidR="003F7861" w:rsidRPr="003F7861" w:rsidRDefault="003F7861" w:rsidP="00D21373">
      <w:pPr>
        <w:spacing w:after="100"/>
        <w:ind w:left="426" w:hanging="426"/>
      </w:pPr>
      <w:r w:rsidRPr="003F7861">
        <w:t>Wilson J.Z., Harvey A., Goodwin-Burns P., &amp; Humphries</w:t>
      </w:r>
      <w:r>
        <w:t xml:space="preserve"> </w:t>
      </w:r>
      <w:r w:rsidRPr="003F7861">
        <w:t>J. (2019). The “perfect score”: The burden of educational elitism on children in out-of-home care. In P. McNamara, C. Montserrat &amp;</w:t>
      </w:r>
      <w:r>
        <w:t xml:space="preserve"> </w:t>
      </w:r>
      <w:r w:rsidRPr="003F7861">
        <w:t xml:space="preserve">S. Wise (Eds.), </w:t>
      </w:r>
      <w:r w:rsidRPr="003F7861">
        <w:rPr>
          <w:i/>
        </w:rPr>
        <w:t>Education in Out of Home Care: International Perspectives on Policy, Practice and Research</w:t>
      </w:r>
      <w:r w:rsidRPr="003F7861">
        <w:t>. Springer International Publishing.</w:t>
      </w:r>
    </w:p>
    <w:p w:rsidR="003F7861" w:rsidRDefault="003F7861" w:rsidP="00D21373">
      <w:pPr>
        <w:spacing w:after="100"/>
        <w:ind w:left="426" w:hanging="426"/>
      </w:pPr>
      <w:r w:rsidRPr="003F7861">
        <w:t xml:space="preserve">Wilson, J., Harvey, A., &amp; Mendes, P. (2019). Changing lives: Improving care leaver access to higher education. </w:t>
      </w:r>
      <w:r w:rsidRPr="003F7861">
        <w:rPr>
          <w:i/>
        </w:rPr>
        <w:t>Oxford Review of Education, 45</w:t>
      </w:r>
      <w:r w:rsidRPr="003F7861">
        <w:t>(4), 573–586. doi: 10.1080/03054985.2019.1596074</w:t>
      </w:r>
    </w:p>
    <w:p w:rsidR="00ED44E3" w:rsidRDefault="00ED44E3">
      <w:pPr>
        <w:spacing w:after="0"/>
        <w:rPr>
          <w:rFonts w:ascii="SansaSoft Pro SemiBold" w:eastAsia="Times New Roman" w:hAnsi="SansaSoft Pro SemiBold"/>
          <w:bCs/>
          <w:color w:val="B58C0A"/>
          <w:kern w:val="32"/>
          <w:sz w:val="40"/>
          <w:szCs w:val="32"/>
        </w:rPr>
      </w:pPr>
      <w:r>
        <w:br w:type="page"/>
      </w:r>
    </w:p>
    <w:p w:rsidR="003F7861" w:rsidRDefault="003F7861" w:rsidP="003F7861">
      <w:pPr>
        <w:pStyle w:val="Heading1"/>
      </w:pPr>
      <w:bookmarkStart w:id="14" w:name="_Toc106789647"/>
      <w:r>
        <w:t>Project</w:t>
      </w:r>
      <w:r w:rsidR="00ED44E3">
        <w:t>s</w:t>
      </w:r>
      <w:bookmarkEnd w:id="14"/>
    </w:p>
    <w:p w:rsidR="003F7861" w:rsidRDefault="003F7861" w:rsidP="003F7861">
      <w:r>
        <w:t>The NCSEHE research team conduct large-scale projects, both independently and in collaboration with other organisations. Many of these are funded through external grants programs including the Australian Government Department of Education, Skills and Employment HEPPP NPP Program. Below is a selection of key activities.</w:t>
      </w:r>
    </w:p>
    <w:p w:rsidR="003F7861" w:rsidRDefault="003F7861" w:rsidP="003F7861">
      <w:pPr>
        <w:pStyle w:val="Heading2"/>
      </w:pPr>
      <w:r>
        <w:t>NSCEHE PROJECTS CONDUCTED DURING 2021</w:t>
      </w:r>
    </w:p>
    <w:p w:rsidR="003F7861" w:rsidRPr="003F7861" w:rsidRDefault="003F7861" w:rsidP="003F7861">
      <w:pPr>
        <w:rPr>
          <w:rStyle w:val="Strong"/>
        </w:rPr>
      </w:pPr>
      <w:r w:rsidRPr="003F7861">
        <w:rPr>
          <w:rStyle w:val="Strong"/>
        </w:rPr>
        <w:t>NCSEHE student equity data</w:t>
      </w:r>
    </w:p>
    <w:p w:rsidR="003F7861" w:rsidRDefault="003F7861" w:rsidP="003F7861">
      <w:r>
        <w:t>The NCSEHE student equity data program supports the collection,</w:t>
      </w:r>
      <w:r>
        <w:rPr>
          <w:spacing w:val="36"/>
        </w:rPr>
        <w:t xml:space="preserve"> </w:t>
      </w:r>
      <w:r>
        <w:t>reporting,</w:t>
      </w:r>
      <w:r>
        <w:rPr>
          <w:spacing w:val="36"/>
        </w:rPr>
        <w:t xml:space="preserve"> </w:t>
      </w:r>
      <w:r>
        <w:t>and</w:t>
      </w:r>
      <w:r>
        <w:rPr>
          <w:spacing w:val="36"/>
        </w:rPr>
        <w:t xml:space="preserve"> </w:t>
      </w:r>
      <w:r>
        <w:t>analysis</w:t>
      </w:r>
      <w:r>
        <w:rPr>
          <w:spacing w:val="36"/>
        </w:rPr>
        <w:t xml:space="preserve"> </w:t>
      </w:r>
      <w:r>
        <w:t>of</w:t>
      </w:r>
      <w:r>
        <w:rPr>
          <w:spacing w:val="36"/>
        </w:rPr>
        <w:t xml:space="preserve"> </w:t>
      </w:r>
      <w:r>
        <w:t>student</w:t>
      </w:r>
      <w:r>
        <w:rPr>
          <w:spacing w:val="36"/>
        </w:rPr>
        <w:t xml:space="preserve"> </w:t>
      </w:r>
      <w:r>
        <w:t>equity data at the national, institutional, and program level. Its core mission is to broaden access to equity data across Australian higher education, to assist practitioners, researchers, and administrators in their efforts to build evidence in support of equity initiatives.</w:t>
      </w:r>
    </w:p>
    <w:p w:rsidR="007E70B7" w:rsidRPr="003F7861" w:rsidRDefault="003F7861" w:rsidP="003F7861">
      <w:pPr>
        <w:rPr>
          <w:rStyle w:val="Strong"/>
        </w:rPr>
      </w:pPr>
      <w:r w:rsidRPr="003F7861">
        <w:rPr>
          <w:rStyle w:val="Strong"/>
        </w:rPr>
        <w:t>Data linkage research on higher education</w:t>
      </w:r>
    </w:p>
    <w:p w:rsidR="003F7861" w:rsidRDefault="003F7861" w:rsidP="003F7861">
      <w:r>
        <w:t xml:space="preserve">Two projects undertaken during 2021 used NCSEHE’s experience in data linkage to focus attention on higher education participation: (i) equity status and higher </w:t>
      </w:r>
      <w:r>
        <w:rPr>
          <w:spacing w:val="-2"/>
        </w:rPr>
        <w:t>education</w:t>
      </w:r>
      <w:r>
        <w:rPr>
          <w:spacing w:val="-4"/>
        </w:rPr>
        <w:t xml:space="preserve"> </w:t>
      </w:r>
      <w:r>
        <w:rPr>
          <w:spacing w:val="-2"/>
        </w:rPr>
        <w:t xml:space="preserve">student perceptions of future employability </w:t>
      </w:r>
      <w:r>
        <w:rPr>
          <w:spacing w:val="-5"/>
        </w:rPr>
        <w:t>and</w:t>
      </w:r>
      <w:r w:rsidR="00571F9A">
        <w:rPr>
          <w:spacing w:val="-5"/>
        </w:rPr>
        <w:t xml:space="preserve"> </w:t>
      </w:r>
      <w:r>
        <w:rPr>
          <w:spacing w:val="-2"/>
        </w:rPr>
        <w:t>(ii)</w:t>
      </w:r>
      <w:r>
        <w:rPr>
          <w:spacing w:val="-6"/>
        </w:rPr>
        <w:t xml:space="preserve"> </w:t>
      </w:r>
      <w:r>
        <w:rPr>
          <w:spacing w:val="-2"/>
        </w:rPr>
        <w:t>the</w:t>
      </w:r>
      <w:r>
        <w:rPr>
          <w:spacing w:val="-6"/>
        </w:rPr>
        <w:t xml:space="preserve"> </w:t>
      </w:r>
      <w:r>
        <w:rPr>
          <w:spacing w:val="-2"/>
        </w:rPr>
        <w:t>impact</w:t>
      </w:r>
      <w:r>
        <w:rPr>
          <w:spacing w:val="-6"/>
        </w:rPr>
        <w:t xml:space="preserve"> </w:t>
      </w:r>
      <w:r>
        <w:rPr>
          <w:spacing w:val="-2"/>
        </w:rPr>
        <w:t>of</w:t>
      </w:r>
      <w:r>
        <w:rPr>
          <w:spacing w:val="-6"/>
        </w:rPr>
        <w:t xml:space="preserve"> </w:t>
      </w:r>
      <w:r>
        <w:rPr>
          <w:spacing w:val="-2"/>
        </w:rPr>
        <w:t>school</w:t>
      </w:r>
      <w:r>
        <w:rPr>
          <w:spacing w:val="-6"/>
        </w:rPr>
        <w:t xml:space="preserve"> </w:t>
      </w:r>
      <w:r>
        <w:rPr>
          <w:spacing w:val="-2"/>
        </w:rPr>
        <w:t>background</w:t>
      </w:r>
      <w:r>
        <w:rPr>
          <w:spacing w:val="-6"/>
        </w:rPr>
        <w:t xml:space="preserve"> </w:t>
      </w:r>
      <w:r>
        <w:rPr>
          <w:spacing w:val="-2"/>
        </w:rPr>
        <w:t>on</w:t>
      </w:r>
      <w:r>
        <w:rPr>
          <w:spacing w:val="-6"/>
        </w:rPr>
        <w:t xml:space="preserve"> </w:t>
      </w:r>
      <w:r>
        <w:rPr>
          <w:spacing w:val="-2"/>
        </w:rPr>
        <w:t>student</w:t>
      </w:r>
      <w:r>
        <w:rPr>
          <w:spacing w:val="-6"/>
        </w:rPr>
        <w:t xml:space="preserve"> </w:t>
      </w:r>
      <w:r>
        <w:rPr>
          <w:spacing w:val="-2"/>
        </w:rPr>
        <w:t xml:space="preserve">responses </w:t>
      </w:r>
      <w:r>
        <w:t>to the national Student Experience Survey (SES).</w:t>
      </w:r>
    </w:p>
    <w:p w:rsidR="007E70B7" w:rsidRPr="00571F9A" w:rsidRDefault="00571F9A" w:rsidP="00E11616">
      <w:pPr>
        <w:rPr>
          <w:rStyle w:val="Strong"/>
        </w:rPr>
      </w:pPr>
      <w:r w:rsidRPr="00571F9A">
        <w:rPr>
          <w:rStyle w:val="Strong"/>
        </w:rPr>
        <w:t>Employability</w:t>
      </w:r>
    </w:p>
    <w:p w:rsidR="00571F9A" w:rsidRDefault="00571F9A" w:rsidP="00571F9A">
      <w:r>
        <w:t>Work</w:t>
      </w:r>
      <w:r>
        <w:rPr>
          <w:spacing w:val="-5"/>
        </w:rPr>
        <w:t xml:space="preserve"> </w:t>
      </w:r>
      <w:r>
        <w:t>was</w:t>
      </w:r>
      <w:r>
        <w:rPr>
          <w:spacing w:val="-5"/>
        </w:rPr>
        <w:t xml:space="preserve"> </w:t>
      </w:r>
      <w:r>
        <w:t>ongoing</w:t>
      </w:r>
      <w:r>
        <w:rPr>
          <w:spacing w:val="-5"/>
        </w:rPr>
        <w:t xml:space="preserve"> </w:t>
      </w:r>
      <w:r>
        <w:t>using</w:t>
      </w:r>
      <w:r>
        <w:rPr>
          <w:spacing w:val="-5"/>
        </w:rPr>
        <w:t xml:space="preserve"> </w:t>
      </w:r>
      <w:r>
        <w:t>data</w:t>
      </w:r>
      <w:r>
        <w:rPr>
          <w:spacing w:val="-5"/>
        </w:rPr>
        <w:t xml:space="preserve"> </w:t>
      </w:r>
      <w:r>
        <w:t>from</w:t>
      </w:r>
      <w:r>
        <w:rPr>
          <w:spacing w:val="-5"/>
        </w:rPr>
        <w:t xml:space="preserve"> </w:t>
      </w:r>
      <w:r>
        <w:t>the</w:t>
      </w:r>
      <w:r>
        <w:rPr>
          <w:spacing w:val="-5"/>
        </w:rPr>
        <w:t xml:space="preserve"> </w:t>
      </w:r>
      <w:r>
        <w:t>EmployABILITY Tool, a national survey of university students’ self- perceptions</w:t>
      </w:r>
      <w:r>
        <w:rPr>
          <w:spacing w:val="-4"/>
        </w:rPr>
        <w:t xml:space="preserve"> </w:t>
      </w:r>
      <w:r>
        <w:t>and</w:t>
      </w:r>
      <w:r>
        <w:rPr>
          <w:spacing w:val="-4"/>
        </w:rPr>
        <w:t xml:space="preserve"> </w:t>
      </w:r>
      <w:r>
        <w:t>thinking</w:t>
      </w:r>
      <w:r>
        <w:rPr>
          <w:spacing w:val="-4"/>
        </w:rPr>
        <w:t xml:space="preserve"> </w:t>
      </w:r>
      <w:r>
        <w:t>around</w:t>
      </w:r>
      <w:r>
        <w:rPr>
          <w:spacing w:val="-4"/>
        </w:rPr>
        <w:t xml:space="preserve"> </w:t>
      </w:r>
      <w:r>
        <w:t>employability</w:t>
      </w:r>
      <w:r>
        <w:rPr>
          <w:spacing w:val="-4"/>
        </w:rPr>
        <w:t xml:space="preserve"> </w:t>
      </w:r>
      <w:r>
        <w:t xml:space="preserve">issues. </w:t>
      </w:r>
      <w:r>
        <w:rPr>
          <w:spacing w:val="-2"/>
        </w:rPr>
        <w:t>This</w:t>
      </w:r>
      <w:r>
        <w:rPr>
          <w:spacing w:val="-6"/>
        </w:rPr>
        <w:t xml:space="preserve"> </w:t>
      </w:r>
      <w:r>
        <w:rPr>
          <w:spacing w:val="-2"/>
        </w:rPr>
        <w:t>work</w:t>
      </w:r>
      <w:r>
        <w:rPr>
          <w:spacing w:val="-6"/>
        </w:rPr>
        <w:t xml:space="preserve"> </w:t>
      </w:r>
      <w:r>
        <w:rPr>
          <w:spacing w:val="-2"/>
        </w:rPr>
        <w:t>was</w:t>
      </w:r>
      <w:r>
        <w:rPr>
          <w:spacing w:val="-6"/>
        </w:rPr>
        <w:t xml:space="preserve"> </w:t>
      </w:r>
      <w:r>
        <w:rPr>
          <w:spacing w:val="-2"/>
        </w:rPr>
        <w:t>undertaken</w:t>
      </w:r>
      <w:r>
        <w:rPr>
          <w:spacing w:val="-6"/>
        </w:rPr>
        <w:t xml:space="preserve"> </w:t>
      </w:r>
      <w:r>
        <w:rPr>
          <w:spacing w:val="-2"/>
        </w:rPr>
        <w:t>in</w:t>
      </w:r>
      <w:r>
        <w:rPr>
          <w:spacing w:val="-6"/>
        </w:rPr>
        <w:t xml:space="preserve"> </w:t>
      </w:r>
      <w:r>
        <w:rPr>
          <w:spacing w:val="-2"/>
        </w:rPr>
        <w:t>conjunction</w:t>
      </w:r>
      <w:r>
        <w:rPr>
          <w:spacing w:val="-6"/>
        </w:rPr>
        <w:t xml:space="preserve"> </w:t>
      </w:r>
      <w:r>
        <w:rPr>
          <w:spacing w:val="-2"/>
        </w:rPr>
        <w:t>with</w:t>
      </w:r>
      <w:r>
        <w:rPr>
          <w:spacing w:val="-6"/>
        </w:rPr>
        <w:t xml:space="preserve"> </w:t>
      </w:r>
      <w:r>
        <w:rPr>
          <w:spacing w:val="-2"/>
        </w:rPr>
        <w:t xml:space="preserve">Professor </w:t>
      </w:r>
      <w:r>
        <w:t>Dawn Bennett (Bond University), the developer of the EmployABILITY</w:t>
      </w:r>
      <w:r>
        <w:rPr>
          <w:spacing w:val="-1"/>
        </w:rPr>
        <w:t xml:space="preserve"> </w:t>
      </w:r>
      <w:r>
        <w:t>Tool,</w:t>
      </w:r>
      <w:r>
        <w:rPr>
          <w:spacing w:val="-1"/>
        </w:rPr>
        <w:t xml:space="preserve"> </w:t>
      </w:r>
      <w:r>
        <w:t>and</w:t>
      </w:r>
      <w:r>
        <w:rPr>
          <w:spacing w:val="-1"/>
        </w:rPr>
        <w:t xml:space="preserve"> </w:t>
      </w:r>
      <w:r>
        <w:t>Dr</w:t>
      </w:r>
      <w:r>
        <w:rPr>
          <w:spacing w:val="-1"/>
        </w:rPr>
        <w:t xml:space="preserve"> </w:t>
      </w:r>
      <w:r>
        <w:t>Ian</w:t>
      </w:r>
      <w:r>
        <w:rPr>
          <w:spacing w:val="-1"/>
        </w:rPr>
        <w:t xml:space="preserve"> </w:t>
      </w:r>
      <w:r>
        <w:t>Li</w:t>
      </w:r>
      <w:r>
        <w:rPr>
          <w:spacing w:val="-1"/>
        </w:rPr>
        <w:t xml:space="preserve"> </w:t>
      </w:r>
      <w:r>
        <w:t>(UWA).</w:t>
      </w:r>
      <w:r>
        <w:rPr>
          <w:spacing w:val="-1"/>
        </w:rPr>
        <w:t xml:space="preserve"> </w:t>
      </w:r>
      <w:r>
        <w:t>Publications from this program during 2021 focused on the impact of</w:t>
      </w:r>
      <w:r>
        <w:rPr>
          <w:spacing w:val="-3"/>
        </w:rPr>
        <w:t xml:space="preserve"> </w:t>
      </w:r>
      <w:r>
        <w:t>equity</w:t>
      </w:r>
      <w:r>
        <w:rPr>
          <w:spacing w:val="-3"/>
        </w:rPr>
        <w:t xml:space="preserve"> </w:t>
      </w:r>
      <w:r>
        <w:t>status</w:t>
      </w:r>
      <w:r>
        <w:rPr>
          <w:spacing w:val="-3"/>
        </w:rPr>
        <w:t xml:space="preserve"> </w:t>
      </w:r>
      <w:r>
        <w:t>on</w:t>
      </w:r>
      <w:r>
        <w:rPr>
          <w:spacing w:val="-3"/>
        </w:rPr>
        <w:t xml:space="preserve"> </w:t>
      </w:r>
      <w:r>
        <w:t>employability</w:t>
      </w:r>
      <w:r>
        <w:rPr>
          <w:spacing w:val="-3"/>
        </w:rPr>
        <w:t xml:space="preserve"> </w:t>
      </w:r>
      <w:r>
        <w:t>thinking,</w:t>
      </w:r>
      <w:r>
        <w:rPr>
          <w:spacing w:val="-3"/>
        </w:rPr>
        <w:t xml:space="preserve"> </w:t>
      </w:r>
      <w:r>
        <w:t>including</w:t>
      </w:r>
      <w:r>
        <w:rPr>
          <w:spacing w:val="-3"/>
        </w:rPr>
        <w:t xml:space="preserve"> </w:t>
      </w:r>
      <w:r>
        <w:t xml:space="preserve">a journal article on regional location and employability </w:t>
      </w:r>
      <w:r>
        <w:rPr>
          <w:spacing w:val="-2"/>
        </w:rPr>
        <w:t>thinking</w:t>
      </w:r>
      <w:r>
        <w:rPr>
          <w:spacing w:val="-5"/>
        </w:rPr>
        <w:t xml:space="preserve"> </w:t>
      </w:r>
      <w:r>
        <w:rPr>
          <w:spacing w:val="-2"/>
        </w:rPr>
        <w:t>and</w:t>
      </w:r>
      <w:r>
        <w:rPr>
          <w:spacing w:val="-5"/>
        </w:rPr>
        <w:t xml:space="preserve"> </w:t>
      </w:r>
      <w:r>
        <w:rPr>
          <w:spacing w:val="-2"/>
        </w:rPr>
        <w:t>a</w:t>
      </w:r>
      <w:r>
        <w:rPr>
          <w:spacing w:val="-5"/>
        </w:rPr>
        <w:t xml:space="preserve"> </w:t>
      </w:r>
      <w:r>
        <w:rPr>
          <w:spacing w:val="-2"/>
        </w:rPr>
        <w:t>forthcoming</w:t>
      </w:r>
      <w:r>
        <w:rPr>
          <w:spacing w:val="-5"/>
        </w:rPr>
        <w:t xml:space="preserve"> </w:t>
      </w:r>
      <w:r>
        <w:rPr>
          <w:spacing w:val="-2"/>
        </w:rPr>
        <w:t>book</w:t>
      </w:r>
      <w:r>
        <w:rPr>
          <w:spacing w:val="-5"/>
        </w:rPr>
        <w:t xml:space="preserve"> </w:t>
      </w:r>
      <w:r>
        <w:rPr>
          <w:spacing w:val="-2"/>
        </w:rPr>
        <w:t>chapter</w:t>
      </w:r>
      <w:r>
        <w:rPr>
          <w:spacing w:val="-5"/>
        </w:rPr>
        <w:t xml:space="preserve"> </w:t>
      </w:r>
      <w:r>
        <w:rPr>
          <w:spacing w:val="-2"/>
        </w:rPr>
        <w:t>on</w:t>
      </w:r>
      <w:r>
        <w:rPr>
          <w:spacing w:val="-5"/>
        </w:rPr>
        <w:t xml:space="preserve"> </w:t>
      </w:r>
      <w:r>
        <w:rPr>
          <w:spacing w:val="-2"/>
        </w:rPr>
        <w:t>the</w:t>
      </w:r>
      <w:r>
        <w:rPr>
          <w:spacing w:val="-5"/>
        </w:rPr>
        <w:t xml:space="preserve"> </w:t>
      </w:r>
      <w:r>
        <w:rPr>
          <w:spacing w:val="-2"/>
        </w:rPr>
        <w:t>impact</w:t>
      </w:r>
      <w:r>
        <w:rPr>
          <w:spacing w:val="-5"/>
        </w:rPr>
        <w:t xml:space="preserve"> </w:t>
      </w:r>
      <w:r>
        <w:rPr>
          <w:spacing w:val="-2"/>
        </w:rPr>
        <w:t xml:space="preserve">of </w:t>
      </w:r>
      <w:r>
        <w:t>equity</w:t>
      </w:r>
      <w:r>
        <w:rPr>
          <w:spacing w:val="-5"/>
        </w:rPr>
        <w:t xml:space="preserve"> </w:t>
      </w:r>
      <w:r>
        <w:t>status</w:t>
      </w:r>
      <w:r>
        <w:rPr>
          <w:spacing w:val="-6"/>
        </w:rPr>
        <w:t xml:space="preserve"> </w:t>
      </w:r>
      <w:r>
        <w:t>on</w:t>
      </w:r>
      <w:r>
        <w:rPr>
          <w:spacing w:val="-5"/>
        </w:rPr>
        <w:t xml:space="preserve"> </w:t>
      </w:r>
      <w:r>
        <w:t>employability</w:t>
      </w:r>
      <w:r>
        <w:rPr>
          <w:spacing w:val="-6"/>
        </w:rPr>
        <w:t xml:space="preserve"> </w:t>
      </w:r>
      <w:r>
        <w:t>in</w:t>
      </w:r>
      <w:r>
        <w:rPr>
          <w:spacing w:val="-5"/>
        </w:rPr>
        <w:t xml:space="preserve"> </w:t>
      </w:r>
      <w:r>
        <w:t>the</w:t>
      </w:r>
      <w:r>
        <w:rPr>
          <w:spacing w:val="-6"/>
        </w:rPr>
        <w:t xml:space="preserve"> </w:t>
      </w:r>
      <w:r>
        <w:t>Australian</w:t>
      </w:r>
      <w:r>
        <w:rPr>
          <w:spacing w:val="-5"/>
        </w:rPr>
        <w:t xml:space="preserve"> </w:t>
      </w:r>
      <w:r>
        <w:t>context.</w:t>
      </w:r>
    </w:p>
    <w:p w:rsidR="007E70B7" w:rsidRPr="00571F9A" w:rsidRDefault="00571F9A" w:rsidP="00571F9A">
      <w:pPr>
        <w:rPr>
          <w:rStyle w:val="Strong"/>
        </w:rPr>
      </w:pPr>
      <w:r w:rsidRPr="00571F9A">
        <w:rPr>
          <w:rStyle w:val="Strong"/>
        </w:rPr>
        <w:t>School background and the Student Experience</w:t>
      </w:r>
    </w:p>
    <w:p w:rsidR="00571F9A" w:rsidRDefault="00571F9A" w:rsidP="00571F9A">
      <w:r>
        <w:t>Students’</w:t>
      </w:r>
      <w:r>
        <w:rPr>
          <w:spacing w:val="40"/>
        </w:rPr>
        <w:t xml:space="preserve"> </w:t>
      </w:r>
      <w:r>
        <w:t>self-reporting</w:t>
      </w:r>
      <w:r>
        <w:rPr>
          <w:spacing w:val="40"/>
        </w:rPr>
        <w:t xml:space="preserve"> </w:t>
      </w:r>
      <w:r>
        <w:t>of</w:t>
      </w:r>
      <w:r>
        <w:rPr>
          <w:spacing w:val="40"/>
        </w:rPr>
        <w:t xml:space="preserve"> </w:t>
      </w:r>
      <w:r>
        <w:t>their</w:t>
      </w:r>
      <w:r>
        <w:rPr>
          <w:spacing w:val="40"/>
        </w:rPr>
        <w:t xml:space="preserve"> </w:t>
      </w:r>
      <w:r>
        <w:t>university</w:t>
      </w:r>
      <w:r>
        <w:rPr>
          <w:spacing w:val="40"/>
        </w:rPr>
        <w:t xml:space="preserve"> </w:t>
      </w:r>
      <w:r>
        <w:t>experience, as gauged by the SES, can differ markedly across institutions. A contributing factor to this outcome is the diversity in student cohorts at Australian universities.</w:t>
      </w:r>
    </w:p>
    <w:p w:rsidR="00571F9A" w:rsidRDefault="00571F9A" w:rsidP="00571F9A">
      <w:r>
        <w:t>The purpose of this project is to look at factors impacting on student responses to the SES, including equity status and academic performance, with a specific focus on the influence of school background (government, independent, or Catholic). The project, undertaken with Dr Ian Li (UWA) and Professor Denise Jackson (ECU) will analyse a national multi-university data set that includes SES response sets linked to administrative student records.</w:t>
      </w:r>
    </w:p>
    <w:p w:rsidR="00571F9A" w:rsidRDefault="00571F9A" w:rsidP="00571F9A">
      <w:pPr>
        <w:rPr>
          <w:rStyle w:val="Strong"/>
        </w:rPr>
      </w:pPr>
      <w:r w:rsidRPr="00571F9A">
        <w:rPr>
          <w:rStyle w:val="Strong"/>
        </w:rPr>
        <w:t xml:space="preserve">NCSEHE Equity Data </w:t>
      </w:r>
    </w:p>
    <w:p w:rsidR="00571F9A" w:rsidRDefault="00571F9A" w:rsidP="00571F9A">
      <w:r>
        <w:t>The NCSEHE Equity Data Webpage presents national data on the equity dimensions of student access, participation, and outcomes across Australia. The site allows users to generate data sets by equity group or the student population in aggregate, or by institution, grouping or state and territory. During 2021, the webpage received 4,863 page visits.</w:t>
      </w:r>
    </w:p>
    <w:p w:rsidR="00571F9A" w:rsidRPr="00ED44E3" w:rsidRDefault="00571F9A" w:rsidP="00571F9A">
      <w:pPr>
        <w:rPr>
          <w:rStyle w:val="Hyperlink"/>
        </w:rPr>
      </w:pPr>
      <w:r>
        <w:rPr>
          <w:color w:val="414042"/>
        </w:rPr>
        <w:t xml:space="preserve">Visit the NCSEHE Equity Data webpage: </w:t>
      </w:r>
      <w:hyperlink r:id="rId20" w:tooltip="https://www.ncsehe.edu.au/equity-data_home/">
        <w:r w:rsidRPr="00ED44E3">
          <w:rPr>
            <w:rStyle w:val="Hyperlink"/>
          </w:rPr>
          <w:t>https://www.ncsehe.edu.au/equity-data_home/</w:t>
        </w:r>
      </w:hyperlink>
    </w:p>
    <w:p w:rsidR="00ED44E3" w:rsidRDefault="00ED44E3">
      <w:pPr>
        <w:spacing w:after="0"/>
        <w:rPr>
          <w:rStyle w:val="Strong"/>
        </w:rPr>
      </w:pPr>
      <w:r>
        <w:rPr>
          <w:rStyle w:val="Strong"/>
        </w:rPr>
        <w:br w:type="page"/>
      </w:r>
    </w:p>
    <w:p w:rsidR="00571F9A" w:rsidRDefault="00571F9A" w:rsidP="00571F9A">
      <w:pPr>
        <w:rPr>
          <w:rStyle w:val="Strong"/>
        </w:rPr>
      </w:pPr>
      <w:r w:rsidRPr="00571F9A">
        <w:rPr>
          <w:rStyle w:val="Strong"/>
        </w:rPr>
        <w:t xml:space="preserve">NCSEHE Research </w:t>
      </w:r>
    </w:p>
    <w:p w:rsidR="00571F9A" w:rsidRDefault="00571F9A" w:rsidP="00571F9A">
      <w:r>
        <w:t>Since 2013, the NCSEHE has conducted targeted research, projects, and data analysis to inform student equity policy and practice, as well as commissioning external research.</w:t>
      </w:r>
    </w:p>
    <w:p w:rsidR="00571F9A" w:rsidRDefault="00571F9A" w:rsidP="00571F9A">
      <w:r>
        <w:t>To navigate the wealth of material now available on the NCSEHE website, a new Research Database features advanced search capabilities to provide an accessible repository of publications, research, resources, journal articles, multimedia, and more.</w:t>
      </w:r>
    </w:p>
    <w:p w:rsidR="00571F9A" w:rsidRDefault="00571F9A" w:rsidP="00571F9A">
      <w:r>
        <w:rPr>
          <w:color w:val="414042"/>
        </w:rPr>
        <w:t>The database is a valuable tool for researchers, practitioners, policymakers, and educators, as well as students and community members seeking information around student equity in higher education.</w:t>
      </w:r>
    </w:p>
    <w:p w:rsidR="006A2BBF" w:rsidRPr="00ED44E3" w:rsidRDefault="00571F9A" w:rsidP="00571F9A">
      <w:pPr>
        <w:rPr>
          <w:rStyle w:val="Hyperlink"/>
        </w:rPr>
      </w:pPr>
      <w:r>
        <w:rPr>
          <w:color w:val="414042"/>
        </w:rPr>
        <w:t xml:space="preserve">Visit the NCSEHE Research Database: </w:t>
      </w:r>
      <w:hyperlink r:id="rId21" w:tooltip="https://www.ncsehe.edu.au/research-database/">
        <w:r w:rsidRPr="00ED44E3">
          <w:rPr>
            <w:rStyle w:val="Hyperlink"/>
          </w:rPr>
          <w:t>https://www.ncsehe.edu.au/research-database/</w:t>
        </w:r>
      </w:hyperlink>
    </w:p>
    <w:p w:rsidR="006A2BBF" w:rsidRDefault="006A2BBF">
      <w:pPr>
        <w:spacing w:after="0"/>
        <w:rPr>
          <w:color w:val="C79E27"/>
          <w:spacing w:val="-2"/>
        </w:rPr>
      </w:pPr>
      <w:r>
        <w:rPr>
          <w:color w:val="C79E27"/>
          <w:spacing w:val="-2"/>
        </w:rPr>
        <w:br w:type="page"/>
      </w:r>
    </w:p>
    <w:p w:rsidR="006A2BBF" w:rsidRDefault="006A2BBF" w:rsidP="006A2BBF">
      <w:pPr>
        <w:pStyle w:val="Heading1"/>
      </w:pPr>
      <w:bookmarkStart w:id="15" w:name="_Toc106789648"/>
      <w:r>
        <w:t>Regional</w:t>
      </w:r>
      <w:r>
        <w:rPr>
          <w:spacing w:val="-40"/>
        </w:rPr>
        <w:t xml:space="preserve"> </w:t>
      </w:r>
      <w:r>
        <w:t>University</w:t>
      </w:r>
      <w:r>
        <w:rPr>
          <w:spacing w:val="-48"/>
        </w:rPr>
        <w:t xml:space="preserve"> </w:t>
      </w:r>
      <w:r>
        <w:t>Centres</w:t>
      </w:r>
      <w:r>
        <w:rPr>
          <w:spacing w:val="-45"/>
        </w:rPr>
        <w:t xml:space="preserve"> </w:t>
      </w:r>
      <w:r>
        <w:t>Network</w:t>
      </w:r>
      <w:bookmarkEnd w:id="15"/>
    </w:p>
    <w:p w:rsidR="006A2BBF" w:rsidRDefault="006A2BBF" w:rsidP="006A2BBF">
      <w:r>
        <w:t>2021 saw the establishment of the Regional University Centres (RUC) Network, led by the NCSEHE in collaboration with Country Universities Centre (CUC) and Geraldton Universities Centre (GUC).</w:t>
      </w:r>
    </w:p>
    <w:p w:rsidR="006A2BBF" w:rsidRDefault="006A2BBF" w:rsidP="006A2BBF">
      <w:r>
        <w:t>RUCs support students in rural, regional and remote Australia to access, participate, and succeed in tertiary education without having to leave their communities. The RUC Network has been established to provide support to staff in RUCs and foster collaboration through a community of practice.</w:t>
      </w:r>
    </w:p>
    <w:p w:rsidR="006A2BBF" w:rsidRDefault="006A2BBF" w:rsidP="006A2BBF">
      <w:r>
        <w:t>The Network was launched in June 2021 with an online information session for all RUC staff. Throughout the second half of the year, the Network held another five events which provided RUC staff with professional learning opportunities and information about the RUC program from the Australian Government Department of Education, Skills and Employment (DESE).Professional learning presentations and workshops</w:t>
      </w:r>
      <w:r>
        <w:rPr>
          <w:spacing w:val="40"/>
        </w:rPr>
        <w:t xml:space="preserve"> </w:t>
      </w:r>
      <w:r>
        <w:t>which leveraged the knowledge and experience of both professional trainers and RUC staff were held on topics including financial reporting and management, funding, and governance.</w:t>
      </w:r>
    </w:p>
    <w:p w:rsidR="00577654" w:rsidRDefault="00577654" w:rsidP="00577654">
      <w:r>
        <w:t>During 2021, the RUC Network, led by the NCSEHE, created a dedicated website for the Network. The website, launched on 14 December, features public- facing pages and a Members' Portal. The home page of the website features a short video of all the RUCs, created by the NCSEHE team, which also provides an independent resource that can be used by RUCs.</w:t>
      </w:r>
    </w:p>
    <w:p w:rsidR="00577654" w:rsidRDefault="00577654" w:rsidP="00577654">
      <w:r>
        <w:t>The Members' Portal is a tailored space where members can see upcoming events and the latest RUC news, and access general and bespoke resources and professional development materials. It is populated with resources specifically created for the RUC Network, including nine RUC guides and four short videos. These resources were written by discipline specialists in the field of regional education and were designed to address requests submitted by RUC staff. The portal also includes an embedded discussion platform for direct discussion among RUC Network members.</w:t>
      </w:r>
    </w:p>
    <w:p w:rsidR="00577654" w:rsidRDefault="00577654" w:rsidP="00577654">
      <w:r>
        <w:t>The activity of the RUC Network is guided by the RUC Network Advisory Committee. The Committee was established in June and is made up of an RUC Manager from each state, network leads, and representatives of the DESE. The NCSEHE organised and chaired the inaugural meeting of the RUC Network Committee at which Natalie Nelmes of GUC was voted in as Chair.</w:t>
      </w:r>
    </w:p>
    <w:p w:rsidR="00577654" w:rsidRDefault="00577654" w:rsidP="00577654">
      <w:r>
        <w:t>NCSEHE staff Dr Olivia Groves (Project Manager) and Mrs Trish Morton-Smith (Project Officer), advised by Professor Sarah O’Shea and Dr Nicole Crawford, have been managing the RUC Network during 2021. Support was provided by media and communications personnel Ms Nina-Marie Thomas and Ms Suzanne Richards.</w:t>
      </w:r>
    </w:p>
    <w:p w:rsidR="00577654" w:rsidRDefault="00577654" w:rsidP="00577654">
      <w:r>
        <w:t>While physical networking was severely restricted during 2021 due to the pandemic, NCSEHE staff look forward to visiting and connecting with RUCs in person during 2022 and bringing RUC staff together face-to- face as a community.</w:t>
      </w:r>
    </w:p>
    <w:p w:rsidR="00577654" w:rsidRPr="00577654" w:rsidRDefault="00577654" w:rsidP="00577654">
      <w:pPr>
        <w:rPr>
          <w:rStyle w:val="Strong"/>
        </w:rPr>
      </w:pPr>
      <w:r w:rsidRPr="00577654">
        <w:rPr>
          <w:rStyle w:val="Strong"/>
        </w:rPr>
        <w:t xml:space="preserve">Visit the Regional University Centres Network website, developed by the </w:t>
      </w:r>
      <w:r>
        <w:rPr>
          <w:rStyle w:val="Strong"/>
        </w:rPr>
        <w:t>NCSEHE.</w:t>
      </w:r>
    </w:p>
    <w:p w:rsidR="00571F9A" w:rsidRDefault="00571F9A" w:rsidP="00571F9A"/>
    <w:p w:rsidR="00577654" w:rsidRPr="00706141" w:rsidRDefault="00577654" w:rsidP="00577654">
      <w:pPr>
        <w:rPr>
          <w:rStyle w:val="Strong"/>
        </w:rPr>
      </w:pPr>
      <w:r w:rsidRPr="00706141">
        <w:rPr>
          <w:rStyle w:val="Strong"/>
        </w:rPr>
        <w:t>Image descriptions</w:t>
      </w:r>
    </w:p>
    <w:p w:rsidR="00577654" w:rsidRPr="00E127E2" w:rsidRDefault="00577654" w:rsidP="00577654">
      <w:r>
        <w:t>Photograph of the RUC website displayed on a phone, laptop and tablet.</w:t>
      </w:r>
      <w:r>
        <w:br/>
      </w:r>
    </w:p>
    <w:p w:rsidR="00A50354" w:rsidRDefault="00A50354" w:rsidP="00A50354">
      <w:pPr>
        <w:pStyle w:val="Heading1"/>
      </w:pPr>
      <w:bookmarkStart w:id="16" w:name="_Toc106789649"/>
      <w:r>
        <w:t xml:space="preserve">Collaborative </w:t>
      </w:r>
      <w:r>
        <w:rPr>
          <w:spacing w:val="-2"/>
        </w:rPr>
        <w:t>Projects</w:t>
      </w:r>
      <w:bookmarkEnd w:id="16"/>
    </w:p>
    <w:p w:rsidR="00A50354" w:rsidRPr="0097073D" w:rsidRDefault="00A50354" w:rsidP="0097073D">
      <w:pPr>
        <w:pStyle w:val="Heading2"/>
        <w:rPr>
          <w:rStyle w:val="Strong"/>
          <w:b/>
          <w:bCs/>
          <w:sz w:val="32"/>
        </w:rPr>
      </w:pPr>
      <w:r w:rsidRPr="0097073D">
        <w:rPr>
          <w:rStyle w:val="Strong"/>
          <w:b/>
          <w:bCs/>
          <w:sz w:val="32"/>
        </w:rPr>
        <w:t>COLLABORATIVE PROJECTS CONDUCTED DURING 2021</w:t>
      </w:r>
    </w:p>
    <w:p w:rsidR="00A50354" w:rsidRPr="00A50354" w:rsidRDefault="00A50354" w:rsidP="00A50354">
      <w:pPr>
        <w:rPr>
          <w:rStyle w:val="Strong"/>
        </w:rPr>
      </w:pPr>
      <w:r w:rsidRPr="00A50354">
        <w:rPr>
          <w:rStyle w:val="Strong"/>
        </w:rPr>
        <w:t>Act-Belong-Commit</w:t>
      </w:r>
    </w:p>
    <w:p w:rsidR="00A50354" w:rsidRDefault="00A50354" w:rsidP="00A50354">
      <w:r>
        <w:t>Throughout 2021, Dr Cathy Drane continued her collaboration with Act-Belong-Commit (A-B-C). The A-B-C campaign is a world-first comprehensive, population wide, community-based program that encourages people to take action to improve their mental health and wellbeing. This innovative evidence-based program has been operating in Western Australia since 2008 and was developed from research undertaken by Curtin University into people’s perceptions of mental health and the behaviours they believed protected and promoted good mental health. The A-B-C campaign was adapted for the Western Australian school community and embedded within</w:t>
      </w:r>
      <w:r>
        <w:rPr>
          <w:spacing w:val="80"/>
        </w:rPr>
        <w:t xml:space="preserve"> </w:t>
      </w:r>
      <w:r>
        <w:t>the classroom, school environment, and whole school community to boost the mental health and wellbeing of students and staff. The campaign has been culturally adapted and implemented in an Aboriginal and Torres Strait Islander community.</w:t>
      </w:r>
    </w:p>
    <w:p w:rsidR="00A50354" w:rsidRDefault="00A50354" w:rsidP="00A50354">
      <w:r>
        <w:t>In 2021, A-B-C continued their collaboration with colleagues from the University of Copenhagen and the University of Southern Denmark. Together they co- authored a paper on the "lessons learnt" from the full- scale implementation and evaluation of the campaign in</w:t>
      </w:r>
      <w:r>
        <w:rPr>
          <w:spacing w:val="33"/>
        </w:rPr>
        <w:t xml:space="preserve"> </w:t>
      </w:r>
      <w:r>
        <w:t>Western</w:t>
      </w:r>
      <w:r>
        <w:rPr>
          <w:spacing w:val="33"/>
        </w:rPr>
        <w:t xml:space="preserve"> </w:t>
      </w:r>
      <w:r>
        <w:t>Australia,</w:t>
      </w:r>
      <w:r>
        <w:rPr>
          <w:spacing w:val="33"/>
        </w:rPr>
        <w:t xml:space="preserve"> </w:t>
      </w:r>
      <w:r>
        <w:t>and</w:t>
      </w:r>
      <w:r>
        <w:rPr>
          <w:spacing w:val="33"/>
        </w:rPr>
        <w:t xml:space="preserve"> </w:t>
      </w:r>
      <w:r>
        <w:t>its</w:t>
      </w:r>
      <w:r>
        <w:rPr>
          <w:spacing w:val="33"/>
        </w:rPr>
        <w:t xml:space="preserve"> </w:t>
      </w:r>
      <w:r>
        <w:t>expansion</w:t>
      </w:r>
      <w:r>
        <w:rPr>
          <w:spacing w:val="33"/>
        </w:rPr>
        <w:t xml:space="preserve"> </w:t>
      </w:r>
      <w:r>
        <w:t>nationally and internationally, along with the continuing and expanding evidence base for the campaign constructs. The paper presents 21 reasons why jurisdictions who wish to achieve the goals of the WHO and adopt the recommendations of the European framework on mental</w:t>
      </w:r>
      <w:r>
        <w:rPr>
          <w:spacing w:val="8"/>
        </w:rPr>
        <w:t xml:space="preserve"> </w:t>
      </w:r>
      <w:r>
        <w:t>health</w:t>
      </w:r>
      <w:r>
        <w:rPr>
          <w:spacing w:val="8"/>
        </w:rPr>
        <w:t xml:space="preserve"> </w:t>
      </w:r>
      <w:r>
        <w:t>and</w:t>
      </w:r>
      <w:r>
        <w:rPr>
          <w:spacing w:val="9"/>
        </w:rPr>
        <w:t xml:space="preserve"> </w:t>
      </w:r>
      <w:r>
        <w:t>wellbeing</w:t>
      </w:r>
      <w:r>
        <w:rPr>
          <w:spacing w:val="8"/>
        </w:rPr>
        <w:t xml:space="preserve"> </w:t>
      </w:r>
      <w:r>
        <w:t>should</w:t>
      </w:r>
      <w:r>
        <w:rPr>
          <w:spacing w:val="8"/>
        </w:rPr>
        <w:t xml:space="preserve"> </w:t>
      </w:r>
      <w:r>
        <w:t>consider</w:t>
      </w:r>
      <w:r>
        <w:rPr>
          <w:spacing w:val="9"/>
        </w:rPr>
        <w:t xml:space="preserve"> </w:t>
      </w:r>
      <w:r>
        <w:rPr>
          <w:spacing w:val="-2"/>
        </w:rPr>
        <w:t xml:space="preserve">adopting </w:t>
      </w:r>
      <w:r>
        <w:t>or</w:t>
      </w:r>
      <w:r>
        <w:rPr>
          <w:spacing w:val="7"/>
        </w:rPr>
        <w:t xml:space="preserve"> </w:t>
      </w:r>
      <w:r>
        <w:t>adapting</w:t>
      </w:r>
      <w:r>
        <w:rPr>
          <w:spacing w:val="7"/>
        </w:rPr>
        <w:t xml:space="preserve"> </w:t>
      </w:r>
      <w:r>
        <w:t>A-B-C</w:t>
      </w:r>
      <w:r>
        <w:rPr>
          <w:spacing w:val="8"/>
        </w:rPr>
        <w:t xml:space="preserve"> </w:t>
      </w:r>
      <w:r>
        <w:t>when</w:t>
      </w:r>
      <w:r>
        <w:rPr>
          <w:spacing w:val="7"/>
        </w:rPr>
        <w:t xml:space="preserve"> </w:t>
      </w:r>
      <w:r>
        <w:t>implementing</w:t>
      </w:r>
      <w:r>
        <w:rPr>
          <w:spacing w:val="8"/>
        </w:rPr>
        <w:t xml:space="preserve"> </w:t>
      </w:r>
      <w:r>
        <w:t>a</w:t>
      </w:r>
      <w:r>
        <w:rPr>
          <w:spacing w:val="7"/>
        </w:rPr>
        <w:t xml:space="preserve"> </w:t>
      </w:r>
      <w:r>
        <w:t>public</w:t>
      </w:r>
      <w:r>
        <w:rPr>
          <w:spacing w:val="8"/>
        </w:rPr>
        <w:t xml:space="preserve"> </w:t>
      </w:r>
      <w:r>
        <w:rPr>
          <w:spacing w:val="-2"/>
        </w:rPr>
        <w:t xml:space="preserve">mental </w:t>
      </w:r>
      <w:r>
        <w:t>health</w:t>
      </w:r>
      <w:r>
        <w:rPr>
          <w:spacing w:val="7"/>
        </w:rPr>
        <w:t xml:space="preserve"> </w:t>
      </w:r>
      <w:r>
        <w:t>promotion</w:t>
      </w:r>
      <w:r>
        <w:rPr>
          <w:spacing w:val="10"/>
        </w:rPr>
        <w:t xml:space="preserve"> </w:t>
      </w:r>
      <w:r>
        <w:rPr>
          <w:spacing w:val="-2"/>
        </w:rPr>
        <w:t>campaign.</w:t>
      </w:r>
    </w:p>
    <w:p w:rsidR="00A50354" w:rsidRDefault="00A50354" w:rsidP="00A50354">
      <w:pPr>
        <w:rPr>
          <w:rStyle w:val="Strong"/>
        </w:rPr>
      </w:pPr>
      <w:r w:rsidRPr="00A50354">
        <w:rPr>
          <w:rStyle w:val="Strong"/>
        </w:rPr>
        <w:t>Related publications</w:t>
      </w:r>
    </w:p>
    <w:p w:rsidR="00A50354" w:rsidRPr="00A50354" w:rsidRDefault="00A50354" w:rsidP="00D21373">
      <w:pPr>
        <w:pStyle w:val="Reference"/>
      </w:pPr>
      <w:r w:rsidRPr="00A50354">
        <w:t>Donovan, R.J., Koushede, V.J., Drane, C.F., Hinrichsen, C., Anwar-McHenry, J., Nielsen, L., Nicholas,</w:t>
      </w:r>
      <w:r>
        <w:t xml:space="preserve"> </w:t>
      </w:r>
      <w:r w:rsidRPr="00A50354">
        <w:t xml:space="preserve">A., Meilstrup, C., &amp; Santini, Z.I. (2021). Twenty- One Reasons for Implementing the Act-Belong- Commit— ‘ABCs of Mental Health’ Campaign. </w:t>
      </w:r>
      <w:r w:rsidRPr="00A50354">
        <w:rPr>
          <w:i/>
        </w:rPr>
        <w:t>International Journal of Environmental Research and Public Health</w:t>
      </w:r>
      <w:r w:rsidRPr="00A50354">
        <w:t xml:space="preserve">, </w:t>
      </w:r>
      <w:r w:rsidRPr="00A50354">
        <w:rPr>
          <w:i/>
        </w:rPr>
        <w:t>18</w:t>
      </w:r>
      <w:r w:rsidRPr="00A50354">
        <w:t>, 11095. doi: 10.3390/ ijerph182111095</w:t>
      </w:r>
    </w:p>
    <w:p w:rsidR="00A50354" w:rsidRPr="00A50354" w:rsidRDefault="00A50354" w:rsidP="00D21373">
      <w:pPr>
        <w:pStyle w:val="Reference"/>
        <w:rPr>
          <w:i/>
        </w:rPr>
      </w:pPr>
      <w:r w:rsidRPr="00A50354">
        <w:t>Donovan, R.J., Drane, C.F., Owen, J., Murray, L., Nicholas, A., &amp; Anwar-McHenry, J. (Under review).</w:t>
      </w:r>
      <w:r>
        <w:t xml:space="preserve"> </w:t>
      </w:r>
      <w:r w:rsidRPr="00A50354">
        <w:t>Stakeholder feedback on a cultural adaptation</w:t>
      </w:r>
      <w:r>
        <w:t xml:space="preserve"> </w:t>
      </w:r>
      <w:r w:rsidRPr="00A50354">
        <w:t xml:space="preserve">of a social and emotional wellbeing intervention in an Aboriginal community. </w:t>
      </w:r>
      <w:r w:rsidRPr="00A50354">
        <w:rPr>
          <w:i/>
        </w:rPr>
        <w:t>Australian</w:t>
      </w:r>
      <w:r>
        <w:rPr>
          <w:i/>
        </w:rPr>
        <w:t xml:space="preserve"> </w:t>
      </w:r>
      <w:r w:rsidRPr="00A50354">
        <w:rPr>
          <w:i/>
        </w:rPr>
        <w:t>Aboriginal Studies.</w:t>
      </w:r>
    </w:p>
    <w:p w:rsidR="00A50354" w:rsidRPr="00A50354" w:rsidRDefault="00A50354" w:rsidP="00A50354">
      <w:pPr>
        <w:rPr>
          <w:rStyle w:val="Strong"/>
        </w:rPr>
      </w:pPr>
      <w:r w:rsidRPr="00A50354">
        <w:rPr>
          <w:rStyle w:val="Strong"/>
        </w:rPr>
        <w:t>Country University Centres</w:t>
      </w:r>
    </w:p>
    <w:p w:rsidR="00A50354" w:rsidRPr="00A50354" w:rsidRDefault="00A50354" w:rsidP="00A50354">
      <w:r w:rsidRPr="00A50354">
        <w:t xml:space="preserve">Dr Nicole Crawford (NCSEHE) and Associate Professor Cathy Stone (Adjunct Fellow, NCSEHE) have been involved in research with Country University Centres (CUC) Central staff, Monica Davis and Chris Ronan on the project: </w:t>
      </w:r>
      <w:r w:rsidRPr="00A50354">
        <w:rPr>
          <w:i/>
        </w:rPr>
        <w:t>Exploring the experience of regional students attending a Country University Centre in regional NSW, Queensland and Victoria</w:t>
      </w:r>
      <w:r w:rsidRPr="00A50354">
        <w:t>.</w:t>
      </w:r>
    </w:p>
    <w:p w:rsidR="00A50354" w:rsidRPr="00A50354" w:rsidRDefault="00A50354" w:rsidP="00A50354">
      <w:pPr>
        <w:rPr>
          <w:rStyle w:val="Strong"/>
        </w:rPr>
      </w:pPr>
      <w:r w:rsidRPr="00A50354">
        <w:rPr>
          <w:rStyle w:val="Strong"/>
        </w:rPr>
        <w:t>Building a rural workforce through identifying supports for rural, mature-aged nursing and allied health students</w:t>
      </w:r>
    </w:p>
    <w:p w:rsidR="00A50354" w:rsidRDefault="00A50354" w:rsidP="00A50354">
      <w:r>
        <w:t>There is an undersupply of medical, nursing and allied health professionals in regional, rural, and remote Australia, and a need for action to address rural health workforce shortages.</w:t>
      </w:r>
    </w:p>
    <w:p w:rsidR="00A50354" w:rsidRDefault="00A50354" w:rsidP="00A50354">
      <w:r>
        <w:t>In 2020, Dr Claire Quilliam, Rural Nursing and Allied Health Research Fellow at the University of Melbourne, initiated a collaboration with researchers in four University Departments of Rural Health in Victoria and Dr Nicole Crawford (NCSEHE). This interdisciplinary collaboration has seen the exchange of ideas between the disciplines of rural health and equity in higher education. The endeavour to address the rural nursing and</w:t>
      </w:r>
      <w:r>
        <w:rPr>
          <w:spacing w:val="35"/>
        </w:rPr>
        <w:t xml:space="preserve"> </w:t>
      </w:r>
      <w:r>
        <w:t>allied</w:t>
      </w:r>
      <w:r>
        <w:rPr>
          <w:spacing w:val="35"/>
        </w:rPr>
        <w:t xml:space="preserve"> </w:t>
      </w:r>
      <w:r>
        <w:t>health</w:t>
      </w:r>
      <w:r>
        <w:rPr>
          <w:spacing w:val="35"/>
        </w:rPr>
        <w:t xml:space="preserve"> </w:t>
      </w:r>
      <w:r>
        <w:t>workforce</w:t>
      </w:r>
      <w:r>
        <w:rPr>
          <w:spacing w:val="35"/>
        </w:rPr>
        <w:t xml:space="preserve"> </w:t>
      </w:r>
      <w:r>
        <w:t>challenges</w:t>
      </w:r>
      <w:r>
        <w:rPr>
          <w:spacing w:val="35"/>
        </w:rPr>
        <w:t xml:space="preserve"> </w:t>
      </w:r>
      <w:r>
        <w:t>has</w:t>
      </w:r>
      <w:r>
        <w:rPr>
          <w:spacing w:val="35"/>
        </w:rPr>
        <w:t xml:space="preserve"> </w:t>
      </w:r>
      <w:r>
        <w:t>shifted focus from city students to the rurally-based, and from younger students to mature-aged.</w:t>
      </w:r>
    </w:p>
    <w:p w:rsidR="00A50354" w:rsidRDefault="00A50354" w:rsidP="00A50354">
      <w:r>
        <w:t>The</w:t>
      </w:r>
      <w:r>
        <w:rPr>
          <w:spacing w:val="-7"/>
        </w:rPr>
        <w:t xml:space="preserve"> </w:t>
      </w:r>
      <w:r>
        <w:t>team</w:t>
      </w:r>
      <w:r>
        <w:rPr>
          <w:spacing w:val="-6"/>
        </w:rPr>
        <w:t xml:space="preserve"> </w:t>
      </w:r>
      <w:r>
        <w:t>commenced</w:t>
      </w:r>
      <w:r>
        <w:rPr>
          <w:spacing w:val="-6"/>
        </w:rPr>
        <w:t xml:space="preserve"> </w:t>
      </w:r>
      <w:r>
        <w:t>exploring</w:t>
      </w:r>
      <w:r>
        <w:rPr>
          <w:spacing w:val="-7"/>
        </w:rPr>
        <w:t xml:space="preserve"> </w:t>
      </w:r>
      <w:r>
        <w:t>the</w:t>
      </w:r>
      <w:r>
        <w:rPr>
          <w:spacing w:val="-6"/>
        </w:rPr>
        <w:t xml:space="preserve"> </w:t>
      </w:r>
      <w:r>
        <w:t>topic</w:t>
      </w:r>
      <w:r>
        <w:rPr>
          <w:spacing w:val="-6"/>
        </w:rPr>
        <w:t xml:space="preserve"> </w:t>
      </w:r>
      <w:r>
        <w:t>with</w:t>
      </w:r>
      <w:r>
        <w:rPr>
          <w:spacing w:val="-6"/>
        </w:rPr>
        <w:t xml:space="preserve"> </w:t>
      </w:r>
      <w:r>
        <w:rPr>
          <w:spacing w:val="-2"/>
        </w:rPr>
        <w:t>Stage</w:t>
      </w:r>
    </w:p>
    <w:p w:rsidR="00A50354" w:rsidRDefault="00A50354" w:rsidP="00A50354">
      <w:pPr>
        <w:rPr>
          <w:rStyle w:val="Strong"/>
        </w:rPr>
      </w:pPr>
      <w:r>
        <w:t xml:space="preserve">1 — a systematic scoping review, resulting in a journal article published in the </w:t>
      </w:r>
      <w:r>
        <w:rPr>
          <w:i/>
        </w:rPr>
        <w:t xml:space="preserve">Australian Journal of Rural Health </w:t>
      </w:r>
      <w:r>
        <w:t>(Quilliam</w:t>
      </w:r>
      <w:r>
        <w:rPr>
          <w:spacing w:val="-12"/>
        </w:rPr>
        <w:t xml:space="preserve"> </w:t>
      </w:r>
      <w:r>
        <w:t>et</w:t>
      </w:r>
      <w:r>
        <w:rPr>
          <w:spacing w:val="-12"/>
        </w:rPr>
        <w:t xml:space="preserve"> </w:t>
      </w:r>
      <w:r>
        <w:t>al.,</w:t>
      </w:r>
      <w:r>
        <w:rPr>
          <w:spacing w:val="-12"/>
        </w:rPr>
        <w:t xml:space="preserve"> </w:t>
      </w:r>
      <w:r>
        <w:t>2021)</w:t>
      </w:r>
      <w:r>
        <w:rPr>
          <w:spacing w:val="-12"/>
        </w:rPr>
        <w:t xml:space="preserve"> </w:t>
      </w:r>
      <w:r>
        <w:t>and</w:t>
      </w:r>
      <w:r>
        <w:rPr>
          <w:spacing w:val="-12"/>
        </w:rPr>
        <w:t xml:space="preserve"> </w:t>
      </w:r>
      <w:r>
        <w:t>three</w:t>
      </w:r>
      <w:r>
        <w:rPr>
          <w:spacing w:val="-12"/>
        </w:rPr>
        <w:t xml:space="preserve"> </w:t>
      </w:r>
      <w:r>
        <w:t>conference</w:t>
      </w:r>
      <w:r>
        <w:rPr>
          <w:spacing w:val="-12"/>
        </w:rPr>
        <w:t xml:space="preserve"> </w:t>
      </w:r>
      <w:r>
        <w:t>presentations</w:t>
      </w:r>
    </w:p>
    <w:p w:rsidR="00A50354" w:rsidRDefault="00A50354" w:rsidP="00A50354">
      <w:r>
        <w:t>Stage</w:t>
      </w:r>
      <w:r>
        <w:rPr>
          <w:spacing w:val="6"/>
        </w:rPr>
        <w:t xml:space="preserve"> </w:t>
      </w:r>
      <w:r>
        <w:t>2</w:t>
      </w:r>
      <w:r>
        <w:rPr>
          <w:spacing w:val="7"/>
        </w:rPr>
        <w:t xml:space="preserve"> </w:t>
      </w:r>
      <w:r>
        <w:t>commenced</w:t>
      </w:r>
      <w:r>
        <w:rPr>
          <w:spacing w:val="6"/>
        </w:rPr>
        <w:t xml:space="preserve"> </w:t>
      </w:r>
      <w:r>
        <w:t>in</w:t>
      </w:r>
      <w:r>
        <w:rPr>
          <w:spacing w:val="7"/>
        </w:rPr>
        <w:t xml:space="preserve"> </w:t>
      </w:r>
      <w:r>
        <w:t>2021</w:t>
      </w:r>
      <w:r>
        <w:rPr>
          <w:spacing w:val="7"/>
        </w:rPr>
        <w:t xml:space="preserve"> </w:t>
      </w:r>
      <w:r>
        <w:t>and</w:t>
      </w:r>
      <w:r>
        <w:rPr>
          <w:spacing w:val="6"/>
        </w:rPr>
        <w:t xml:space="preserve"> </w:t>
      </w:r>
      <w:r>
        <w:t>includes</w:t>
      </w:r>
      <w:r>
        <w:rPr>
          <w:spacing w:val="7"/>
        </w:rPr>
        <w:t xml:space="preserve"> </w:t>
      </w:r>
      <w:r>
        <w:t>three</w:t>
      </w:r>
      <w:r>
        <w:rPr>
          <w:spacing w:val="7"/>
        </w:rPr>
        <w:t xml:space="preserve"> </w:t>
      </w:r>
      <w:r>
        <w:rPr>
          <w:spacing w:val="-2"/>
        </w:rPr>
        <w:t>aspects:</w:t>
      </w:r>
    </w:p>
    <w:p w:rsidR="00A50354" w:rsidRDefault="00A50354" w:rsidP="00A50354">
      <w:pPr>
        <w:pStyle w:val="Bullets"/>
      </w:pPr>
      <w:r>
        <w:t>mapping of nursing and allied health courses in Australia</w:t>
      </w:r>
    </w:p>
    <w:p w:rsidR="00A50354" w:rsidRDefault="00A50354" w:rsidP="00A50354">
      <w:pPr>
        <w:pStyle w:val="Bullets"/>
      </w:pPr>
      <w:r>
        <w:t xml:space="preserve">analysis of national student data </w:t>
      </w:r>
    </w:p>
    <w:p w:rsidR="00A50354" w:rsidRDefault="00A50354" w:rsidP="00A50354">
      <w:pPr>
        <w:pStyle w:val="Bullets"/>
      </w:pPr>
      <w:r>
        <w:t>understanding supports for rural, mature-aged nursing and allied health students: a mixed- methods study.</w:t>
      </w:r>
    </w:p>
    <w:p w:rsidR="00A65F93" w:rsidRPr="00A65F93" w:rsidRDefault="00A65F93" w:rsidP="00A65F93">
      <w:pPr>
        <w:rPr>
          <w:rStyle w:val="Strong"/>
        </w:rPr>
      </w:pPr>
      <w:r w:rsidRPr="00A65F93">
        <w:rPr>
          <w:rStyle w:val="Strong"/>
        </w:rPr>
        <w:t>National Career Development Learning Hub for students with disability.</w:t>
      </w:r>
    </w:p>
    <w:p w:rsidR="00A65F93" w:rsidRDefault="00A65F93" w:rsidP="00A65F93">
      <w:r>
        <w:t>O’Shea, S. (Curtin); Austin, K. (UOW); Pitman, T. (Curtin); Groves, O. (Curtin); Bennett, D. (Curtin); Coffey, J.</w:t>
      </w:r>
      <w:r>
        <w:rPr>
          <w:spacing w:val="40"/>
        </w:rPr>
        <w:t xml:space="preserve"> </w:t>
      </w:r>
      <w:r>
        <w:t>(Curtin); Dollinger, M. (La Trobe); Kilpatrick, S. (UTAS); Drane, C. (Curtin), Eckstein, D. (Swinburne) &amp; O’Donnell, N. (UOW). National Career Development Learning Hub for students with disability. National Careers Institute (NCI) Partnership Grants, Department of Education, Skills and Employment. ($411,656)</w:t>
      </w:r>
    </w:p>
    <w:p w:rsidR="00A65F93" w:rsidRDefault="00A65F93" w:rsidP="00A65F93">
      <w:r>
        <w:t>The NCI has funded a project to investigate best practice career support for students with disability.</w:t>
      </w:r>
      <w:r>
        <w:rPr>
          <w:spacing w:val="40"/>
        </w:rPr>
        <w:t xml:space="preserve"> </w:t>
      </w:r>
      <w:r>
        <w:t>The primary output will be the first dedicated national Career Development Learning (CDL) Hub for students with disability.</w:t>
      </w:r>
    </w:p>
    <w:p w:rsidR="00A65F93" w:rsidRDefault="00A65F93" w:rsidP="00A65F93">
      <w:r>
        <w:t>The CDL Hub will include an accessible range of resources and practical examples of successful programs that address careers for students with disability across stages of the student experience. The Hub will assist others in developing bespoke and contextualised approaches to support the CDL of students with disability.</w:t>
      </w:r>
    </w:p>
    <w:p w:rsidR="00A65F93" w:rsidRDefault="00A65F93" w:rsidP="00A65F93">
      <w:r>
        <w:t>The</w:t>
      </w:r>
      <w:r>
        <w:rPr>
          <w:spacing w:val="3"/>
        </w:rPr>
        <w:t xml:space="preserve"> </w:t>
      </w:r>
      <w:r>
        <w:t>aims</w:t>
      </w:r>
      <w:r>
        <w:rPr>
          <w:spacing w:val="6"/>
        </w:rPr>
        <w:t xml:space="preserve"> </w:t>
      </w:r>
      <w:r>
        <w:t>of</w:t>
      </w:r>
      <w:r>
        <w:rPr>
          <w:spacing w:val="6"/>
        </w:rPr>
        <w:t xml:space="preserve"> </w:t>
      </w:r>
      <w:r>
        <w:t>the</w:t>
      </w:r>
      <w:r>
        <w:rPr>
          <w:spacing w:val="5"/>
        </w:rPr>
        <w:t xml:space="preserve"> </w:t>
      </w:r>
      <w:r>
        <w:t>project</w:t>
      </w:r>
      <w:r>
        <w:rPr>
          <w:spacing w:val="6"/>
        </w:rPr>
        <w:t xml:space="preserve"> </w:t>
      </w:r>
      <w:r>
        <w:t>are</w:t>
      </w:r>
      <w:r>
        <w:rPr>
          <w:spacing w:val="6"/>
        </w:rPr>
        <w:t xml:space="preserve"> </w:t>
      </w:r>
      <w:r>
        <w:rPr>
          <w:spacing w:val="-5"/>
        </w:rPr>
        <w:t>to:</w:t>
      </w:r>
    </w:p>
    <w:p w:rsidR="00A65F93" w:rsidRDefault="00A65F93" w:rsidP="00A65F93">
      <w:pPr>
        <w:pStyle w:val="Bullets"/>
      </w:pPr>
      <w:r>
        <w:t xml:space="preserve">investigate the range of resources and programs that exist to support the CDL of students with </w:t>
      </w:r>
      <w:r>
        <w:rPr>
          <w:spacing w:val="-2"/>
        </w:rPr>
        <w:t>disability</w:t>
      </w:r>
    </w:p>
    <w:p w:rsidR="00A65F93" w:rsidRDefault="00A65F93" w:rsidP="00A65F93">
      <w:pPr>
        <w:pStyle w:val="Bullets"/>
      </w:pPr>
      <w:r>
        <w:t>critically engage with existing good practice and consider its validity in the light of changed contexts and educational challenges</w:t>
      </w:r>
    </w:p>
    <w:p w:rsidR="00A65F93" w:rsidRDefault="00A65F93" w:rsidP="00A65F93">
      <w:pPr>
        <w:pStyle w:val="Bullets"/>
      </w:pPr>
      <w:r>
        <w:t xml:space="preserve">collaboratively develop and pilot examples of best practice across the post-16 educational </w:t>
      </w:r>
      <w:r>
        <w:rPr>
          <w:spacing w:val="-2"/>
        </w:rPr>
        <w:t>environment</w:t>
      </w:r>
    </w:p>
    <w:p w:rsidR="00A65F93" w:rsidRDefault="00A65F93" w:rsidP="00A65F93">
      <w:pPr>
        <w:pStyle w:val="Bullets"/>
      </w:pPr>
      <w:r>
        <w:t>disseminate and showcase examples of best practice to complement existing practices.</w:t>
      </w:r>
    </w:p>
    <w:p w:rsidR="00A50354" w:rsidRDefault="00A65F93" w:rsidP="00A65F93">
      <w:pPr>
        <w:rPr>
          <w:rStyle w:val="Strong"/>
        </w:rPr>
      </w:pPr>
      <w:r w:rsidRPr="00A65F93">
        <w:rPr>
          <w:rStyle w:val="Strong"/>
        </w:rPr>
        <w:t>Related Publications</w:t>
      </w:r>
    </w:p>
    <w:p w:rsidR="00A65F93" w:rsidRPr="00ED44E3" w:rsidRDefault="00A65F93" w:rsidP="00A65F93">
      <w:pPr>
        <w:ind w:left="426" w:hanging="426"/>
        <w:rPr>
          <w:rStyle w:val="Hyperlink"/>
        </w:rPr>
      </w:pPr>
      <w:r>
        <w:t>Groves, O., O’Shea, S., Austin, K., &amp; Lamanna, J. (2021). Best practice career education for students with disability – Creating a National Resource Hub</w:t>
      </w:r>
      <w:r w:rsidR="00ED44E3">
        <w:fldChar w:fldCharType="begin"/>
      </w:r>
      <w:r w:rsidR="00ED44E3">
        <w:instrText xml:space="preserve"> HYPERLINK "https://www.cdaa.org.au/Web/Blog/Posts/Best-practice-career-education-for-students-with-disability-creating-a-national-resource-hub.aspx" \o "https:/www.cdaa.org.au/Web/Blog/Posts/Best-practice-career-education-for-students-with-disability-creating-a-national-resource-hub.aspx" </w:instrText>
      </w:r>
      <w:r w:rsidR="00ED44E3">
        <w:fldChar w:fldCharType="separate"/>
      </w:r>
      <w:r w:rsidRPr="00ED44E3">
        <w:rPr>
          <w:rStyle w:val="Hyperlink"/>
        </w:rPr>
        <w:t xml:space="preserve"> </w:t>
      </w:r>
      <w:r w:rsidR="00ED44E3" w:rsidRPr="00ED44E3">
        <w:rPr>
          <w:rStyle w:val="Hyperlink"/>
        </w:rPr>
        <w:t>CDAA Blog. https://www.cdaa.org.au/Web/ Blog/Posts/Best-practice-career-education-for- students-with-disability-creating-a-national-resource-hub.aspx</w:t>
      </w:r>
    </w:p>
    <w:p w:rsidR="00A65F93" w:rsidRPr="00A65F93" w:rsidRDefault="00ED44E3" w:rsidP="00A65F93">
      <w:pPr>
        <w:rPr>
          <w:rStyle w:val="Strong"/>
        </w:rPr>
      </w:pPr>
      <w:r>
        <w:fldChar w:fldCharType="end"/>
      </w:r>
      <w:r w:rsidR="00A65F93" w:rsidRPr="00A65F93">
        <w:rPr>
          <w:rStyle w:val="Strong"/>
        </w:rPr>
        <w:t>Parental expectations of children's higher education participation in Australia</w:t>
      </w:r>
    </w:p>
    <w:p w:rsidR="00A65F93" w:rsidRDefault="00A65F93" w:rsidP="00A65F93">
      <w:r>
        <w:t>This project, undertaken by Dr Paul Koshy (NCSEHE), Professor Mike Dockery (Curtin) and Dr Ian Li (UWA), examined the determinants of parental expectations about the likelihood of their children’s participation in higher education. It used longitudinal data from the Household, Income and Labour Dynamics in Australia (HILDA) Survey to do so, and also to analyse the adaptation of parental expectations over a four-year timeframe, and the link between parental expectations and eventual participation among their children.</w:t>
      </w:r>
    </w:p>
    <w:p w:rsidR="00A65F93" w:rsidRDefault="00A65F93" w:rsidP="00A65F93">
      <w:r>
        <w:t>The key finding from the study is that parental expectations of their children’s attendance at university are generally stable across time, with perceptions of children’s</w:t>
      </w:r>
      <w:r>
        <w:rPr>
          <w:spacing w:val="36"/>
        </w:rPr>
        <w:t xml:space="preserve"> </w:t>
      </w:r>
      <w:r>
        <w:t>school</w:t>
      </w:r>
      <w:r>
        <w:rPr>
          <w:spacing w:val="36"/>
        </w:rPr>
        <w:t xml:space="preserve"> </w:t>
      </w:r>
      <w:r>
        <w:t>achievement</w:t>
      </w:r>
      <w:r>
        <w:rPr>
          <w:spacing w:val="36"/>
        </w:rPr>
        <w:t xml:space="preserve"> </w:t>
      </w:r>
      <w:r>
        <w:t>being</w:t>
      </w:r>
      <w:r>
        <w:rPr>
          <w:spacing w:val="36"/>
        </w:rPr>
        <w:t xml:space="preserve"> </w:t>
      </w:r>
      <w:r>
        <w:t>the</w:t>
      </w:r>
      <w:r>
        <w:rPr>
          <w:spacing w:val="36"/>
        </w:rPr>
        <w:t xml:space="preserve"> </w:t>
      </w:r>
      <w:r>
        <w:t>key</w:t>
      </w:r>
      <w:r>
        <w:rPr>
          <w:spacing w:val="36"/>
        </w:rPr>
        <w:t xml:space="preserve"> </w:t>
      </w:r>
      <w:r>
        <w:t>influence in shaping expectations. Australian parents from non-English speaking backgrounds were more likely to form positive expectations of university participation by their children, consistent with studies from other countries. More generally, the observed positive effects of parental educational background and private school enrolment</w:t>
      </w:r>
      <w:r>
        <w:rPr>
          <w:spacing w:val="80"/>
        </w:rPr>
        <w:t xml:space="preserve"> </w:t>
      </w:r>
      <w:r>
        <w:t>on parental expectations—over and above any effect attributable to school achievement—highlighted the influence of other socioeconomic factors, such as parental knowledge of the higher education system or school peer effects, as influential channels for intergenerational advantage in education.</w:t>
      </w:r>
    </w:p>
    <w:p w:rsidR="00A65F93" w:rsidRPr="00A65F93" w:rsidRDefault="00A65F93" w:rsidP="00A65F93">
      <w:pPr>
        <w:rPr>
          <w:rStyle w:val="Strong"/>
        </w:rPr>
      </w:pPr>
      <w:r w:rsidRPr="00A65F93">
        <w:rPr>
          <w:rStyle w:val="Strong"/>
        </w:rPr>
        <w:t>Related publication</w:t>
      </w:r>
      <w:r>
        <w:rPr>
          <w:rStyle w:val="Strong"/>
        </w:rPr>
        <w:t>s (2021):</w:t>
      </w:r>
    </w:p>
    <w:p w:rsidR="00A65F93" w:rsidRPr="00A65F93" w:rsidRDefault="00A65F93" w:rsidP="00AF6A8A">
      <w:pPr>
        <w:ind w:left="426" w:hanging="426"/>
      </w:pPr>
      <w:r w:rsidRPr="00A65F93">
        <w:t>Dockery, A.M., Koshy, P., &amp; Li, I. W. (In submission).</w:t>
      </w:r>
      <w:r>
        <w:t xml:space="preserve"> </w:t>
      </w:r>
      <w:r w:rsidRPr="00A65F93">
        <w:t xml:space="preserve">Parental expectations of children's higher education participation in Australia. </w:t>
      </w:r>
      <w:r w:rsidRPr="00A65F93">
        <w:rPr>
          <w:i/>
        </w:rPr>
        <w:t>British Educational Research Journal</w:t>
      </w:r>
      <w:r w:rsidRPr="00A65F93">
        <w:t>.</w:t>
      </w:r>
    </w:p>
    <w:p w:rsidR="00A65F93" w:rsidRPr="00A65F93" w:rsidRDefault="00A65F93" w:rsidP="00A65F93">
      <w:pPr>
        <w:rPr>
          <w:rStyle w:val="Strong"/>
        </w:rPr>
      </w:pPr>
      <w:r w:rsidRPr="00A65F93">
        <w:rPr>
          <w:rStyle w:val="Strong"/>
        </w:rPr>
        <w:t>Engagement with the Australian Disability Clearinghouse on Education and Training (ADCET)</w:t>
      </w:r>
    </w:p>
    <w:p w:rsidR="00A65F93" w:rsidRDefault="00A65F93" w:rsidP="00A65F93">
      <w:r>
        <w:t xml:space="preserve">Dr Nicole Crawford (NCSEHE) advised ADCET and National Disability Coordination Officer Program </w:t>
      </w:r>
      <w:r>
        <w:rPr>
          <w:spacing w:val="-2"/>
        </w:rPr>
        <w:t>regions</w:t>
      </w:r>
      <w:r>
        <w:rPr>
          <w:spacing w:val="-6"/>
        </w:rPr>
        <w:t xml:space="preserve"> </w:t>
      </w:r>
      <w:r>
        <w:rPr>
          <w:spacing w:val="-2"/>
        </w:rPr>
        <w:t>(NDCOs)</w:t>
      </w:r>
      <w:r>
        <w:rPr>
          <w:spacing w:val="-6"/>
        </w:rPr>
        <w:t xml:space="preserve"> </w:t>
      </w:r>
      <w:r>
        <w:rPr>
          <w:spacing w:val="-2"/>
        </w:rPr>
        <w:t>on</w:t>
      </w:r>
      <w:r>
        <w:rPr>
          <w:spacing w:val="-6"/>
        </w:rPr>
        <w:t xml:space="preserve"> </w:t>
      </w:r>
      <w:r>
        <w:rPr>
          <w:spacing w:val="-2"/>
        </w:rPr>
        <w:t>the</w:t>
      </w:r>
      <w:r>
        <w:rPr>
          <w:spacing w:val="-6"/>
        </w:rPr>
        <w:t xml:space="preserve"> </w:t>
      </w:r>
      <w:r>
        <w:rPr>
          <w:spacing w:val="-2"/>
        </w:rPr>
        <w:t>online</w:t>
      </w:r>
      <w:r>
        <w:rPr>
          <w:spacing w:val="-6"/>
        </w:rPr>
        <w:t xml:space="preserve"> </w:t>
      </w:r>
      <w:r>
        <w:rPr>
          <w:spacing w:val="-2"/>
        </w:rPr>
        <w:t>training</w:t>
      </w:r>
      <w:r>
        <w:rPr>
          <w:spacing w:val="-6"/>
        </w:rPr>
        <w:t xml:space="preserve"> </w:t>
      </w:r>
      <w:r>
        <w:rPr>
          <w:spacing w:val="-2"/>
        </w:rPr>
        <w:t>course,</w:t>
      </w:r>
      <w:r>
        <w:rPr>
          <w:spacing w:val="-6"/>
        </w:rPr>
        <w:t xml:space="preserve"> </w:t>
      </w:r>
      <w:r>
        <w:rPr>
          <w:spacing w:val="-2"/>
        </w:rPr>
        <w:t xml:space="preserve">Universal </w:t>
      </w:r>
      <w:r>
        <w:t>Design for Learning (UDL) in Tertiary Education. Nicole provided</w:t>
      </w:r>
      <w:r>
        <w:rPr>
          <w:spacing w:val="-11"/>
        </w:rPr>
        <w:t xml:space="preserve"> </w:t>
      </w:r>
      <w:r>
        <w:t>detailed</w:t>
      </w:r>
      <w:r>
        <w:rPr>
          <w:spacing w:val="-11"/>
        </w:rPr>
        <w:t xml:space="preserve"> </w:t>
      </w:r>
      <w:r>
        <w:t>feedback</w:t>
      </w:r>
      <w:r>
        <w:rPr>
          <w:spacing w:val="-11"/>
        </w:rPr>
        <w:t xml:space="preserve"> </w:t>
      </w:r>
      <w:r>
        <w:t>on</w:t>
      </w:r>
      <w:r>
        <w:rPr>
          <w:spacing w:val="-11"/>
        </w:rPr>
        <w:t xml:space="preserve"> </w:t>
      </w:r>
      <w:r>
        <w:t>the</w:t>
      </w:r>
      <w:r>
        <w:rPr>
          <w:spacing w:val="-11"/>
        </w:rPr>
        <w:t xml:space="preserve"> </w:t>
      </w:r>
      <w:r>
        <w:t>content</w:t>
      </w:r>
      <w:r>
        <w:rPr>
          <w:spacing w:val="-11"/>
        </w:rPr>
        <w:t xml:space="preserve"> </w:t>
      </w:r>
      <w:r>
        <w:t>and</w:t>
      </w:r>
      <w:r>
        <w:rPr>
          <w:spacing w:val="-11"/>
        </w:rPr>
        <w:t xml:space="preserve"> </w:t>
      </w:r>
      <w:r>
        <w:t>layout</w:t>
      </w:r>
      <w:r>
        <w:rPr>
          <w:spacing w:val="-11"/>
        </w:rPr>
        <w:t xml:space="preserve"> </w:t>
      </w:r>
      <w:r>
        <w:t>of the</w:t>
      </w:r>
      <w:r>
        <w:rPr>
          <w:spacing w:val="-1"/>
        </w:rPr>
        <w:t xml:space="preserve"> </w:t>
      </w:r>
      <w:r>
        <w:t>modules.</w:t>
      </w:r>
    </w:p>
    <w:p w:rsidR="00A65F93" w:rsidRPr="00A65F93" w:rsidRDefault="00A65F93" w:rsidP="00A65F93">
      <w:pPr>
        <w:rPr>
          <w:rStyle w:val="Strong"/>
        </w:rPr>
      </w:pPr>
      <w:r>
        <w:rPr>
          <w:rStyle w:val="Strong"/>
        </w:rPr>
        <w:t>“</w:t>
      </w:r>
      <w:r w:rsidRPr="00A65F93">
        <w:rPr>
          <w:rStyle w:val="Strong"/>
        </w:rPr>
        <w:t>Capitals and capabilities: Rethinking higher education persistence</w:t>
      </w:r>
      <w:r>
        <w:rPr>
          <w:rStyle w:val="Strong"/>
        </w:rPr>
        <w:t>”</w:t>
      </w:r>
      <w:r w:rsidRPr="00A65F93">
        <w:rPr>
          <w:rStyle w:val="Strong"/>
        </w:rPr>
        <w:t>: ARC Discovery Project</w:t>
      </w:r>
    </w:p>
    <w:p w:rsidR="00A65F93" w:rsidRDefault="00A65F93" w:rsidP="00A65F93">
      <w:r>
        <w:t>O’Shea, S. Capitals and Capabilities: Rethinking higher education persistence. Australian Research Council Discovery Project (DP170100705). ($152,000)</w:t>
      </w:r>
    </w:p>
    <w:p w:rsidR="00A65F93" w:rsidRDefault="00A65F93" w:rsidP="00A65F93">
      <w:r>
        <w:t>During 2021, Professor Sarah O'Shea continued to work on her ARC Discovery Project which aims to increase understanding of how students who are first in their families</w:t>
      </w:r>
      <w:r>
        <w:rPr>
          <w:spacing w:val="-5"/>
        </w:rPr>
        <w:t xml:space="preserve"> </w:t>
      </w:r>
      <w:r>
        <w:t>(FiF)</w:t>
      </w:r>
      <w:r>
        <w:rPr>
          <w:spacing w:val="-5"/>
        </w:rPr>
        <w:t xml:space="preserve"> </w:t>
      </w:r>
      <w:r>
        <w:t>to</w:t>
      </w:r>
      <w:r>
        <w:rPr>
          <w:spacing w:val="-5"/>
        </w:rPr>
        <w:t xml:space="preserve"> </w:t>
      </w:r>
      <w:r>
        <w:t>attend</w:t>
      </w:r>
      <w:r>
        <w:rPr>
          <w:spacing w:val="-5"/>
        </w:rPr>
        <w:t xml:space="preserve"> </w:t>
      </w:r>
      <w:r>
        <w:t>university</w:t>
      </w:r>
      <w:r>
        <w:rPr>
          <w:spacing w:val="-5"/>
        </w:rPr>
        <w:t xml:space="preserve"> </w:t>
      </w:r>
      <w:r>
        <w:t>persist</w:t>
      </w:r>
      <w:r>
        <w:rPr>
          <w:spacing w:val="-5"/>
        </w:rPr>
        <w:t xml:space="preserve"> </w:t>
      </w:r>
      <w:r>
        <w:t>in</w:t>
      </w:r>
      <w:r>
        <w:rPr>
          <w:spacing w:val="-5"/>
        </w:rPr>
        <w:t xml:space="preserve"> </w:t>
      </w:r>
      <w:r>
        <w:t>their</w:t>
      </w:r>
      <w:r>
        <w:rPr>
          <w:spacing w:val="-5"/>
        </w:rPr>
        <w:t xml:space="preserve"> </w:t>
      </w:r>
      <w:r>
        <w:t>studies. These students represent over half the Australian higher education population, with enrolments steadily increasing. However, over a quarter consider leaving, often</w:t>
      </w:r>
      <w:r>
        <w:rPr>
          <w:spacing w:val="-5"/>
        </w:rPr>
        <w:t xml:space="preserve"> </w:t>
      </w:r>
      <w:r>
        <w:t>in</w:t>
      </w:r>
      <w:r>
        <w:rPr>
          <w:spacing w:val="-5"/>
        </w:rPr>
        <w:t xml:space="preserve"> </w:t>
      </w:r>
      <w:r>
        <w:t>their</w:t>
      </w:r>
      <w:r>
        <w:rPr>
          <w:spacing w:val="-5"/>
        </w:rPr>
        <w:t xml:space="preserve"> </w:t>
      </w:r>
      <w:r>
        <w:t>first</w:t>
      </w:r>
      <w:r>
        <w:rPr>
          <w:spacing w:val="-5"/>
        </w:rPr>
        <w:t xml:space="preserve"> </w:t>
      </w:r>
      <w:r>
        <w:t>year.</w:t>
      </w:r>
      <w:r>
        <w:rPr>
          <w:spacing w:val="-5"/>
        </w:rPr>
        <w:t xml:space="preserve"> </w:t>
      </w:r>
      <w:r>
        <w:t>This</w:t>
      </w:r>
      <w:r>
        <w:rPr>
          <w:spacing w:val="-5"/>
        </w:rPr>
        <w:t xml:space="preserve"> </w:t>
      </w:r>
      <w:r>
        <w:t>is</w:t>
      </w:r>
      <w:r>
        <w:rPr>
          <w:spacing w:val="-5"/>
        </w:rPr>
        <w:t xml:space="preserve"> </w:t>
      </w:r>
      <w:r>
        <w:t>more</w:t>
      </w:r>
      <w:r>
        <w:rPr>
          <w:spacing w:val="-5"/>
        </w:rPr>
        <w:t xml:space="preserve"> </w:t>
      </w:r>
      <w:r>
        <w:t>likely</w:t>
      </w:r>
      <w:r>
        <w:rPr>
          <w:spacing w:val="-5"/>
        </w:rPr>
        <w:t xml:space="preserve"> </w:t>
      </w:r>
      <w:r>
        <w:t>if</w:t>
      </w:r>
      <w:r>
        <w:rPr>
          <w:spacing w:val="-5"/>
        </w:rPr>
        <w:t xml:space="preserve"> </w:t>
      </w:r>
      <w:r>
        <w:t>they</w:t>
      </w:r>
      <w:r>
        <w:rPr>
          <w:spacing w:val="-5"/>
        </w:rPr>
        <w:t xml:space="preserve"> </w:t>
      </w:r>
      <w:r>
        <w:t>come from educationally disadvantaged circumstances. Getting students to "step into" university is only just the beginning — consideration must also be given to how to support them throughout their study so they</w:t>
      </w:r>
      <w:r>
        <w:rPr>
          <w:spacing w:val="80"/>
        </w:rPr>
        <w:t xml:space="preserve"> </w:t>
      </w:r>
      <w:r>
        <w:t>are enabled to continue. It is important to acknowledge that these students bring with them strengths and capabilities</w:t>
      </w:r>
      <w:r>
        <w:rPr>
          <w:spacing w:val="-6"/>
        </w:rPr>
        <w:t xml:space="preserve"> </w:t>
      </w:r>
      <w:r>
        <w:t>drawn</w:t>
      </w:r>
      <w:r>
        <w:rPr>
          <w:spacing w:val="-6"/>
        </w:rPr>
        <w:t xml:space="preserve"> </w:t>
      </w:r>
      <w:r>
        <w:t>from</w:t>
      </w:r>
      <w:r>
        <w:rPr>
          <w:spacing w:val="-6"/>
        </w:rPr>
        <w:t xml:space="preserve"> </w:t>
      </w:r>
      <w:r>
        <w:t>life</w:t>
      </w:r>
      <w:r>
        <w:rPr>
          <w:spacing w:val="-6"/>
        </w:rPr>
        <w:t xml:space="preserve"> </w:t>
      </w:r>
      <w:r>
        <w:t>outside</w:t>
      </w:r>
      <w:r>
        <w:rPr>
          <w:spacing w:val="-6"/>
        </w:rPr>
        <w:t xml:space="preserve"> </w:t>
      </w:r>
      <w:r>
        <w:t>academia,</w:t>
      </w:r>
      <w:r>
        <w:rPr>
          <w:spacing w:val="-6"/>
        </w:rPr>
        <w:t xml:space="preserve"> </w:t>
      </w:r>
      <w:r>
        <w:t>which</w:t>
      </w:r>
      <w:r>
        <w:rPr>
          <w:spacing w:val="-6"/>
        </w:rPr>
        <w:t xml:space="preserve"> </w:t>
      </w:r>
      <w:r>
        <w:t>are not necessarily recognised by universities.</w:t>
      </w:r>
    </w:p>
    <w:p w:rsidR="00A65F93" w:rsidRDefault="00A65F93" w:rsidP="00A65F93">
      <w:r>
        <w:t>To better understand these strengths and capabilities, this project has explored how FiF students in the final stages of study had persisted to that point. Through the richness of their stories, the project has generated</w:t>
      </w:r>
      <w:r>
        <w:rPr>
          <w:spacing w:val="40"/>
        </w:rPr>
        <w:t xml:space="preserve"> </w:t>
      </w:r>
      <w:r>
        <w:t>a much deeper understanding of how these learners drew on "internal capabilities" or strengths that enabled them to persevere in this higher education environment. This is a global study and participants were drawn from Australia, Ireland, the UK and Austria. Typical of the FiF cohort, all the participants were deeply intersected by multiple equity factors including demographic,</w:t>
      </w:r>
      <w:r>
        <w:rPr>
          <w:spacing w:val="80"/>
          <w:w w:val="150"/>
        </w:rPr>
        <w:t xml:space="preserve"> </w:t>
      </w:r>
      <w:r>
        <w:t>social and cultural such as socioeconomic status, regional/rural locations, gender, disability, language background, refugee status, and Indigeneity. As such, the participants were representative of the diversity within the current higher education student population.</w:t>
      </w:r>
    </w:p>
    <w:p w:rsidR="00A65F93" w:rsidRPr="00A65F93" w:rsidRDefault="00A65F93" w:rsidP="00A65F93">
      <w:pPr>
        <w:rPr>
          <w:rStyle w:val="Strong"/>
        </w:rPr>
      </w:pPr>
      <w:r w:rsidRPr="00A65F93">
        <w:rPr>
          <w:rStyle w:val="Strong"/>
        </w:rPr>
        <w:t>Related Publications (2021):</w:t>
      </w:r>
    </w:p>
    <w:p w:rsidR="00AF6A8A" w:rsidRPr="00AF6A8A" w:rsidRDefault="00AF6A8A" w:rsidP="00D21373">
      <w:pPr>
        <w:pStyle w:val="Reference"/>
      </w:pPr>
      <w:r w:rsidRPr="00AF6A8A">
        <w:t xml:space="preserve">Brooks, R. &amp; O’Shea, S. (Eds.) (2021). </w:t>
      </w:r>
      <w:r w:rsidRPr="00AF6A8A">
        <w:rPr>
          <w:i/>
        </w:rPr>
        <w:t>Reimagining the Higher Education Student</w:t>
      </w:r>
      <w:r w:rsidRPr="00AF6A8A">
        <w:t>. Oxford, Routledge.</w:t>
      </w:r>
    </w:p>
    <w:p w:rsidR="00AF6A8A" w:rsidRPr="00AF6A8A" w:rsidRDefault="00AF6A8A" w:rsidP="00D21373">
      <w:pPr>
        <w:pStyle w:val="Reference"/>
      </w:pPr>
      <w:r w:rsidRPr="00AF6A8A">
        <w:t xml:space="preserve">O’Shea, S. (2021). Why does student retention and success matter? In M. Shah, S. Kift &amp; L. Thomas (Eds.), </w:t>
      </w:r>
      <w:r w:rsidRPr="00AF6A8A">
        <w:rPr>
          <w:i/>
        </w:rPr>
        <w:t>Student Retention and Success in Higher Education</w:t>
      </w:r>
      <w:r w:rsidRPr="00AF6A8A">
        <w:t>. Palgrave Macmillan, UK.</w:t>
      </w:r>
    </w:p>
    <w:p w:rsidR="00AF6A8A" w:rsidRPr="00AF6A8A" w:rsidRDefault="00AF6A8A" w:rsidP="00D21373">
      <w:pPr>
        <w:pStyle w:val="Reference"/>
      </w:pPr>
      <w:r w:rsidRPr="00AF6A8A">
        <w:t>O‘Shea, S. (2021). ‘Kids from here don't go to uni’: Considering first in family students’ belonging and entitlement within the field of higher education.</w:t>
      </w:r>
      <w:r>
        <w:t xml:space="preserve"> </w:t>
      </w:r>
      <w:r w:rsidRPr="00AF6A8A">
        <w:rPr>
          <w:i/>
        </w:rPr>
        <w:t>European Journal of Education Special Issue: Higher Education access, participation and progression: Inequalities of opportunity</w:t>
      </w:r>
      <w:r w:rsidRPr="00AF6A8A">
        <w:t xml:space="preserve">, </w:t>
      </w:r>
      <w:r w:rsidRPr="00AF6A8A">
        <w:rPr>
          <w:i/>
        </w:rPr>
        <w:t>56</w:t>
      </w:r>
      <w:r w:rsidRPr="00AF6A8A">
        <w:t>(1) 65–77.</w:t>
      </w:r>
    </w:p>
    <w:p w:rsidR="00AF6A8A" w:rsidRPr="00AF6A8A" w:rsidRDefault="00AF6A8A" w:rsidP="00D21373">
      <w:pPr>
        <w:pStyle w:val="Reference"/>
      </w:pPr>
      <w:r w:rsidRPr="00AF6A8A">
        <w:t xml:space="preserve">Nairz-Wirth, E., O’Shea, S., &amp; Lessky, F. (2021). Higher Education access, participation and progression: Inequalities of opportunity (editorial). </w:t>
      </w:r>
      <w:r w:rsidRPr="00AF6A8A">
        <w:rPr>
          <w:i/>
        </w:rPr>
        <w:t>European Journal of Education Special Issue</w:t>
      </w:r>
      <w:r w:rsidRPr="00AF6A8A">
        <w:t xml:space="preserve">, </w:t>
      </w:r>
      <w:r w:rsidRPr="00AF6A8A">
        <w:rPr>
          <w:i/>
        </w:rPr>
        <w:t>56</w:t>
      </w:r>
      <w:r w:rsidRPr="00AF6A8A">
        <w:t>(1) 3–8.</w:t>
      </w:r>
    </w:p>
    <w:p w:rsidR="00AF6A8A" w:rsidRPr="00AF6A8A" w:rsidRDefault="00AF6A8A" w:rsidP="00D21373">
      <w:pPr>
        <w:pStyle w:val="Reference"/>
      </w:pPr>
      <w:r w:rsidRPr="00AF6A8A">
        <w:t xml:space="preserve">Delahunty, J., &amp; O’Shea, S. (2021). ‘Don’t let anyone bring me down again’: Applying ‘possible selves’ to understanding persistence of mature-age first-in-family students. </w:t>
      </w:r>
      <w:r w:rsidRPr="00AF6A8A">
        <w:rPr>
          <w:i/>
        </w:rPr>
        <w:t>Higher Education Research &amp; Development</w:t>
      </w:r>
      <w:r w:rsidRPr="00AF6A8A">
        <w:t xml:space="preserve">, </w:t>
      </w:r>
      <w:r w:rsidRPr="00AF6A8A">
        <w:rPr>
          <w:i/>
        </w:rPr>
        <w:t>40</w:t>
      </w:r>
      <w:r w:rsidRPr="00AF6A8A">
        <w:t>(3), 461-475. doi: 10.1080/07294360.2020.1771682 (Q1)</w:t>
      </w:r>
    </w:p>
    <w:p w:rsidR="00AF6A8A" w:rsidRPr="00AF6A8A" w:rsidRDefault="00AF6A8A" w:rsidP="009B7753">
      <w:pPr>
        <w:spacing w:before="120"/>
        <w:rPr>
          <w:rStyle w:val="Strong"/>
        </w:rPr>
      </w:pPr>
      <w:r w:rsidRPr="00AF6A8A">
        <w:rPr>
          <w:rStyle w:val="Strong"/>
        </w:rPr>
        <w:t>Connecting Aboriginal and Torres Strait Islander ear and hearing health professionals and students: A pilot mentoring program</w:t>
      </w:r>
    </w:p>
    <w:p w:rsidR="00AF6A8A" w:rsidRDefault="00AF6A8A" w:rsidP="00AF6A8A">
      <w:r>
        <w:t>Led by Dr Andrea Simpson (Monash Health) and funded by Centre of Research Excellence in Ear &amp; Hearing Health of Aboriginal and Torres Strait Islander Children.</w:t>
      </w:r>
    </w:p>
    <w:p w:rsidR="00AF6A8A" w:rsidRDefault="00AF6A8A" w:rsidP="00AF6A8A">
      <w:r>
        <w:t>This project provided support to Aboriginal and/or Torres Strait Islander audiology and speech pathology students and new graduates through the development of a pilot mentoring program.</w:t>
      </w:r>
    </w:p>
    <w:p w:rsidR="00AF6A8A" w:rsidRDefault="00AF6A8A" w:rsidP="00AF6A8A">
      <w:r>
        <w:t>A group of six Aboriginal students and graduates in audiology or speech pathology participated in the project. They were divided into two yarning circles of one mentor per two mentees. All participants were encouraged to work through the Indigenous Allied Health Australia (IAHA) mentoring program over the course of the project. Yarning interviews were used</w:t>
      </w:r>
      <w:r>
        <w:rPr>
          <w:spacing w:val="80"/>
        </w:rPr>
        <w:t xml:space="preserve"> </w:t>
      </w:r>
      <w:r>
        <w:t>to evaluate the project, with participants identifying ongoing experiences of deficit discourse and racism during their studies.</w:t>
      </w:r>
    </w:p>
    <w:p w:rsidR="00AF6A8A" w:rsidRDefault="00AF6A8A" w:rsidP="00AF6A8A">
      <w:r>
        <w:t>The project stressed the importance of creating and maintaining connections and relationships between Aboriginal and/or Torres Strait Islander healthcare students and professionals.</w:t>
      </w:r>
    </w:p>
    <w:p w:rsidR="00AF6A8A" w:rsidRPr="00AF6A8A" w:rsidRDefault="00AF6A8A" w:rsidP="00AF6A8A">
      <w:pPr>
        <w:rPr>
          <w:rStyle w:val="Strong"/>
        </w:rPr>
      </w:pPr>
      <w:r w:rsidRPr="00AF6A8A">
        <w:rPr>
          <w:rStyle w:val="Strong"/>
        </w:rPr>
        <w:t>Embedding the Disability Standards for Education 2005 (DSE) into higher education institution policies and practices across the student life cycle</w:t>
      </w:r>
    </w:p>
    <w:p w:rsidR="00AF6A8A" w:rsidRPr="00AF6A8A" w:rsidRDefault="00AF6A8A" w:rsidP="00AF6A8A">
      <w:r w:rsidRPr="00AF6A8A">
        <w:t xml:space="preserve">Recommendation 6 from the 2020 </w:t>
      </w:r>
      <w:r w:rsidRPr="00AF6A8A">
        <w:rPr>
          <w:i/>
        </w:rPr>
        <w:t xml:space="preserve">Review of the Disability Standards for Education 2005 </w:t>
      </w:r>
      <w:r w:rsidRPr="00AF6A8A">
        <w:t>(Standards), was:</w:t>
      </w:r>
    </w:p>
    <w:p w:rsidR="00AF6A8A" w:rsidRPr="00AF6A8A" w:rsidRDefault="00AF6A8A" w:rsidP="00AF6A8A">
      <w:pPr>
        <w:rPr>
          <w:i/>
        </w:rPr>
      </w:pPr>
      <w:r w:rsidRPr="00AF6A8A">
        <w:rPr>
          <w:i/>
        </w:rPr>
        <w:t>That the Australian Government Minister for Education ask the Department of Education, Skills and</w:t>
      </w:r>
      <w:r w:rsidRPr="00AF6A8A">
        <w:rPr>
          <w:i/>
          <w:spacing w:val="40"/>
        </w:rPr>
        <w:t xml:space="preserve"> </w:t>
      </w:r>
      <w:r w:rsidRPr="00AF6A8A">
        <w:rPr>
          <w:i/>
        </w:rPr>
        <w:t>Employment</w:t>
      </w:r>
      <w:r w:rsidRPr="00AF6A8A">
        <w:rPr>
          <w:i/>
          <w:spacing w:val="40"/>
        </w:rPr>
        <w:t xml:space="preserve"> </w:t>
      </w:r>
      <w:r w:rsidRPr="00AF6A8A">
        <w:rPr>
          <w:i/>
        </w:rPr>
        <w:t>Equity</w:t>
      </w:r>
      <w:r w:rsidRPr="00AF6A8A">
        <w:rPr>
          <w:i/>
          <w:spacing w:val="40"/>
        </w:rPr>
        <w:t xml:space="preserve"> </w:t>
      </w:r>
      <w:r w:rsidRPr="00AF6A8A">
        <w:rPr>
          <w:i/>
        </w:rPr>
        <w:t>in</w:t>
      </w:r>
      <w:r w:rsidRPr="00AF6A8A">
        <w:rPr>
          <w:i/>
          <w:spacing w:val="40"/>
        </w:rPr>
        <w:t xml:space="preserve"> </w:t>
      </w:r>
      <w:r w:rsidRPr="00AF6A8A">
        <w:rPr>
          <w:i/>
        </w:rPr>
        <w:t>Higher</w:t>
      </w:r>
      <w:r w:rsidRPr="00AF6A8A">
        <w:rPr>
          <w:i/>
          <w:spacing w:val="40"/>
        </w:rPr>
        <w:t xml:space="preserve"> </w:t>
      </w:r>
      <w:r w:rsidRPr="00AF6A8A">
        <w:rPr>
          <w:i/>
        </w:rPr>
        <w:t>Education Panel to examine ways to embed the Standards in higher education institution policies and practices across the student lifecycle (pre-access, access,participation,</w:t>
      </w:r>
      <w:r w:rsidRPr="00AF6A8A">
        <w:rPr>
          <w:i/>
          <w:spacing w:val="40"/>
        </w:rPr>
        <w:t xml:space="preserve"> </w:t>
      </w:r>
      <w:r w:rsidRPr="00AF6A8A">
        <w:rPr>
          <w:i/>
        </w:rPr>
        <w:t>attainment,</w:t>
      </w:r>
      <w:r w:rsidRPr="00AF6A8A">
        <w:rPr>
          <w:i/>
          <w:spacing w:val="40"/>
        </w:rPr>
        <w:t xml:space="preserve"> </w:t>
      </w:r>
      <w:r w:rsidRPr="00AF6A8A">
        <w:rPr>
          <w:i/>
        </w:rPr>
        <w:t>and</w:t>
      </w:r>
      <w:r w:rsidRPr="00AF6A8A">
        <w:rPr>
          <w:i/>
          <w:spacing w:val="40"/>
        </w:rPr>
        <w:t xml:space="preserve"> </w:t>
      </w:r>
      <w:r w:rsidRPr="00AF6A8A">
        <w:rPr>
          <w:i/>
        </w:rPr>
        <w:t>transition</w:t>
      </w:r>
      <w:r w:rsidRPr="00AF6A8A">
        <w:rPr>
          <w:i/>
          <w:spacing w:val="40"/>
        </w:rPr>
        <w:t xml:space="preserve"> </w:t>
      </w:r>
      <w:r w:rsidRPr="00AF6A8A">
        <w:rPr>
          <w:i/>
        </w:rPr>
        <w:t>out)</w:t>
      </w:r>
      <w:r w:rsidRPr="00AF6A8A">
        <w:rPr>
          <w:i/>
          <w:spacing w:val="40"/>
        </w:rPr>
        <w:t xml:space="preserve"> </w:t>
      </w:r>
      <w:r w:rsidRPr="00AF6A8A">
        <w:rPr>
          <w:i/>
        </w:rPr>
        <w:t>at</w:t>
      </w:r>
      <w:r w:rsidRPr="00AF6A8A">
        <w:rPr>
          <w:i/>
          <w:spacing w:val="40"/>
        </w:rPr>
        <w:t xml:space="preserve"> </w:t>
      </w:r>
      <w:r w:rsidRPr="00AF6A8A">
        <w:rPr>
          <w:i/>
        </w:rPr>
        <w:t>both an undergraduate and postgraduate level, as well as in workforce capability policies, as part of its development</w:t>
      </w:r>
      <w:r w:rsidRPr="00AF6A8A">
        <w:rPr>
          <w:i/>
          <w:spacing w:val="40"/>
        </w:rPr>
        <w:t xml:space="preserve"> </w:t>
      </w:r>
      <w:r w:rsidRPr="00AF6A8A">
        <w:rPr>
          <w:i/>
        </w:rPr>
        <w:t>of the Student Equity in Higher Education Roadmap.</w:t>
      </w:r>
    </w:p>
    <w:p w:rsidR="00AF6A8A" w:rsidRPr="00AF6A8A" w:rsidRDefault="00AF6A8A" w:rsidP="00AF6A8A">
      <w:r w:rsidRPr="00AF6A8A">
        <w:t>To assist the Panel in this task, the DESE commissioned the NCSEHE to prepare a discussion paper on the</w:t>
      </w:r>
      <w:r>
        <w:t xml:space="preserve"> </w:t>
      </w:r>
      <w:r w:rsidRPr="00AF6A8A">
        <w:t>topic of supporting students with disabilities in higher education. This paper provides an overview of key issues identified in the 2010, 2015, and 2020 Review of the Standards, with associated discussion points.</w:t>
      </w:r>
    </w:p>
    <w:p w:rsidR="005E7EFA" w:rsidRDefault="005E7EFA">
      <w:pPr>
        <w:spacing w:after="0"/>
        <w:rPr>
          <w:b/>
        </w:rPr>
      </w:pPr>
      <w:r>
        <w:rPr>
          <w:b/>
        </w:rPr>
        <w:br w:type="page"/>
      </w:r>
    </w:p>
    <w:p w:rsidR="00AF6A8A" w:rsidRDefault="00AF6A8A" w:rsidP="00AF6A8A">
      <w:pPr>
        <w:rPr>
          <w:b/>
        </w:rPr>
      </w:pPr>
      <w:r w:rsidRPr="00AF6A8A">
        <w:rPr>
          <w:b/>
        </w:rPr>
        <w:t>Ungrading Teaching Circle team</w:t>
      </w:r>
    </w:p>
    <w:p w:rsidR="00AF6A8A" w:rsidRDefault="00AF6A8A" w:rsidP="00AF6A8A">
      <w:r>
        <w:t>Wollongong Academy of Tertiary Teaching &amp; Learning Excellence (WATTLE), University of Wollongong</w:t>
      </w:r>
    </w:p>
    <w:p w:rsidR="00AF6A8A" w:rsidRPr="00AF6A8A" w:rsidRDefault="00AF6A8A" w:rsidP="00AF6A8A">
      <w:r w:rsidRPr="00AF6A8A">
        <w:t>Dr Janine Delahunty joined two other University of Wollongong colleagues in a Teaching Circle team to explore the concept of "ungrading". The teaching circle was an innovative idea initiated by WATTLE in the</w:t>
      </w:r>
      <w:r>
        <w:t xml:space="preserve"> </w:t>
      </w:r>
      <w:r w:rsidRPr="00AF6A8A">
        <w:t>last quarter of 2021 in which small groups formed around shared teaching-related interests. Given the short timeframe, identified outcomes needed to be realistically achievable. The Ungrading Teaching Circle collaboration outcomes included researching and presenting an overview of ungrading to staff at a</w:t>
      </w:r>
      <w:r>
        <w:t xml:space="preserve"> </w:t>
      </w:r>
      <w:r w:rsidRPr="00AF6A8A">
        <w:t xml:space="preserve">WATTLE event, and co-authoring publication in </w:t>
      </w:r>
      <w:r w:rsidRPr="00AF6A8A">
        <w:rPr>
          <w:i/>
        </w:rPr>
        <w:t>Teaching &amp; Learning Inquiry</w:t>
      </w:r>
      <w:r w:rsidRPr="00AF6A8A">
        <w:t>.</w:t>
      </w:r>
    </w:p>
    <w:p w:rsidR="00AF6A8A" w:rsidRPr="00AF6A8A" w:rsidRDefault="00AF6A8A" w:rsidP="00AF6A8A">
      <w:pPr>
        <w:rPr>
          <w:rStyle w:val="Strong"/>
        </w:rPr>
      </w:pPr>
      <w:r w:rsidRPr="00AF6A8A">
        <w:rPr>
          <w:rStyle w:val="Strong"/>
        </w:rPr>
        <w:t>Related publication</w:t>
      </w:r>
    </w:p>
    <w:p w:rsidR="00AF6A8A" w:rsidRPr="00AF6A8A" w:rsidRDefault="00AF6A8A" w:rsidP="00AF6A8A">
      <w:pPr>
        <w:rPr>
          <w:i/>
        </w:rPr>
      </w:pPr>
      <w:r w:rsidRPr="00AF6A8A">
        <w:t xml:space="preserve">Green, C.A., West, C., &amp; Delahunty, J. (In press). Review of Ungrading: Why rating students undermines learning (and what to do instead). </w:t>
      </w:r>
      <w:r w:rsidRPr="00AF6A8A">
        <w:rPr>
          <w:i/>
        </w:rPr>
        <w:t>Teaching &amp; Learning Inquiry.</w:t>
      </w:r>
    </w:p>
    <w:p w:rsidR="000D095F" w:rsidRPr="007A2B26" w:rsidRDefault="000D095F" w:rsidP="000D095F">
      <w:pPr>
        <w:rPr>
          <w:rStyle w:val="Strong"/>
        </w:rPr>
      </w:pPr>
      <w:r w:rsidRPr="007A2B26">
        <w:rPr>
          <w:rStyle w:val="Strong"/>
        </w:rPr>
        <w:t>Belonging to and beyond higher education in hybrid spaces</w:t>
      </w:r>
    </w:p>
    <w:p w:rsidR="007A2B26" w:rsidRDefault="007A2B26" w:rsidP="007A2B26">
      <w:r>
        <w:t>Gravett, K., Ajjawi, R., &amp; O’ Shea S. Belonging to and beyond higher education in hybrid spaces. UK Society for Research in Higher Education (SRHE) Research Award. ($30,000)</w:t>
      </w:r>
    </w:p>
    <w:p w:rsidR="007A2B26" w:rsidRDefault="007A2B26" w:rsidP="007A2B26">
      <w:r w:rsidRPr="007A2B26">
        <w:t>This UK-funded project is being led by Dr Karen Gravett (Surrey University) and includes Associate Professor Rola Ajjawi (CRADLE at Deakin University). The grant was awarded in December 2021 by the SRHE and will explore students’ experiences of belonging and non- belonging, and how these are negotiated through hybrid or blended approaches to learning, which have become prevalent within institutions across the globe.</w:t>
      </w:r>
    </w:p>
    <w:p w:rsidR="007A2B26" w:rsidRDefault="007A2B26" w:rsidP="007A2B26">
      <w:r>
        <w:t>The objectives of the proposed project are to understand:</w:t>
      </w:r>
    </w:p>
    <w:p w:rsidR="007A2B26" w:rsidRDefault="007A2B26" w:rsidP="007A2B26">
      <w:pPr>
        <w:pStyle w:val="Bullets"/>
      </w:pPr>
      <w:r>
        <w:t>How is the concept of belonging understood within contemporary higher education?</w:t>
      </w:r>
    </w:p>
    <w:p w:rsidR="007A2B26" w:rsidRDefault="007A2B26" w:rsidP="007A2B26">
      <w:pPr>
        <w:pStyle w:val="Bullets"/>
      </w:pPr>
      <w:r>
        <w:t>How has belonging, and the spaces in which students belong, changed as a result of the COVID-19 pandemic and the move to online and hybrid learning?</w:t>
      </w:r>
    </w:p>
    <w:p w:rsidR="007A2B26" w:rsidRDefault="007A2B26" w:rsidP="007A2B26">
      <w:pPr>
        <w:pStyle w:val="Bullets"/>
      </w:pPr>
      <w:r>
        <w:t>How, and in what ways, should educators foster students’ sense of belonging and engagement going forward?</w:t>
      </w:r>
    </w:p>
    <w:p w:rsidR="007A2B26" w:rsidRPr="007A2B26" w:rsidRDefault="007A2B26" w:rsidP="007A2B26">
      <w:pPr>
        <w:rPr>
          <w:rStyle w:val="Strong"/>
        </w:rPr>
      </w:pPr>
      <w:r w:rsidRPr="007A2B26">
        <w:rPr>
          <w:rStyle w:val="Strong"/>
        </w:rPr>
        <w:t>Estimating disability support expenditure in the Australian higher education sector in 2019</w:t>
      </w:r>
    </w:p>
    <w:p w:rsidR="007A2B26" w:rsidRPr="007A2B26" w:rsidRDefault="007A2B26" w:rsidP="007A2B26">
      <w:r w:rsidRPr="007A2B26">
        <w:t>Higher education institutions are required by law to ensure students with disabilities can access and participate in education on the same basis as other</w:t>
      </w:r>
      <w:r>
        <w:t xml:space="preserve"> </w:t>
      </w:r>
      <w:r w:rsidRPr="007A2B26">
        <w:t>students. The Commonwealth Government provides some financial support to help institutions defray some of the associated costs. However, final responsibility, and overall financial cost, lies with the institution. In 1992, it was estimated that the average institutional cost (staff and related) was $58,974 or $349 per 100 students with disability. This estimate was given at</w:t>
      </w:r>
      <w:r>
        <w:t xml:space="preserve"> </w:t>
      </w:r>
      <w:r w:rsidRPr="007A2B26">
        <w:t>a time when there were only approximately 5,000 students with disabilities enrolled in higher education, compared to more than 75,000 currently. There was also no central core of trained professional staff to support these students. A re-examination of these costs is therefore overdue, which this project, conducted with Tim Pitman (NCSEHE and Curtin), seeks to achieve.</w:t>
      </w:r>
    </w:p>
    <w:p w:rsidR="007A2B26" w:rsidRPr="007A2B26" w:rsidRDefault="007A2B26" w:rsidP="007A2B26">
      <w:pPr>
        <w:rPr>
          <w:rStyle w:val="Strong"/>
        </w:rPr>
      </w:pPr>
      <w:r w:rsidRPr="007A2B26">
        <w:rPr>
          <w:rStyle w:val="Strong"/>
        </w:rPr>
        <w:t>Jindaola research</w:t>
      </w:r>
    </w:p>
    <w:p w:rsidR="007A2B26" w:rsidRPr="007A2B26" w:rsidRDefault="007A2B26" w:rsidP="007A2B26">
      <w:r w:rsidRPr="007A2B26">
        <w:t>Jindaola is an educational development grants program at the University of Wollongong (UOW), facilitated by a local traditional Knowledge Holder and Yuin man, Jade Kennedy, Senior Lecturer in Indigenous Knowledges.</w:t>
      </w:r>
      <w:r>
        <w:t xml:space="preserve"> </w:t>
      </w:r>
      <w:r w:rsidRPr="007A2B26">
        <w:t>Jindaola was established in 2017 in consultation with the local Aboriginal community and engages participants</w:t>
      </w:r>
      <w:r>
        <w:t xml:space="preserve"> </w:t>
      </w:r>
      <w:r w:rsidRPr="007A2B26">
        <w:t>in an Aboriginal way towards achieving Curriculum Reconciliation. Curriculum Reconciliation in a professional learning context describes a process of taking participants on an 18-month journey with Country to decolonise thinking and engage them in the negotiation of authentic knowledge-based relationships between Aboriginal Knowledges and their relevant disciplinary knowledges.</w:t>
      </w:r>
      <w:r>
        <w:t xml:space="preserve"> </w:t>
      </w:r>
      <w:r w:rsidRPr="007A2B26">
        <w:t>Jindaola redresses higher education’s reliance on inappropriate and ineffective "packages" of Aboriginal content dislocated from Country, rejecting tokenistic approaches that commodify Aboriginal Knowledges. Whilst Jindaola emphasises local knowledges and relationships situated within Yuin Country, Jindaola puts UOW on the world stage as leader in the developing practice of Curriculum Reconciliation and has received recognition through scholarly publications and</w:t>
      </w:r>
      <w:r>
        <w:t xml:space="preserve"> </w:t>
      </w:r>
      <w:r w:rsidRPr="007A2B26">
        <w:t>international, national, and institutional awards for good practice and innovation. Dr Janine Delahunty has been involved in Jindaola as part of the original program design team and has had ongoing involvement in the governance and research of the program.</w:t>
      </w:r>
    </w:p>
    <w:p w:rsidR="00205605" w:rsidRPr="00205605" w:rsidRDefault="00205605" w:rsidP="00205605">
      <w:r w:rsidRPr="00205605">
        <w:t>Jindaola has received national and local recognition, with ongoing research, dissemination and publications. In 2021, Janine participated in research team collaborations which included a special issue co-authored publication</w:t>
      </w:r>
      <w:r>
        <w:t xml:space="preserve"> </w:t>
      </w:r>
      <w:r w:rsidRPr="00205605">
        <w:t xml:space="preserve">in </w:t>
      </w:r>
      <w:r w:rsidRPr="00205605">
        <w:rPr>
          <w:i/>
        </w:rPr>
        <w:t>Teaching in Higher Education</w:t>
      </w:r>
      <w:r w:rsidRPr="00205605">
        <w:t xml:space="preserve">; co-authoring a paper (in draft) with a cross-faculty group comprised of past and present Jindaola participants and the research team; and two successful competitive national award applications. Jindaola received an </w:t>
      </w:r>
      <w:r w:rsidRPr="00205605">
        <w:rPr>
          <w:i/>
        </w:rPr>
        <w:t xml:space="preserve">Australian Financial Review </w:t>
      </w:r>
      <w:r w:rsidRPr="00205605">
        <w:t>Teaching and Learning Excellence award and a prestigious 2021 Australian Awards for University Teaching (AAUT) Award for Programs that Enhance Learning.</w:t>
      </w:r>
    </w:p>
    <w:p w:rsidR="00DB081C" w:rsidRDefault="00DB081C" w:rsidP="00DB081C">
      <w:pPr>
        <w:pStyle w:val="NormalBold"/>
      </w:pPr>
      <w:r>
        <w:t>Awards and related publication</w:t>
      </w:r>
    </w:p>
    <w:p w:rsidR="00DB081C" w:rsidRPr="00DB081C" w:rsidRDefault="00DB081C" w:rsidP="00DB081C">
      <w:pPr>
        <w:pStyle w:val="Bullets"/>
      </w:pPr>
      <w:r w:rsidRPr="00DB081C">
        <w:t xml:space="preserve">2021 </w:t>
      </w:r>
      <w:r w:rsidRPr="00DB081C">
        <w:rPr>
          <w:i/>
        </w:rPr>
        <w:t xml:space="preserve">Australian Financial Review </w:t>
      </w:r>
      <w:r w:rsidRPr="00DB081C">
        <w:t>Teaching and Learning Excellence Award, Finalist Level 1.</w:t>
      </w:r>
    </w:p>
    <w:p w:rsidR="00DB081C" w:rsidRPr="00DB081C" w:rsidRDefault="00DB081C" w:rsidP="00DB081C">
      <w:pPr>
        <w:pStyle w:val="Bullets"/>
      </w:pPr>
      <w:r w:rsidRPr="00DB081C">
        <w:t>2021 AAUT Award for Programs that Enhance Learning in the Curriculum Transformation and Innovative Pedagogy category.</w:t>
      </w:r>
    </w:p>
    <w:p w:rsidR="00DB081C" w:rsidRDefault="00DB081C" w:rsidP="00DB081C">
      <w:pPr>
        <w:pStyle w:val="Bullets"/>
      </w:pPr>
      <w:r>
        <w:t>Kennedy, J., Percy, A., Thomas, L., Moyle, C., &amp;</w:t>
      </w:r>
      <w:r>
        <w:rPr>
          <w:spacing w:val="40"/>
        </w:rPr>
        <w:t xml:space="preserve"> </w:t>
      </w:r>
      <w:r>
        <w:t>Delahunty, J. (2021). Holding space for an Aboriginal approach towards Curriculum Reconciliation in an Australian university.</w:t>
      </w:r>
      <w:r>
        <w:rPr>
          <w:spacing w:val="80"/>
        </w:rPr>
        <w:t xml:space="preserve"> </w:t>
      </w:r>
      <w:r>
        <w:rPr>
          <w:i/>
        </w:rPr>
        <w:t>Teaching in Higher Education</w:t>
      </w:r>
      <w:r>
        <w:t xml:space="preserve">, </w:t>
      </w:r>
      <w:r>
        <w:rPr>
          <w:i/>
        </w:rPr>
        <w:t>26</w:t>
      </w:r>
      <w:r>
        <w:t>(7-8), 1060-1076. doi: 10.1080/13562517.2021.1953979</w:t>
      </w:r>
    </w:p>
    <w:p w:rsidR="00DB081C" w:rsidRPr="00DB081C" w:rsidRDefault="00DB081C" w:rsidP="00DB081C">
      <w:pPr>
        <w:ind w:left="426" w:hanging="426"/>
      </w:pPr>
      <w:r w:rsidRPr="00DB081C">
        <w:t xml:space="preserve">Kennedy, J., Percy, A., Thomas, L., Moyle, C., &amp; Delahunty, J. (2021). Holding space for an Aboriginal approach towards Curriculum Reconciliation in an Australian university. </w:t>
      </w:r>
      <w:r w:rsidRPr="00DB081C">
        <w:rPr>
          <w:i/>
        </w:rPr>
        <w:t>Teaching in Higher Education</w:t>
      </w:r>
      <w:r w:rsidRPr="00DB081C">
        <w:t>, 26(7-8), 1060-1076. doi: 10.1080/13562517.2021.1953979</w:t>
      </w:r>
    </w:p>
    <w:p w:rsidR="00024D2B" w:rsidRDefault="00024D2B">
      <w:pPr>
        <w:spacing w:after="0"/>
      </w:pPr>
      <w:r>
        <w:br w:type="page"/>
      </w:r>
    </w:p>
    <w:p w:rsidR="00024D2B" w:rsidRDefault="00024D2B" w:rsidP="00024D2B">
      <w:pPr>
        <w:pStyle w:val="Heading1"/>
      </w:pPr>
      <w:bookmarkStart w:id="17" w:name="_Toc106789650"/>
      <w:r>
        <w:t>2021</w:t>
      </w:r>
      <w:r>
        <w:rPr>
          <w:spacing w:val="-27"/>
        </w:rPr>
        <w:t xml:space="preserve"> </w:t>
      </w:r>
      <w:r>
        <w:t>Focus</w:t>
      </w:r>
      <w:r>
        <w:rPr>
          <w:spacing w:val="-24"/>
        </w:rPr>
        <w:t xml:space="preserve"> </w:t>
      </w:r>
      <w:r>
        <w:t>on</w:t>
      </w:r>
      <w:r>
        <w:rPr>
          <w:spacing w:val="-24"/>
        </w:rPr>
        <w:t xml:space="preserve"> </w:t>
      </w:r>
      <w:r>
        <w:t>Mental</w:t>
      </w:r>
      <w:r>
        <w:rPr>
          <w:spacing w:val="-39"/>
        </w:rPr>
        <w:t xml:space="preserve"> </w:t>
      </w:r>
      <w:r>
        <w:rPr>
          <w:spacing w:val="-14"/>
        </w:rPr>
        <w:t>Wellbeing</w:t>
      </w:r>
      <w:bookmarkEnd w:id="17"/>
    </w:p>
    <w:p w:rsidR="00522CF1" w:rsidRPr="00522CF1" w:rsidRDefault="00522CF1" w:rsidP="00522CF1">
      <w:r w:rsidRPr="00522CF1">
        <w:t>As we moved into the second year of the COVID-19 pandemic, the impacts of isolation and rapid pivots to online teaching and learning highlighted flagging mental health and wellbeing within the higher education community.</w:t>
      </w:r>
    </w:p>
    <w:p w:rsidR="00522CF1" w:rsidRPr="00522CF1" w:rsidRDefault="00522CF1" w:rsidP="00522CF1">
      <w:r w:rsidRPr="00522CF1">
        <w:t>Gaps were identified in how higher education staff and students were equipped to practice self-care regarding their own mental health, and how they could support and refer others experiencing mental health issues in respectful and appropriate ways. While information provided to the higher education community to allow for self-advocacy and triage did exist, it was not always readily available and easy to find in a crisis.</w:t>
      </w:r>
    </w:p>
    <w:p w:rsidR="00522CF1" w:rsidRDefault="00522CF1" w:rsidP="00522CF1">
      <w:r>
        <w:t>In an effort to address these gaps, the NCSEHE engaged our extensive network of researchers, equity practitioners, and</w:t>
      </w:r>
      <w:r>
        <w:rPr>
          <w:spacing w:val="-3"/>
        </w:rPr>
        <w:t xml:space="preserve"> </w:t>
      </w:r>
      <w:r>
        <w:t>academics</w:t>
      </w:r>
      <w:r>
        <w:rPr>
          <w:spacing w:val="-3"/>
        </w:rPr>
        <w:t xml:space="preserve"> </w:t>
      </w:r>
      <w:r>
        <w:t>in</w:t>
      </w:r>
      <w:r>
        <w:rPr>
          <w:spacing w:val="-3"/>
        </w:rPr>
        <w:t xml:space="preserve"> </w:t>
      </w:r>
      <w:r>
        <w:t>research,</w:t>
      </w:r>
      <w:r>
        <w:rPr>
          <w:spacing w:val="-3"/>
        </w:rPr>
        <w:t xml:space="preserve"> </w:t>
      </w:r>
      <w:r>
        <w:t>support</w:t>
      </w:r>
      <w:r>
        <w:rPr>
          <w:spacing w:val="-3"/>
        </w:rPr>
        <w:t xml:space="preserve"> </w:t>
      </w:r>
      <w:r>
        <w:t>initiatives,</w:t>
      </w:r>
      <w:r>
        <w:rPr>
          <w:spacing w:val="-3"/>
        </w:rPr>
        <w:t xml:space="preserve"> </w:t>
      </w:r>
      <w:r>
        <w:t>and</w:t>
      </w:r>
      <w:r>
        <w:rPr>
          <w:spacing w:val="-3"/>
        </w:rPr>
        <w:t xml:space="preserve"> </w:t>
      </w:r>
      <w:r>
        <w:t>developing</w:t>
      </w:r>
      <w:r>
        <w:rPr>
          <w:spacing w:val="-3"/>
        </w:rPr>
        <w:t xml:space="preserve"> </w:t>
      </w:r>
      <w:r>
        <w:t>resources</w:t>
      </w:r>
      <w:r>
        <w:rPr>
          <w:spacing w:val="-3"/>
        </w:rPr>
        <w:t xml:space="preserve"> </w:t>
      </w:r>
      <w:r>
        <w:t>to</w:t>
      </w:r>
      <w:r>
        <w:rPr>
          <w:spacing w:val="-3"/>
        </w:rPr>
        <w:t xml:space="preserve"> </w:t>
      </w:r>
      <w:r>
        <w:t>facilitate</w:t>
      </w:r>
      <w:r>
        <w:rPr>
          <w:spacing w:val="-3"/>
        </w:rPr>
        <w:t xml:space="preserve"> </w:t>
      </w:r>
      <w:r>
        <w:t>a</w:t>
      </w:r>
      <w:r>
        <w:rPr>
          <w:spacing w:val="-3"/>
        </w:rPr>
        <w:t xml:space="preserve"> </w:t>
      </w:r>
      <w:r>
        <w:t>consistent</w:t>
      </w:r>
      <w:r>
        <w:rPr>
          <w:spacing w:val="-3"/>
        </w:rPr>
        <w:t xml:space="preserve"> </w:t>
      </w:r>
      <w:r>
        <w:t>approach</w:t>
      </w:r>
      <w:r>
        <w:rPr>
          <w:spacing w:val="-3"/>
        </w:rPr>
        <w:t xml:space="preserve"> </w:t>
      </w:r>
      <w:r>
        <w:t>to</w:t>
      </w:r>
      <w:r>
        <w:rPr>
          <w:spacing w:val="-3"/>
        </w:rPr>
        <w:t xml:space="preserve"> </w:t>
      </w:r>
      <w:r>
        <w:t>mental health and wellbeing across the higher education sector. By promoting research from the broader community, and sharing mental health and wellbeing-focused events, we ensured our audience had timely access to emerging best practice, and practical and effective strategies to improve mental health and wellbeing in higher education.</w:t>
      </w:r>
    </w:p>
    <w:p w:rsidR="007A2B26" w:rsidRDefault="00522CF1" w:rsidP="00522CF1">
      <w:pPr>
        <w:pStyle w:val="Heading2"/>
      </w:pPr>
      <w:r>
        <w:t>GUIDELINES AND RECOMMENDATIONS FOR THE HIGHER EDUCATION SECTOR</w:t>
      </w:r>
    </w:p>
    <w:p w:rsidR="00522CF1" w:rsidRPr="00522CF1" w:rsidRDefault="00522CF1" w:rsidP="00522CF1">
      <w:r w:rsidRPr="00522CF1">
        <w:t xml:space="preserve">Throughout 2019–20, Dr Nicole Crawford conducted a major NCSEHE Equity Fellowship project, </w:t>
      </w:r>
      <w:r w:rsidRPr="00522CF1">
        <w:rPr>
          <w:i/>
        </w:rPr>
        <w:t>On the radar: Supporting the mental wellbeing of mature-aged students in regional and remote Australia</w:t>
      </w:r>
      <w:r w:rsidRPr="00522CF1">
        <w:t>.</w:t>
      </w:r>
    </w:p>
    <w:p w:rsidR="00522CF1" w:rsidRPr="00522CF1" w:rsidRDefault="00522CF1" w:rsidP="00522CF1">
      <w:r w:rsidRPr="00522CF1">
        <w:t>The study identified proactive approaches and inclusive strategies for effective learning and teaching to counter common stressors and support mental wellbeing of mature-aged students in, and from, regional and remote Australia.</w:t>
      </w:r>
    </w:p>
    <w:p w:rsidR="00522CF1" w:rsidRPr="00522CF1" w:rsidRDefault="00522CF1" w:rsidP="00522CF1">
      <w:r w:rsidRPr="00522CF1">
        <w:t>Dr Crawford developed guidelines and recommendations for staff and institutions to help students feel connected, appreciated, and supported in their everyday learning experiences and to enhance their mental wellbeing and academic success.</w:t>
      </w:r>
    </w:p>
    <w:p w:rsidR="00522CF1" w:rsidRPr="00522CF1" w:rsidRDefault="00522CF1" w:rsidP="00522CF1">
      <w:r w:rsidRPr="00522CF1">
        <w:t>While principally targeted at mature-aged regional and remote students, the guidelines have proved to be transferable across all cohorts.</w:t>
      </w:r>
    </w:p>
    <w:p w:rsidR="00522CF1" w:rsidRDefault="00522CF1" w:rsidP="00522CF1">
      <w:r>
        <w:rPr>
          <w:i/>
        </w:rPr>
        <w:t>—</w:t>
      </w:r>
      <w:r>
        <w:rPr>
          <w:i/>
          <w:spacing w:val="3"/>
        </w:rPr>
        <w:t xml:space="preserve"> </w:t>
      </w:r>
      <w:r>
        <w:t>Access</w:t>
      </w:r>
      <w:r>
        <w:rPr>
          <w:spacing w:val="7"/>
        </w:rPr>
        <w:t xml:space="preserve"> </w:t>
      </w:r>
      <w:r>
        <w:t>the</w:t>
      </w:r>
      <w:r>
        <w:rPr>
          <w:spacing w:val="7"/>
        </w:rPr>
        <w:t xml:space="preserve"> </w:t>
      </w:r>
      <w:r>
        <w:t>full</w:t>
      </w:r>
      <w:r>
        <w:rPr>
          <w:spacing w:val="7"/>
        </w:rPr>
        <w:t xml:space="preserve"> </w:t>
      </w:r>
      <w:r>
        <w:t>report,</w:t>
      </w:r>
      <w:r>
        <w:rPr>
          <w:spacing w:val="7"/>
        </w:rPr>
        <w:t xml:space="preserve"> </w:t>
      </w:r>
      <w:r>
        <w:t>guidelines,</w:t>
      </w:r>
      <w:r>
        <w:rPr>
          <w:spacing w:val="7"/>
        </w:rPr>
        <w:t xml:space="preserve"> </w:t>
      </w:r>
      <w:r>
        <w:t>and</w:t>
      </w:r>
      <w:r>
        <w:rPr>
          <w:spacing w:val="8"/>
        </w:rPr>
        <w:t xml:space="preserve"> </w:t>
      </w:r>
      <w:r>
        <w:rPr>
          <w:spacing w:val="-2"/>
        </w:rPr>
        <w:t>recommendations:</w:t>
      </w:r>
    </w:p>
    <w:p w:rsidR="00280C33" w:rsidRPr="00280C33" w:rsidRDefault="00280C33" w:rsidP="00522CF1">
      <w:pPr>
        <w:rPr>
          <w:color w:val="C79E27"/>
        </w:rPr>
      </w:pPr>
      <w:r>
        <w:rPr>
          <w:color w:val="C79E27"/>
          <w:spacing w:val="-2"/>
        </w:rPr>
        <w:fldChar w:fldCharType="begin"/>
      </w:r>
      <w:r>
        <w:rPr>
          <w:color w:val="C79E27"/>
          <w:spacing w:val="-2"/>
        </w:rPr>
        <w:instrText xml:space="preserve"> HYPERLINK "</w:instrText>
      </w:r>
      <w:r w:rsidRPr="00280C33">
        <w:rPr>
          <w:color w:val="C79E27"/>
          <w:spacing w:val="-2"/>
        </w:rPr>
        <w:instrText>https://www.ncsehe.edu.au/publications/nicole-crawford-equity-fellowship-mental-wellbeing-mature-students-regional-remote-australia/</w:instrText>
      </w:r>
    </w:p>
    <w:p w:rsidR="00280C33" w:rsidRPr="00C834E2" w:rsidRDefault="00280C33" w:rsidP="00522CF1">
      <w:pPr>
        <w:rPr>
          <w:rStyle w:val="Hyperlink"/>
        </w:rPr>
      </w:pPr>
      <w:r>
        <w:rPr>
          <w:color w:val="C79E27"/>
          <w:spacing w:val="-2"/>
        </w:rPr>
        <w:instrText xml:space="preserve">" </w:instrText>
      </w:r>
      <w:r>
        <w:rPr>
          <w:color w:val="C79E27"/>
          <w:spacing w:val="-2"/>
        </w:rPr>
        <w:fldChar w:fldCharType="separate"/>
      </w:r>
      <w:r w:rsidRPr="00C834E2">
        <w:rPr>
          <w:rStyle w:val="Hyperlink"/>
          <w:spacing w:val="-2"/>
        </w:rPr>
        <w:t>https://www.ncsehe.edu.au/publications/nicole-crawford-equity-fellowship-mental-wellbeing-mature-students-regional-remote-australia/</w:t>
      </w:r>
    </w:p>
    <w:p w:rsidR="007A2B26" w:rsidRPr="00FA6198" w:rsidRDefault="00280C33" w:rsidP="00FA6198">
      <w:pPr>
        <w:pStyle w:val="Heading2"/>
      </w:pPr>
      <w:r>
        <w:rPr>
          <w:color w:val="C79E27"/>
          <w:spacing w:val="-2"/>
        </w:rPr>
        <w:fldChar w:fldCharType="end"/>
      </w:r>
      <w:r w:rsidR="00522CF1" w:rsidRPr="00FA6198">
        <w:t>STUDENT VOICE</w:t>
      </w:r>
    </w:p>
    <w:p w:rsidR="00E13F46" w:rsidRPr="00E13F46" w:rsidRDefault="00E13F46" w:rsidP="00E13F46">
      <w:r w:rsidRPr="00E13F46">
        <w:t xml:space="preserve">During 2021, the Centre called on </w:t>
      </w:r>
      <w:r w:rsidRPr="00E13F46">
        <w:rPr>
          <w:i/>
        </w:rPr>
        <w:t xml:space="preserve">Student Voice </w:t>
      </w:r>
      <w:r w:rsidRPr="00E13F46">
        <w:t>project participants to showcase mental health and wellbeing support and frameworks within higher education. Challenging stigma and championing access to mental health support services is a key component to changing perceptions and improving student experiences.</w:t>
      </w:r>
    </w:p>
    <w:p w:rsidR="00FA6198" w:rsidRPr="00FA6198" w:rsidRDefault="00FA6198" w:rsidP="00FA6198">
      <w:r w:rsidRPr="00FA6198">
        <w:t>Ashley Willcox, one of the 2020 NCSEHE student vloggers, shared her practical knowledge as a higher education student to help university staff, and other students overcome the challenges presented by COVID-19.</w:t>
      </w:r>
    </w:p>
    <w:p w:rsidR="00FA6198" w:rsidRPr="00FA6198" w:rsidRDefault="00FA6198" w:rsidP="00FA6198">
      <w:pPr>
        <w:rPr>
          <w:rStyle w:val="Hyperlink"/>
        </w:rPr>
      </w:pPr>
      <w:r w:rsidRPr="00FA6198">
        <w:rPr>
          <w:i/>
        </w:rPr>
        <w:t>— Helping your students to look after their mental health</w:t>
      </w:r>
      <w:r w:rsidRPr="00FA6198">
        <w:t xml:space="preserve">: </w:t>
      </w:r>
      <w:r>
        <w:fldChar w:fldCharType="begin"/>
      </w:r>
      <w:r>
        <w:instrText xml:space="preserve"> HYPERLINK "http://www.ncsehe.edu.au/students-mental-health/" \o "www.ncsehe.edu.au/students-mental-health/" </w:instrText>
      </w:r>
      <w:r>
        <w:fldChar w:fldCharType="separate"/>
      </w:r>
      <w:r w:rsidRPr="00FA6198">
        <w:rPr>
          <w:rStyle w:val="Hyperlink"/>
        </w:rPr>
        <w:t>www.ncsehe.edu.au/students-mental-health/</w:t>
      </w:r>
    </w:p>
    <w:p w:rsidR="00FA6198" w:rsidRPr="00FA6198" w:rsidRDefault="00FA6198" w:rsidP="00FA6198">
      <w:r>
        <w:fldChar w:fldCharType="end"/>
      </w:r>
      <w:r w:rsidRPr="00FA6198">
        <w:rPr>
          <w:rFonts w:ascii="SansaSoft Pro Normal" w:eastAsia="SansaSoft Pro Normal" w:hAnsi="SansaSoft Pro Normal" w:cs="SansaSoft Pro Normal"/>
          <w:color w:val="414042"/>
          <w:sz w:val="18"/>
          <w:szCs w:val="18"/>
        </w:rPr>
        <w:t xml:space="preserve"> </w:t>
      </w:r>
      <w:r w:rsidRPr="00FA6198">
        <w:t>Saima Nazar Khan, a trained teacher and counsellor, shared her education journey and personal experiences with major depression, as well as contributing an insightful and challenging feature article.</w:t>
      </w:r>
    </w:p>
    <w:p w:rsidR="00FA6198" w:rsidRPr="00280C33" w:rsidRDefault="00FA6198" w:rsidP="00FA6198">
      <w:r w:rsidRPr="00FA6198">
        <w:rPr>
          <w:i/>
        </w:rPr>
        <w:t>— Perspectives on disability and student learning</w:t>
      </w:r>
      <w:r w:rsidRPr="00FA6198">
        <w:t>:</w:t>
      </w:r>
      <w:r w:rsidR="00280C33">
        <w:t xml:space="preserve"> </w:t>
      </w:r>
      <w:hyperlink r:id="rId22" w:tooltip="https://www.ncsehe.edu.au/student-voice-feature-perspectives-disability/" w:history="1">
        <w:r w:rsidRPr="00280C33">
          <w:rPr>
            <w:rStyle w:val="Hyperlink"/>
          </w:rPr>
          <w:t>https://www.ncsehe.edu.au/student-voice-feature-perspectives-disability/</w:t>
        </w:r>
      </w:hyperlink>
    </w:p>
    <w:p w:rsidR="00FA6198" w:rsidRPr="00706141" w:rsidRDefault="00D76B77" w:rsidP="00FA6198">
      <w:pPr>
        <w:rPr>
          <w:rStyle w:val="Strong"/>
        </w:rPr>
      </w:pPr>
      <w:r>
        <w:rPr>
          <w:rStyle w:val="Strong"/>
        </w:rPr>
        <w:t>Image description</w:t>
      </w:r>
    </w:p>
    <w:p w:rsidR="00FA6198" w:rsidRDefault="00FA6198" w:rsidP="00FA6198">
      <w:r>
        <w:t xml:space="preserve">Photograph of </w:t>
      </w:r>
      <w:r w:rsidR="00D76B77">
        <w:t>woma</w:t>
      </w:r>
      <w:r>
        <w:t>n smiling.</w:t>
      </w:r>
    </w:p>
    <w:p w:rsidR="00FA6198" w:rsidRPr="00E127E2" w:rsidRDefault="00FA6198" w:rsidP="00FA6198">
      <w:r>
        <w:t>Caption reads: Saima Nazar Khan.</w:t>
      </w:r>
    </w:p>
    <w:p w:rsidR="007A2B26" w:rsidRDefault="00D76B77" w:rsidP="00FA6198">
      <w:pPr>
        <w:pStyle w:val="Heading2"/>
      </w:pPr>
      <w:r>
        <w:t>NCSEHE EVENTS</w:t>
      </w:r>
    </w:p>
    <w:p w:rsidR="00FA6198" w:rsidRDefault="00FA6198" w:rsidP="00FA6198">
      <w:r>
        <w:t>In</w:t>
      </w:r>
      <w:r>
        <w:rPr>
          <w:spacing w:val="-4"/>
        </w:rPr>
        <w:t xml:space="preserve"> </w:t>
      </w:r>
      <w:r>
        <w:t>July</w:t>
      </w:r>
      <w:r>
        <w:rPr>
          <w:spacing w:val="-4"/>
        </w:rPr>
        <w:t xml:space="preserve"> </w:t>
      </w:r>
      <w:r>
        <w:t>2021,</w:t>
      </w:r>
      <w:r>
        <w:rPr>
          <w:spacing w:val="-4"/>
        </w:rPr>
        <w:t xml:space="preserve"> </w:t>
      </w:r>
      <w:r>
        <w:t>the</w:t>
      </w:r>
      <w:r>
        <w:rPr>
          <w:spacing w:val="-4"/>
        </w:rPr>
        <w:t xml:space="preserve"> </w:t>
      </w:r>
      <w:r>
        <w:t>Centre</w:t>
      </w:r>
      <w:r>
        <w:rPr>
          <w:spacing w:val="-4"/>
        </w:rPr>
        <w:t xml:space="preserve"> </w:t>
      </w:r>
      <w:r>
        <w:t>partnered</w:t>
      </w:r>
      <w:r>
        <w:rPr>
          <w:spacing w:val="-4"/>
        </w:rPr>
        <w:t xml:space="preserve"> </w:t>
      </w:r>
      <w:r>
        <w:t>with</w:t>
      </w:r>
      <w:r>
        <w:rPr>
          <w:spacing w:val="-4"/>
        </w:rPr>
        <w:t xml:space="preserve"> </w:t>
      </w:r>
      <w:r>
        <w:t>the</w:t>
      </w:r>
      <w:r>
        <w:rPr>
          <w:spacing w:val="-4"/>
        </w:rPr>
        <w:t xml:space="preserve"> </w:t>
      </w:r>
      <w:r>
        <w:t>WA</w:t>
      </w:r>
      <w:r>
        <w:rPr>
          <w:spacing w:val="-4"/>
        </w:rPr>
        <w:t xml:space="preserve"> </w:t>
      </w:r>
      <w:r>
        <w:t>Chapter</w:t>
      </w:r>
      <w:r>
        <w:rPr>
          <w:spacing w:val="-4"/>
        </w:rPr>
        <w:t xml:space="preserve"> </w:t>
      </w:r>
      <w:r>
        <w:t>of</w:t>
      </w:r>
      <w:r>
        <w:rPr>
          <w:spacing w:val="-4"/>
        </w:rPr>
        <w:t xml:space="preserve"> </w:t>
      </w:r>
      <w:r>
        <w:t>Equity</w:t>
      </w:r>
      <w:r>
        <w:rPr>
          <w:spacing w:val="-4"/>
        </w:rPr>
        <w:t xml:space="preserve"> </w:t>
      </w:r>
      <w:r>
        <w:t>Practitioners</w:t>
      </w:r>
      <w:r>
        <w:rPr>
          <w:spacing w:val="-4"/>
        </w:rPr>
        <w:t xml:space="preserve"> </w:t>
      </w:r>
      <w:r>
        <w:t>in Higher Education Australasia (EPHEA) to host a webinar presented by Associate Professor Lydia Woodyatt.</w:t>
      </w:r>
    </w:p>
    <w:p w:rsidR="00FA6198" w:rsidRDefault="00FA6198" w:rsidP="00FA6198">
      <w:r>
        <w:t>Addressing the particular challenges facing equity practitioners and university staff during COVID-19, this event identified proactive measures to support ongoing mental wellbeing.</w:t>
      </w:r>
    </w:p>
    <w:p w:rsidR="00FA6198" w:rsidRDefault="00FA6198" w:rsidP="00FA6198">
      <w:r>
        <w:t>Lydia is a lecturer at Flinders University, leading the University’s Retention and Success</w:t>
      </w:r>
      <w:r>
        <w:rPr>
          <w:spacing w:val="-4"/>
        </w:rPr>
        <w:t xml:space="preserve"> </w:t>
      </w:r>
      <w:r>
        <w:t>Strategy.</w:t>
      </w:r>
      <w:r>
        <w:rPr>
          <w:spacing w:val="-4"/>
        </w:rPr>
        <w:t xml:space="preserve"> </w:t>
      </w:r>
      <w:r>
        <w:t>Lydia</w:t>
      </w:r>
      <w:r>
        <w:rPr>
          <w:spacing w:val="-4"/>
        </w:rPr>
        <w:t xml:space="preserve"> </w:t>
      </w:r>
      <w:r>
        <w:t>sits</w:t>
      </w:r>
      <w:r>
        <w:rPr>
          <w:spacing w:val="-4"/>
        </w:rPr>
        <w:t xml:space="preserve"> </w:t>
      </w:r>
      <w:r>
        <w:t>on</w:t>
      </w:r>
      <w:r>
        <w:rPr>
          <w:spacing w:val="-4"/>
        </w:rPr>
        <w:t xml:space="preserve"> </w:t>
      </w:r>
      <w:r>
        <w:t>multiple</w:t>
      </w:r>
      <w:r>
        <w:rPr>
          <w:spacing w:val="-4"/>
        </w:rPr>
        <w:t xml:space="preserve"> </w:t>
      </w:r>
      <w:r>
        <w:t>advisory</w:t>
      </w:r>
      <w:r>
        <w:rPr>
          <w:spacing w:val="-4"/>
        </w:rPr>
        <w:t xml:space="preserve"> </w:t>
      </w:r>
      <w:r>
        <w:t>groups</w:t>
      </w:r>
      <w:r>
        <w:rPr>
          <w:spacing w:val="-4"/>
        </w:rPr>
        <w:t xml:space="preserve"> </w:t>
      </w:r>
      <w:r>
        <w:t>concerning</w:t>
      </w:r>
      <w:r>
        <w:rPr>
          <w:spacing w:val="-4"/>
        </w:rPr>
        <w:t xml:space="preserve"> </w:t>
      </w:r>
      <w:r>
        <w:t>wellbeing</w:t>
      </w:r>
      <w:r>
        <w:rPr>
          <w:spacing w:val="-4"/>
        </w:rPr>
        <w:t xml:space="preserve"> </w:t>
      </w:r>
      <w:r>
        <w:t>in higher education, and is the co-creator of the online course, The Psychology of Surviving and Thriving, which develops wellbeing and self-management skills.</w:t>
      </w:r>
    </w:p>
    <w:p w:rsidR="00D76B77" w:rsidRPr="00D76B77" w:rsidRDefault="00D76B77" w:rsidP="00D76B77">
      <w:r w:rsidRPr="00D76B77">
        <w:rPr>
          <w:i/>
        </w:rPr>
        <w:t>— View the recording: Mental wellbeing for equity practitioners and university staff</w:t>
      </w:r>
      <w:r w:rsidRPr="00D76B77">
        <w:t xml:space="preserve">: </w:t>
      </w:r>
      <w:hyperlink r:id="rId23" w:tooltip="https://www.ncsehe.edu.au/lydia-woodyatt-mental-wellbeing-university-staff/">
        <w:r w:rsidRPr="00D76B77">
          <w:rPr>
            <w:rStyle w:val="Hyperlink"/>
          </w:rPr>
          <w:t>https://www.ncsehe.edu.au/lydia-woodyatt-mental-wellbeing-university-staff/</w:t>
        </w:r>
      </w:hyperlink>
    </w:p>
    <w:p w:rsidR="00D76B77" w:rsidRDefault="00D76B77" w:rsidP="00D76B77">
      <w:pPr>
        <w:pStyle w:val="Heading2"/>
      </w:pPr>
      <w:r>
        <w:t>NCSEHE STAFF PROJECTS AND PUBLICATIONS</w:t>
      </w:r>
    </w:p>
    <w:p w:rsidR="00D76B77" w:rsidRPr="00D76B77" w:rsidRDefault="00D76B77" w:rsidP="00D76B77">
      <w:r w:rsidRPr="00D76B77">
        <w:t>Throughout 2021, Dr Catherine Drane continued her collaboration with Act-Belong-Commit (A-B-C).</w:t>
      </w:r>
    </w:p>
    <w:p w:rsidR="00D76B77" w:rsidRPr="00D76B77" w:rsidRDefault="00D76B77" w:rsidP="00D76B77">
      <w:r w:rsidRPr="00D76B77">
        <w:t>The A-B-C campaign is a world-first program that encourages people to take action to improve their mental health and wellbeing. This innovative evidence-based program was developed from research undertaken by Curtin University.</w:t>
      </w:r>
    </w:p>
    <w:p w:rsidR="00D76B77" w:rsidRPr="00D76B77" w:rsidRDefault="00D76B77" w:rsidP="00D76B77">
      <w:r w:rsidRPr="00D76B77">
        <w:t>In 2021, A-B-C continued their collaboration with colleagues from the University of Copenhagen and the University of Southern Denmark. Together, they co-authored a paper on the "lessons learnt" from the full-scale implementation and evaluation of the campaign in Western Australia, and its expansion nationally and internationally, along with the continuing and expanding evidence base for the campaign constructs.</w:t>
      </w:r>
    </w:p>
    <w:p w:rsidR="00D76B77" w:rsidRPr="00D76B77" w:rsidRDefault="00D76B77" w:rsidP="00D76B77">
      <w:r w:rsidRPr="00D76B77">
        <w:rPr>
          <w:i/>
        </w:rPr>
        <w:t>— Twenty-one reasons for implementing the Act-Belong-Commit - ‘ABCs of Mental Health’ campaign</w:t>
      </w:r>
      <w:r w:rsidRPr="00D76B77">
        <w:t>:</w:t>
      </w:r>
    </w:p>
    <w:p w:rsidR="00D76B77" w:rsidRPr="00D76B77" w:rsidRDefault="00D76B77" w:rsidP="00D76B77">
      <w:pPr>
        <w:rPr>
          <w:rStyle w:val="Hyperlink"/>
        </w:rPr>
      </w:pPr>
      <w:r>
        <w:fldChar w:fldCharType="begin"/>
      </w:r>
      <w:r>
        <w:instrText xml:space="preserve"> HYPERLINK "http://www.ncsehe.edu.au/publications/act-belong-commit-mental-health-campaign/" \o "www.ncsehe.edu.au/publications/act-belong-commit-mental-health-campaign/" </w:instrText>
      </w:r>
      <w:r>
        <w:fldChar w:fldCharType="separate"/>
      </w:r>
      <w:r w:rsidRPr="00D76B77">
        <w:rPr>
          <w:rStyle w:val="Hyperlink"/>
        </w:rPr>
        <w:t>www.ncsehe.edu.au/publications/act-belong-commit-mental-health-campaign/</w:t>
      </w:r>
    </w:p>
    <w:p w:rsidR="00D76B77" w:rsidRPr="00706141" w:rsidRDefault="00D76B77" w:rsidP="00D76B77">
      <w:pPr>
        <w:rPr>
          <w:rStyle w:val="Strong"/>
        </w:rPr>
      </w:pPr>
      <w:r>
        <w:fldChar w:fldCharType="end"/>
      </w:r>
      <w:r>
        <w:rPr>
          <w:rStyle w:val="Strong"/>
        </w:rPr>
        <w:t>Image description</w:t>
      </w:r>
    </w:p>
    <w:p w:rsidR="00D76B77" w:rsidRDefault="00D76B77" w:rsidP="00D76B77">
      <w:r>
        <w:t>Photograph of woman smiling.</w:t>
      </w:r>
    </w:p>
    <w:p w:rsidR="00D76B77" w:rsidRPr="00E127E2" w:rsidRDefault="00D76B77" w:rsidP="00D76B77">
      <w:r>
        <w:t>Caption reads: Dr Catherine Drane.</w:t>
      </w:r>
    </w:p>
    <w:p w:rsidR="002B28F0" w:rsidRDefault="002B28F0">
      <w:pPr>
        <w:spacing w:after="0"/>
        <w:rPr>
          <w:rFonts w:ascii="SansaSoft Pro SemiBold" w:eastAsia="Times New Roman" w:hAnsi="SansaSoft Pro SemiBold"/>
          <w:bCs/>
          <w:iCs/>
          <w:color w:val="B58C0A"/>
          <w:sz w:val="28"/>
          <w:szCs w:val="28"/>
        </w:rPr>
      </w:pPr>
      <w:r>
        <w:br w:type="page"/>
      </w:r>
    </w:p>
    <w:p w:rsidR="007A2B26" w:rsidRDefault="00E004F9" w:rsidP="00E004F9">
      <w:pPr>
        <w:pStyle w:val="Heading2"/>
      </w:pPr>
      <w:r>
        <w:t>DISSEMINATING RESOURCES AND INFORMATION</w:t>
      </w:r>
    </w:p>
    <w:p w:rsidR="00E004F9" w:rsidRPr="00E004F9" w:rsidRDefault="00E004F9" w:rsidP="00E004F9">
      <w:r w:rsidRPr="00E004F9">
        <w:t>An ongoing role of the NCSEHE is to disseminate information and resources from across the sector.</w:t>
      </w:r>
      <w:r w:rsidRPr="00E004F9">
        <w:rPr>
          <w:rFonts w:ascii="SansaSoft Pro Normal" w:eastAsia="SansaSoft Pro Normal" w:hAnsi="SansaSoft Pro Normal" w:cs="SansaSoft Pro Normal"/>
          <w:color w:val="414042"/>
          <w:sz w:val="18"/>
          <w:szCs w:val="18"/>
        </w:rPr>
        <w:t xml:space="preserve"> </w:t>
      </w:r>
      <w:r w:rsidRPr="00E004F9">
        <w:t>With mental wellbeing at the fore during 2021, the Centre republished and promoted timely</w:t>
      </w:r>
      <w:r>
        <w:t xml:space="preserve"> </w:t>
      </w:r>
      <w:r w:rsidRPr="00E004F9">
        <w:t>national and international content including research, articles, case studies, information, and events.</w:t>
      </w:r>
    </w:p>
    <w:p w:rsidR="00E004F9" w:rsidRDefault="007E70B7" w:rsidP="00E004F9">
      <w:pPr>
        <w:pStyle w:val="Heading1"/>
      </w:pPr>
      <w:r w:rsidRPr="00571F9A">
        <w:rPr>
          <w:rStyle w:val="Strong"/>
        </w:rPr>
        <w:br w:type="page"/>
      </w:r>
      <w:bookmarkStart w:id="18" w:name="_Toc106789651"/>
      <w:r w:rsidR="00E004F9">
        <w:t>NCSEHE</w:t>
      </w:r>
      <w:r w:rsidR="00E004F9">
        <w:rPr>
          <w:spacing w:val="-13"/>
        </w:rPr>
        <w:t xml:space="preserve"> </w:t>
      </w:r>
      <w:r w:rsidR="00E004F9">
        <w:t>Research</w:t>
      </w:r>
      <w:r w:rsidR="00E004F9">
        <w:rPr>
          <w:spacing w:val="-31"/>
        </w:rPr>
        <w:t xml:space="preserve"> </w:t>
      </w:r>
      <w:r w:rsidR="00E004F9">
        <w:t>Team</w:t>
      </w:r>
      <w:r w:rsidR="00E004F9">
        <w:rPr>
          <w:spacing w:val="-12"/>
        </w:rPr>
        <w:t xml:space="preserve"> </w:t>
      </w:r>
      <w:r w:rsidR="00E004F9">
        <w:rPr>
          <w:spacing w:val="-2"/>
        </w:rPr>
        <w:t>Updates</w:t>
      </w:r>
      <w:bookmarkEnd w:id="18"/>
    </w:p>
    <w:p w:rsidR="007E70B7" w:rsidRDefault="00B22A65" w:rsidP="00B22A65">
      <w:pPr>
        <w:pStyle w:val="Heading2"/>
        <w:rPr>
          <w:rStyle w:val="Strong"/>
          <w:b/>
          <w:bCs/>
        </w:rPr>
      </w:pPr>
      <w:r w:rsidRPr="00B22A65">
        <w:rPr>
          <w:rStyle w:val="Strong"/>
          <w:b/>
          <w:bCs/>
        </w:rPr>
        <w:t>Professor Sarah O’Shea</w:t>
      </w:r>
    </w:p>
    <w:p w:rsidR="00E5532E" w:rsidRPr="00E5532E" w:rsidRDefault="00E5532E" w:rsidP="00E5532E">
      <w:pPr>
        <w:pStyle w:val="NormalBold"/>
      </w:pPr>
      <w:r>
        <w:rPr>
          <w:rStyle w:val="Strong"/>
          <w:b/>
        </w:rPr>
        <w:t>Director</w:t>
      </w:r>
    </w:p>
    <w:p w:rsidR="00B22A65" w:rsidRPr="00B22A65" w:rsidRDefault="00B22A65" w:rsidP="00B22A65">
      <w:pPr>
        <w:rPr>
          <w:bCs/>
        </w:rPr>
      </w:pPr>
      <w:r w:rsidRPr="00B22A65">
        <w:rPr>
          <w:bCs/>
        </w:rPr>
        <w:t xml:space="preserve">At the beginning of 2021, I commenced as Co-Editor for the Routledge/SHRE series entitled </w:t>
      </w:r>
      <w:r w:rsidRPr="00B22A65">
        <w:rPr>
          <w:bCs/>
          <w:i/>
        </w:rPr>
        <w:t>Research into Higher Education</w:t>
      </w:r>
      <w:r w:rsidRPr="00B22A65">
        <w:rPr>
          <w:bCs/>
        </w:rPr>
        <w:t>. I have really enjoyed working with colleagues in the UK and ensuring the series is more international in focus. Indeed, collaborating internationally has been a theme of my work in 2021, during which I also co-edited a journal special issue entitled "Higher Education access, participation and progression: Inequalities of opportunity" with colleagues from Vienna, Belgium, and the UK. I also contributed to an international publication exploring global educational responses to COVID-19.</w:t>
      </w:r>
    </w:p>
    <w:p w:rsidR="00B22A65" w:rsidRPr="00B22A65" w:rsidRDefault="00B22A65" w:rsidP="00B22A65">
      <w:pPr>
        <w:rPr>
          <w:bCs/>
        </w:rPr>
      </w:pPr>
      <w:r w:rsidRPr="00B22A65">
        <w:rPr>
          <w:bCs/>
        </w:rPr>
        <w:t>I was invited to speak at a number of international fora, including the EdutechAsia Conference and the Asia Europe Foundation, on topics related to educational equity.</w:t>
      </w:r>
    </w:p>
    <w:p w:rsidR="00B22A65" w:rsidRPr="00B22A65" w:rsidRDefault="00B22A65" w:rsidP="00B22A65">
      <w:pPr>
        <w:rPr>
          <w:bCs/>
        </w:rPr>
      </w:pPr>
      <w:r w:rsidRPr="00B22A65">
        <w:rPr>
          <w:bCs/>
        </w:rPr>
        <w:t>Closer to home, I worked closely with NCSEHE affiliates and staff to ensure broad dissemination of research across the sector. This included hosting conference panels featuring NCSEHE speakers; editing the first NCSEHE-commissioned book publication (Springer, forthcoming); and facilitating various webinars and workshops designed to foreground NCSEHE work.</w:t>
      </w:r>
    </w:p>
    <w:p w:rsidR="00B22A65" w:rsidRPr="00B22A65" w:rsidRDefault="00B22A65" w:rsidP="00B22A65">
      <w:pPr>
        <w:rPr>
          <w:bCs/>
        </w:rPr>
      </w:pPr>
      <w:r w:rsidRPr="00B22A65">
        <w:rPr>
          <w:bCs/>
        </w:rPr>
        <w:t>Finally, I have greatly enjoyed witnessing the NCSEHE research team go from strength to strength over this last year. The volume of publications, presentations, and contributions to the sector all exceed those of previous years — a wonderful achievement for all, particularly given the disruptions and challenges that were encountered.</w:t>
      </w:r>
    </w:p>
    <w:p w:rsidR="00B22A65" w:rsidRDefault="00B22A65" w:rsidP="00B22A65">
      <w:pPr>
        <w:pStyle w:val="Heading2"/>
        <w:rPr>
          <w:rStyle w:val="Strong"/>
          <w:b/>
        </w:rPr>
      </w:pPr>
      <w:r>
        <w:rPr>
          <w:rStyle w:val="Strong"/>
          <w:b/>
        </w:rPr>
        <w:t>Dr Paul Koshy</w:t>
      </w:r>
    </w:p>
    <w:p w:rsidR="00B22A65" w:rsidRPr="00B22A65" w:rsidRDefault="00B22A65" w:rsidP="00B22A65">
      <w:pPr>
        <w:pStyle w:val="NormalBold"/>
        <w:rPr>
          <w:rStyle w:val="Strong"/>
          <w:b/>
        </w:rPr>
      </w:pPr>
      <w:r>
        <w:rPr>
          <w:rStyle w:val="Strong"/>
          <w:b/>
        </w:rPr>
        <w:t>Research Fellow and Data Program Lead</w:t>
      </w:r>
    </w:p>
    <w:p w:rsidR="00B22A65" w:rsidRDefault="00B22A65" w:rsidP="00B22A65">
      <w:r>
        <w:t>This year saw my involvement in the completion of three research projects looking at various aspects of equity in higher education.</w:t>
      </w:r>
    </w:p>
    <w:p w:rsidR="00B22A65" w:rsidRDefault="00B22A65" w:rsidP="00B22A65">
      <w:r>
        <w:t>The first, Parental Expectations of Children's Higher Education</w:t>
      </w:r>
      <w:r>
        <w:rPr>
          <w:spacing w:val="40"/>
        </w:rPr>
        <w:t xml:space="preserve"> </w:t>
      </w:r>
      <w:r>
        <w:t>Participation</w:t>
      </w:r>
      <w:r>
        <w:rPr>
          <w:spacing w:val="40"/>
        </w:rPr>
        <w:t xml:space="preserve"> </w:t>
      </w:r>
      <w:r>
        <w:t>in</w:t>
      </w:r>
      <w:r>
        <w:rPr>
          <w:spacing w:val="40"/>
        </w:rPr>
        <w:t xml:space="preserve"> </w:t>
      </w:r>
      <w:r>
        <w:t>Australia,</w:t>
      </w:r>
      <w:r>
        <w:rPr>
          <w:spacing w:val="40"/>
        </w:rPr>
        <w:t xml:space="preserve"> </w:t>
      </w:r>
      <w:r>
        <w:t>with</w:t>
      </w:r>
      <w:r>
        <w:rPr>
          <w:spacing w:val="40"/>
        </w:rPr>
        <w:t xml:space="preserve"> </w:t>
      </w:r>
      <w:r>
        <w:t>Professor Mike Dockery (Curtin) and Dr Ian Li (UWA), used the</w:t>
      </w:r>
      <w:r>
        <w:rPr>
          <w:spacing w:val="40"/>
        </w:rPr>
        <w:t xml:space="preserve"> </w:t>
      </w:r>
      <w:r>
        <w:t>latest release from the Household, Income and Labour Dynamics in Australia (HILDA) Survey to examine patterns in the expectation of university participation in Australia. Parental expectations about their children’s higher education participation were shown to be quite stable over time, with school performance being the</w:t>
      </w:r>
      <w:r>
        <w:rPr>
          <w:spacing w:val="40"/>
        </w:rPr>
        <w:t xml:space="preserve"> </w:t>
      </w:r>
      <w:r>
        <w:t>most significant factor in (re)shaping their views.</w:t>
      </w:r>
    </w:p>
    <w:p w:rsidR="00B22A65" w:rsidRPr="00B22A65" w:rsidRDefault="00B22A65" w:rsidP="00B22A65">
      <w:pPr>
        <w:rPr>
          <w:bCs/>
        </w:rPr>
      </w:pPr>
      <w:r w:rsidRPr="00B22A65">
        <w:rPr>
          <w:bCs/>
        </w:rPr>
        <w:t>A second project, with Professor Helen Cabalu (Curtin) and Dr Vicar Valencia (Indiana — South Bend), looked at the impact of higher education attainment on graduates’ perceptions of the importance of major</w:t>
      </w:r>
      <w:r>
        <w:rPr>
          <w:bCs/>
        </w:rPr>
        <w:t xml:space="preserve"> </w:t>
      </w:r>
      <w:r w:rsidRPr="00B22A65">
        <w:rPr>
          <w:bCs/>
        </w:rPr>
        <w:t>values such as family, work and religion. It used data from the World Values Survey (WVS) to provide evidence on an important aspect of the discussion around those shifts; namely, the influence of rising rates of higher education participation in the general population.</w:t>
      </w:r>
      <w:r>
        <w:rPr>
          <w:bCs/>
        </w:rPr>
        <w:t xml:space="preserve"> </w:t>
      </w:r>
      <w:r w:rsidRPr="00B22A65">
        <w:rPr>
          <w:bCs/>
        </w:rPr>
        <w:t xml:space="preserve">The WVS findings demonstrate the impact of higher education long after graduation. The study is ongoing with an article under review with </w:t>
      </w:r>
      <w:r w:rsidRPr="00B22A65">
        <w:rPr>
          <w:bCs/>
          <w:i/>
        </w:rPr>
        <w:t>Higher Education</w:t>
      </w:r>
      <w:r w:rsidRPr="00B22A65">
        <w:rPr>
          <w:bCs/>
        </w:rPr>
        <w:t>.</w:t>
      </w:r>
    </w:p>
    <w:p w:rsidR="00E5532E" w:rsidRDefault="00E5532E" w:rsidP="00E5532E">
      <w:r>
        <w:t>Finally, I participated in a project looking at the</w:t>
      </w:r>
      <w:r>
        <w:rPr>
          <w:spacing w:val="40"/>
        </w:rPr>
        <w:t xml:space="preserve"> </w:t>
      </w:r>
      <w:r>
        <w:t>impact of equity status on students’ self-perceptions regarding employability and future work prospects.</w:t>
      </w:r>
    </w:p>
    <w:p w:rsidR="00E5532E" w:rsidRDefault="00E5532E" w:rsidP="00E5532E">
      <w:r>
        <w:t>This work was undertaken with Professor Dawn Bennett (Bond)</w:t>
      </w:r>
      <w:r>
        <w:rPr>
          <w:spacing w:val="25"/>
        </w:rPr>
        <w:t xml:space="preserve"> </w:t>
      </w:r>
      <w:r>
        <w:t>and</w:t>
      </w:r>
      <w:r>
        <w:rPr>
          <w:spacing w:val="25"/>
        </w:rPr>
        <w:t xml:space="preserve"> </w:t>
      </w:r>
      <w:r>
        <w:t>Dr</w:t>
      </w:r>
      <w:r>
        <w:rPr>
          <w:spacing w:val="25"/>
        </w:rPr>
        <w:t xml:space="preserve"> </w:t>
      </w:r>
      <w:r>
        <w:t>Ian</w:t>
      </w:r>
      <w:r>
        <w:rPr>
          <w:spacing w:val="25"/>
        </w:rPr>
        <w:t xml:space="preserve"> </w:t>
      </w:r>
      <w:r>
        <w:t>Li</w:t>
      </w:r>
      <w:r>
        <w:rPr>
          <w:spacing w:val="25"/>
        </w:rPr>
        <w:t xml:space="preserve"> </w:t>
      </w:r>
      <w:r>
        <w:t>(UWA).</w:t>
      </w:r>
      <w:r>
        <w:rPr>
          <w:spacing w:val="25"/>
        </w:rPr>
        <w:t xml:space="preserve"> </w:t>
      </w:r>
      <w:r>
        <w:t>A</w:t>
      </w:r>
      <w:r>
        <w:rPr>
          <w:spacing w:val="25"/>
        </w:rPr>
        <w:t xml:space="preserve"> </w:t>
      </w:r>
      <w:r>
        <w:t>key</w:t>
      </w:r>
      <w:r>
        <w:rPr>
          <w:spacing w:val="25"/>
        </w:rPr>
        <w:t xml:space="preserve"> </w:t>
      </w:r>
      <w:r>
        <w:t>finding</w:t>
      </w:r>
      <w:r>
        <w:rPr>
          <w:spacing w:val="25"/>
        </w:rPr>
        <w:t xml:space="preserve"> </w:t>
      </w:r>
      <w:r>
        <w:t>from</w:t>
      </w:r>
      <w:r>
        <w:rPr>
          <w:spacing w:val="25"/>
        </w:rPr>
        <w:t xml:space="preserve"> </w:t>
      </w:r>
      <w:r>
        <w:t>the work was that school-aged students from non-English speaking backgrounds and mature-aged students</w:t>
      </w:r>
    </w:p>
    <w:p w:rsidR="00E5532E" w:rsidRDefault="00E5532E" w:rsidP="00E5532E">
      <w:r>
        <w:t>with disabilities (an underreported equity sub-cohort in Australia), were two groups requiring support from universities and government.</w:t>
      </w:r>
    </w:p>
    <w:p w:rsidR="00E5532E" w:rsidRDefault="00E5532E" w:rsidP="00E5532E">
      <w:pPr>
        <w:pStyle w:val="Heading2"/>
        <w:rPr>
          <w:spacing w:val="-2"/>
        </w:rPr>
      </w:pPr>
      <w:r>
        <w:t xml:space="preserve">Dr Nicole </w:t>
      </w:r>
      <w:r>
        <w:rPr>
          <w:spacing w:val="-2"/>
        </w:rPr>
        <w:t>Crawford</w:t>
      </w:r>
    </w:p>
    <w:p w:rsidR="00845F7D" w:rsidRPr="00845F7D" w:rsidRDefault="00845F7D" w:rsidP="00845F7D">
      <w:pPr>
        <w:pStyle w:val="NormalBold"/>
      </w:pPr>
      <w:r>
        <w:t>Senior Research Fellow</w:t>
      </w:r>
    </w:p>
    <w:p w:rsidR="00845F7D" w:rsidRPr="00845F7D" w:rsidRDefault="00845F7D" w:rsidP="00845F7D">
      <w:pPr>
        <w:rPr>
          <w:bCs/>
        </w:rPr>
      </w:pPr>
      <w:r w:rsidRPr="00845F7D">
        <w:rPr>
          <w:bCs/>
        </w:rPr>
        <w:t>Throughout 2021, I continued to disseminate findings from my NCSEHE Equity Fellowship research, engaging extensively with the sector via 14 conference and invited presentations. The Fellowship report was released in 2021, as were the report guidelines for universities and recommendations for staff. I have conducted further data analysis and prepared manuscripts for journal articles, and I am developing professional learning resources for staff.</w:t>
      </w:r>
    </w:p>
    <w:p w:rsidR="00845F7D" w:rsidRDefault="00845F7D" w:rsidP="00845F7D">
      <w:r>
        <w:t>With colleagues from university departments of rural health in Victoria, I am involved in the project, Building a rural workforce through identifying supports for</w:t>
      </w:r>
      <w:r>
        <w:rPr>
          <w:spacing w:val="80"/>
        </w:rPr>
        <w:t xml:space="preserve"> </w:t>
      </w:r>
      <w:r>
        <w:t>rural, mature-aged nursing and allied health students.</w:t>
      </w:r>
    </w:p>
    <w:p w:rsidR="00845F7D" w:rsidRDefault="00845F7D" w:rsidP="00845F7D">
      <w:r>
        <w:t>With the NCSEHE team, I have been involved in the development of the Regional University Centres (RUC) Network, including the RUC Network website and resources for RUC staff.</w:t>
      </w:r>
    </w:p>
    <w:p w:rsidR="00845F7D" w:rsidRPr="00845F7D" w:rsidRDefault="00845F7D" w:rsidP="00845F7D">
      <w:pPr>
        <w:rPr>
          <w:bCs/>
        </w:rPr>
      </w:pPr>
      <w:r w:rsidRPr="00845F7D">
        <w:rPr>
          <w:bCs/>
        </w:rPr>
        <w:t xml:space="preserve">Other contributions to the sector have included feedback for ADCET/NDCOs on the online training course, Universal Design for Learning (UDL) in Tertiary Education, and conducting research with Country University Centres (CUCs) colleagues. I have very much enjoyed supervising a PhD student, and I was thrilled to receive the </w:t>
      </w:r>
      <w:r w:rsidRPr="00845F7D">
        <w:rPr>
          <w:bCs/>
          <w:i/>
        </w:rPr>
        <w:t xml:space="preserve">Higher Education Research and Development </w:t>
      </w:r>
      <w:r w:rsidRPr="00845F7D">
        <w:rPr>
          <w:bCs/>
        </w:rPr>
        <w:t>journal Reviewer of the Year Award.</w:t>
      </w:r>
    </w:p>
    <w:p w:rsidR="005332FA" w:rsidRDefault="005332FA" w:rsidP="005332FA">
      <w:pPr>
        <w:pStyle w:val="Heading2"/>
        <w:rPr>
          <w:spacing w:val="-2"/>
        </w:rPr>
      </w:pPr>
      <w:r>
        <w:t>Dr Olivia Groves</w:t>
      </w:r>
    </w:p>
    <w:p w:rsidR="005332FA" w:rsidRPr="00845F7D" w:rsidRDefault="005332FA" w:rsidP="005332FA">
      <w:pPr>
        <w:pStyle w:val="NormalBold"/>
      </w:pPr>
      <w:r>
        <w:t>Postdoctoral Research</w:t>
      </w:r>
    </w:p>
    <w:p w:rsidR="005332FA" w:rsidRPr="005332FA" w:rsidRDefault="005332FA" w:rsidP="005332FA">
      <w:pPr>
        <w:rPr>
          <w:bCs/>
        </w:rPr>
      </w:pPr>
      <w:r w:rsidRPr="005332FA">
        <w:rPr>
          <w:bCs/>
        </w:rPr>
        <w:t>2021 was a milestone year for me. Having worked in casual research positions for 11 years, 2021 saw me move into a permanent research-only role and gave me the opportunity to immerse myself in many rewarding research activities.</w:t>
      </w:r>
    </w:p>
    <w:p w:rsidR="005332FA" w:rsidRPr="005332FA" w:rsidRDefault="005332FA" w:rsidP="005332FA">
      <w:pPr>
        <w:rPr>
          <w:bCs/>
        </w:rPr>
      </w:pPr>
      <w:r w:rsidRPr="005332FA">
        <w:rPr>
          <w:bCs/>
        </w:rPr>
        <w:t>During 2021, I saw two journal articles which I had been working on published in high-ranking journals and another two progress through the review process. I</w:t>
      </w:r>
    </w:p>
    <w:p w:rsidR="005332FA" w:rsidRPr="005332FA" w:rsidRDefault="005332FA" w:rsidP="005332FA">
      <w:pPr>
        <w:rPr>
          <w:bCs/>
        </w:rPr>
      </w:pPr>
      <w:r w:rsidRPr="005332FA">
        <w:rPr>
          <w:bCs/>
        </w:rPr>
        <w:t xml:space="preserve">independently authored two chapters, co-wrote another two and, in conjunction with my colleagues, edited a book on </w:t>
      </w:r>
      <w:r w:rsidRPr="005332FA">
        <w:rPr>
          <w:bCs/>
          <w:i/>
        </w:rPr>
        <w:t xml:space="preserve">Career Development Learning and Sustainable Development Goals </w:t>
      </w:r>
      <w:r w:rsidRPr="005332FA">
        <w:rPr>
          <w:bCs/>
        </w:rPr>
        <w:t>for publishing with Springer in 2022. Another methodological chapter I wrote the year before was also published in an edited volume by Routledge.</w:t>
      </w:r>
    </w:p>
    <w:p w:rsidR="005332FA" w:rsidRPr="005332FA" w:rsidRDefault="005332FA" w:rsidP="005332FA">
      <w:pPr>
        <w:rPr>
          <w:bCs/>
        </w:rPr>
      </w:pPr>
      <w:r w:rsidRPr="005332FA">
        <w:rPr>
          <w:bCs/>
        </w:rPr>
        <w:t>I also co-authored four blog posts on career education which were published online.</w:t>
      </w:r>
    </w:p>
    <w:p w:rsidR="005332FA" w:rsidRPr="005332FA" w:rsidRDefault="005332FA" w:rsidP="005332FA">
      <w:pPr>
        <w:rPr>
          <w:bCs/>
        </w:rPr>
      </w:pPr>
      <w:r w:rsidRPr="005332FA">
        <w:rPr>
          <w:bCs/>
        </w:rPr>
        <w:t>Over the year, I was also very involved in online dissemination activities. I gave presentations at five international conferences and six domestic ones — a feat necessitated by COVID-19 and made possible through digital communication technologies. I received the 2021 Higher Education Research and Development Society of Australasia (HERDSA) Early Career Conference Grant but was unable to take this up due to travel restrictions.</w:t>
      </w:r>
    </w:p>
    <w:p w:rsidR="005332FA" w:rsidRPr="005332FA" w:rsidRDefault="005332FA" w:rsidP="005332FA">
      <w:pPr>
        <w:rPr>
          <w:bCs/>
        </w:rPr>
      </w:pPr>
      <w:r w:rsidRPr="005332FA">
        <w:rPr>
          <w:bCs/>
        </w:rPr>
        <w:t>The highlight of the year, however, was working with the inspirational team at the NCSEHE.</w:t>
      </w:r>
    </w:p>
    <w:p w:rsidR="005478A4" w:rsidRDefault="005478A4">
      <w:pPr>
        <w:spacing w:after="0"/>
        <w:rPr>
          <w:rFonts w:ascii="SansaSoft Pro SemiBold" w:eastAsia="Times New Roman" w:hAnsi="SansaSoft Pro SemiBold"/>
          <w:bCs/>
          <w:iCs/>
          <w:color w:val="B58C0A"/>
          <w:sz w:val="28"/>
          <w:szCs w:val="28"/>
        </w:rPr>
      </w:pPr>
      <w:r>
        <w:br w:type="page"/>
      </w:r>
    </w:p>
    <w:p w:rsidR="006A4702" w:rsidRDefault="006A4702" w:rsidP="006A4702">
      <w:pPr>
        <w:pStyle w:val="Heading2"/>
        <w:rPr>
          <w:spacing w:val="-2"/>
        </w:rPr>
      </w:pPr>
      <w:r>
        <w:t>Dr Catherine Drane</w:t>
      </w:r>
    </w:p>
    <w:p w:rsidR="006A4702" w:rsidRPr="00845F7D" w:rsidRDefault="006A4702" w:rsidP="006A4702">
      <w:pPr>
        <w:pStyle w:val="NormalBold"/>
      </w:pPr>
      <w:r>
        <w:t>Postdoctoral Research</w:t>
      </w:r>
    </w:p>
    <w:p w:rsidR="006A4702" w:rsidRPr="006A4702" w:rsidRDefault="006A4702" w:rsidP="006A4702">
      <w:pPr>
        <w:rPr>
          <w:bCs/>
        </w:rPr>
      </w:pPr>
      <w:r w:rsidRPr="006A4702">
        <w:rPr>
          <w:bCs/>
        </w:rPr>
        <w:t>2021 has been a year of collaboration as I continued, for example, my research with Mentally Healthy WA’s Act- Belong-Commit campaign, an effective population-wide mental health promotion program designed to enhance people’s understanding of the factors impacting mental health as well as empowering individuals to improve and maintain their mental health. Together, we published one paper, with three papers under review. Additional papers co-authored through the NCSEHE include</w:t>
      </w:r>
    </w:p>
    <w:p w:rsidR="006A4702" w:rsidRPr="006A4702" w:rsidRDefault="006A4702" w:rsidP="006A4702">
      <w:pPr>
        <w:rPr>
          <w:bCs/>
        </w:rPr>
      </w:pPr>
      <w:r w:rsidRPr="006A4702">
        <w:rPr>
          <w:bCs/>
          <w:i/>
        </w:rPr>
        <w:t>The implications of COVID-19 for student equity in Australian higher education</w:t>
      </w:r>
      <w:r w:rsidRPr="006A4702">
        <w:rPr>
          <w:bCs/>
        </w:rPr>
        <w:t>.</w:t>
      </w:r>
    </w:p>
    <w:p w:rsidR="006A4702" w:rsidRPr="006A4702" w:rsidRDefault="006A4702" w:rsidP="006A4702">
      <w:pPr>
        <w:rPr>
          <w:bCs/>
        </w:rPr>
      </w:pPr>
      <w:r w:rsidRPr="006A4702">
        <w:rPr>
          <w:bCs/>
        </w:rPr>
        <w:t>As part of professional development, I completed an advanced course on categorical structural equation modelling, to further broaden my analytic skills and</w:t>
      </w:r>
      <w:r>
        <w:rPr>
          <w:bCs/>
        </w:rPr>
        <w:t xml:space="preserve"> </w:t>
      </w:r>
      <w:r w:rsidRPr="006A4702">
        <w:rPr>
          <w:bCs/>
        </w:rPr>
        <w:t>knowledge, so I’m better placed to provide solutions to complex data problems.</w:t>
      </w:r>
    </w:p>
    <w:p w:rsidR="006A4702" w:rsidRPr="006A4702" w:rsidRDefault="006A4702" w:rsidP="006A4702">
      <w:pPr>
        <w:rPr>
          <w:bCs/>
        </w:rPr>
      </w:pPr>
      <w:r w:rsidRPr="006A4702">
        <w:rPr>
          <w:bCs/>
        </w:rPr>
        <w:t xml:space="preserve">Reflecting on 2021, a particular strength of the NCSEHE team was our banding together through an ambiguous COVID-19 period, as we continue to wrestle with the reality of COVID-19’s impact on humanity. </w:t>
      </w:r>
      <w:r w:rsidRPr="006A4702">
        <w:rPr>
          <w:bCs/>
          <w:i/>
        </w:rPr>
        <w:t xml:space="preserve">Resilience </w:t>
      </w:r>
      <w:r w:rsidRPr="006A4702">
        <w:rPr>
          <w:bCs/>
        </w:rPr>
        <w:t>has been a major theme; it will keep us going and carry us forward into next year.</w:t>
      </w:r>
    </w:p>
    <w:p w:rsidR="00F143A6" w:rsidRPr="00F143A6" w:rsidRDefault="00F143A6" w:rsidP="00F143A6">
      <w:pPr>
        <w:rPr>
          <w:bCs/>
        </w:rPr>
      </w:pPr>
      <w:r w:rsidRPr="00F143A6">
        <w:rPr>
          <w:bCs/>
        </w:rPr>
        <w:t>I am grateful for the opportunities that have come my way through the NCSEHE this year and carry with me the lessons learnt, as well as the hope and possibilities of a new and better 2022.</w:t>
      </w:r>
    </w:p>
    <w:p w:rsidR="00930D44" w:rsidRDefault="00930D44">
      <w:pPr>
        <w:spacing w:after="0"/>
        <w:rPr>
          <w:rStyle w:val="Strong"/>
          <w:b w:val="0"/>
        </w:rPr>
      </w:pPr>
      <w:r>
        <w:rPr>
          <w:rStyle w:val="Strong"/>
          <w:b w:val="0"/>
        </w:rPr>
        <w:br w:type="page"/>
      </w:r>
    </w:p>
    <w:p w:rsidR="00B22A65" w:rsidRPr="009B7753" w:rsidRDefault="00930D44" w:rsidP="009B7753">
      <w:pPr>
        <w:pStyle w:val="Heading1"/>
      </w:pPr>
      <w:bookmarkStart w:id="19" w:name="_Toc106789652"/>
      <w:r w:rsidRPr="009B7753">
        <w:t>Research Team Outputs</w:t>
      </w:r>
      <w:bookmarkEnd w:id="19"/>
      <w:r w:rsidRPr="009B7753">
        <w:t xml:space="preserve"> </w:t>
      </w:r>
    </w:p>
    <w:p w:rsidR="00B22A65" w:rsidRPr="009B7753" w:rsidRDefault="00930D44" w:rsidP="009B7753">
      <w:pPr>
        <w:pStyle w:val="Heading2"/>
      </w:pPr>
      <w:r w:rsidRPr="009B7753">
        <w:t>OUTPUTS DURING 2019-21</w:t>
      </w:r>
    </w:p>
    <w:p w:rsidR="00930D44" w:rsidRPr="00930D44" w:rsidRDefault="00930D44" w:rsidP="00930D44">
      <w:pPr>
        <w:pStyle w:val="NormalBold"/>
      </w:pPr>
      <w:r>
        <w:t>Total scholarly publications</w:t>
      </w:r>
    </w:p>
    <w:tbl>
      <w:tblPr>
        <w:tblStyle w:val="TableGrid"/>
        <w:tblW w:w="5000" w:type="pct"/>
        <w:tblLook w:val="04A0" w:firstRow="1" w:lastRow="0" w:firstColumn="1" w:lastColumn="0" w:noHBand="0" w:noVBand="1"/>
        <w:tblDescription w:val="Totaly scholarly publications.&#10;Details for 2021:&#10;Scholarly publications is 27.&#10;Books and book chapters is 9.&#10;Scholarly journal articles is 18.&#10;Average publications per full time (equivalent) academic staff member is 7.&#10;"/>
      </w:tblPr>
      <w:tblGrid>
        <w:gridCol w:w="2549"/>
        <w:gridCol w:w="2157"/>
        <w:gridCol w:w="2157"/>
        <w:gridCol w:w="2158"/>
      </w:tblGrid>
      <w:tr w:rsidR="00930D44" w:rsidTr="00EB108F">
        <w:trPr>
          <w:tblHeader/>
        </w:trPr>
        <w:tc>
          <w:tcPr>
            <w:tcW w:w="2547" w:type="dxa"/>
            <w:tcBorders>
              <w:top w:val="nil"/>
              <w:left w:val="nil"/>
              <w:bottom w:val="nil"/>
            </w:tcBorders>
            <w:vAlign w:val="center"/>
          </w:tcPr>
          <w:p w:rsidR="00930D44" w:rsidRDefault="00930D44" w:rsidP="00444A62">
            <w:pPr>
              <w:pStyle w:val="TableText"/>
            </w:pPr>
          </w:p>
        </w:tc>
        <w:tc>
          <w:tcPr>
            <w:tcW w:w="2156" w:type="dxa"/>
            <w:vAlign w:val="center"/>
          </w:tcPr>
          <w:p w:rsidR="00930D44" w:rsidRPr="00930D44" w:rsidRDefault="00930D44" w:rsidP="00444A62">
            <w:pPr>
              <w:pStyle w:val="TableText"/>
              <w:rPr>
                <w:b/>
              </w:rPr>
            </w:pPr>
            <w:r w:rsidRPr="00930D44">
              <w:rPr>
                <w:b/>
              </w:rPr>
              <w:t>2019</w:t>
            </w:r>
          </w:p>
        </w:tc>
        <w:tc>
          <w:tcPr>
            <w:tcW w:w="2156" w:type="dxa"/>
            <w:vAlign w:val="center"/>
          </w:tcPr>
          <w:p w:rsidR="00930D44" w:rsidRPr="00930D44" w:rsidRDefault="00930D44" w:rsidP="00444A62">
            <w:pPr>
              <w:pStyle w:val="TableText"/>
              <w:rPr>
                <w:b/>
              </w:rPr>
            </w:pPr>
            <w:r w:rsidRPr="00930D44">
              <w:rPr>
                <w:b/>
              </w:rPr>
              <w:t>2020</w:t>
            </w:r>
          </w:p>
        </w:tc>
        <w:tc>
          <w:tcPr>
            <w:tcW w:w="2157" w:type="dxa"/>
            <w:vAlign w:val="center"/>
          </w:tcPr>
          <w:p w:rsidR="00930D44" w:rsidRPr="00930D44" w:rsidRDefault="00930D44" w:rsidP="00444A62">
            <w:pPr>
              <w:pStyle w:val="TableText"/>
              <w:rPr>
                <w:b/>
              </w:rPr>
            </w:pPr>
            <w:r w:rsidRPr="00930D44">
              <w:rPr>
                <w:b/>
              </w:rPr>
              <w:t>2021</w:t>
            </w:r>
          </w:p>
        </w:tc>
      </w:tr>
      <w:tr w:rsidR="00930D44" w:rsidTr="00444A62">
        <w:tc>
          <w:tcPr>
            <w:tcW w:w="2547" w:type="dxa"/>
            <w:tcBorders>
              <w:top w:val="nil"/>
              <w:left w:val="nil"/>
              <w:bottom w:val="single" w:sz="4" w:space="0" w:color="auto"/>
            </w:tcBorders>
            <w:vAlign w:val="center"/>
          </w:tcPr>
          <w:p w:rsidR="00930D44" w:rsidRDefault="00930D44" w:rsidP="00444A62">
            <w:pPr>
              <w:pStyle w:val="TableText"/>
            </w:pPr>
          </w:p>
        </w:tc>
        <w:tc>
          <w:tcPr>
            <w:tcW w:w="2156" w:type="dxa"/>
            <w:vAlign w:val="center"/>
          </w:tcPr>
          <w:p w:rsidR="00930D44" w:rsidRDefault="00930D44" w:rsidP="00444A62">
            <w:pPr>
              <w:pStyle w:val="TableText"/>
            </w:pPr>
            <w:r>
              <w:t>3 Full time (equivalent) academic staff members</w:t>
            </w:r>
          </w:p>
        </w:tc>
        <w:tc>
          <w:tcPr>
            <w:tcW w:w="2156" w:type="dxa"/>
            <w:vAlign w:val="center"/>
          </w:tcPr>
          <w:p w:rsidR="00930D44" w:rsidRDefault="00930D44" w:rsidP="00444A62">
            <w:pPr>
              <w:pStyle w:val="TableText"/>
            </w:pPr>
            <w:r>
              <w:t>3.3 Full time (equivalent) academic staff members</w:t>
            </w:r>
          </w:p>
        </w:tc>
        <w:tc>
          <w:tcPr>
            <w:tcW w:w="2157" w:type="dxa"/>
            <w:vAlign w:val="center"/>
          </w:tcPr>
          <w:p w:rsidR="00930D44" w:rsidRDefault="00930D44" w:rsidP="00444A62">
            <w:pPr>
              <w:pStyle w:val="TableText"/>
            </w:pPr>
            <w:r>
              <w:t>4 Full time (equivalent) academic staff members</w:t>
            </w:r>
          </w:p>
        </w:tc>
      </w:tr>
      <w:tr w:rsidR="00930D44" w:rsidTr="00444A62">
        <w:tc>
          <w:tcPr>
            <w:tcW w:w="2547" w:type="dxa"/>
            <w:tcBorders>
              <w:top w:val="single" w:sz="4" w:space="0" w:color="auto"/>
            </w:tcBorders>
            <w:vAlign w:val="center"/>
          </w:tcPr>
          <w:p w:rsidR="00930D44" w:rsidRDefault="00930D44" w:rsidP="00444A62">
            <w:pPr>
              <w:pStyle w:val="TableText"/>
            </w:pPr>
            <w:r>
              <w:t>Scholarly Publications</w:t>
            </w:r>
          </w:p>
        </w:tc>
        <w:tc>
          <w:tcPr>
            <w:tcW w:w="2156" w:type="dxa"/>
            <w:vAlign w:val="center"/>
          </w:tcPr>
          <w:p w:rsidR="00930D44" w:rsidRDefault="00930D44" w:rsidP="00444A62">
            <w:pPr>
              <w:pStyle w:val="TableText"/>
              <w:jc w:val="center"/>
            </w:pPr>
            <w:r>
              <w:t>6</w:t>
            </w:r>
          </w:p>
        </w:tc>
        <w:tc>
          <w:tcPr>
            <w:tcW w:w="2156" w:type="dxa"/>
            <w:vAlign w:val="center"/>
          </w:tcPr>
          <w:p w:rsidR="00930D44" w:rsidRDefault="00930D44" w:rsidP="00444A62">
            <w:pPr>
              <w:pStyle w:val="TableText"/>
              <w:jc w:val="center"/>
            </w:pPr>
            <w:r>
              <w:t>9</w:t>
            </w:r>
          </w:p>
        </w:tc>
        <w:tc>
          <w:tcPr>
            <w:tcW w:w="2157" w:type="dxa"/>
            <w:vAlign w:val="center"/>
          </w:tcPr>
          <w:p w:rsidR="00930D44" w:rsidRDefault="00930D44" w:rsidP="00444A62">
            <w:pPr>
              <w:pStyle w:val="TableText"/>
              <w:jc w:val="center"/>
            </w:pPr>
            <w:r>
              <w:t>27</w:t>
            </w:r>
          </w:p>
        </w:tc>
      </w:tr>
      <w:tr w:rsidR="00930D44" w:rsidTr="00444A62">
        <w:tc>
          <w:tcPr>
            <w:tcW w:w="2547" w:type="dxa"/>
            <w:vAlign w:val="center"/>
          </w:tcPr>
          <w:p w:rsidR="00930D44" w:rsidRDefault="00930D44" w:rsidP="00444A62">
            <w:pPr>
              <w:pStyle w:val="TableText"/>
            </w:pPr>
            <w:r>
              <w:t>Books and book chapters</w:t>
            </w:r>
          </w:p>
        </w:tc>
        <w:tc>
          <w:tcPr>
            <w:tcW w:w="2156" w:type="dxa"/>
            <w:vAlign w:val="center"/>
          </w:tcPr>
          <w:p w:rsidR="00930D44" w:rsidRDefault="00930D44" w:rsidP="00444A62">
            <w:pPr>
              <w:pStyle w:val="TableText"/>
              <w:jc w:val="center"/>
            </w:pPr>
          </w:p>
        </w:tc>
        <w:tc>
          <w:tcPr>
            <w:tcW w:w="2156" w:type="dxa"/>
            <w:vAlign w:val="center"/>
          </w:tcPr>
          <w:p w:rsidR="00930D44" w:rsidRDefault="00930D44" w:rsidP="00444A62">
            <w:pPr>
              <w:pStyle w:val="TableText"/>
              <w:jc w:val="center"/>
            </w:pPr>
            <w:r>
              <w:t>2</w:t>
            </w:r>
          </w:p>
        </w:tc>
        <w:tc>
          <w:tcPr>
            <w:tcW w:w="2157" w:type="dxa"/>
            <w:vAlign w:val="center"/>
          </w:tcPr>
          <w:p w:rsidR="00930D44" w:rsidRDefault="00930D44" w:rsidP="00444A62">
            <w:pPr>
              <w:pStyle w:val="TableText"/>
              <w:jc w:val="center"/>
            </w:pPr>
            <w:r>
              <w:t>9</w:t>
            </w:r>
          </w:p>
        </w:tc>
      </w:tr>
      <w:tr w:rsidR="00930D44" w:rsidTr="00444A62">
        <w:tc>
          <w:tcPr>
            <w:tcW w:w="2547" w:type="dxa"/>
            <w:vAlign w:val="center"/>
          </w:tcPr>
          <w:p w:rsidR="00930D44" w:rsidRDefault="00930D44" w:rsidP="00444A62">
            <w:pPr>
              <w:pStyle w:val="TableText"/>
            </w:pPr>
            <w:r>
              <w:t>Scholarly journal articles</w:t>
            </w:r>
          </w:p>
        </w:tc>
        <w:tc>
          <w:tcPr>
            <w:tcW w:w="2156" w:type="dxa"/>
            <w:vAlign w:val="center"/>
          </w:tcPr>
          <w:p w:rsidR="00930D44" w:rsidRDefault="00930D44" w:rsidP="00444A62">
            <w:pPr>
              <w:pStyle w:val="TableText"/>
              <w:jc w:val="center"/>
            </w:pPr>
            <w:r>
              <w:t>6</w:t>
            </w:r>
          </w:p>
        </w:tc>
        <w:tc>
          <w:tcPr>
            <w:tcW w:w="2156" w:type="dxa"/>
            <w:vAlign w:val="center"/>
          </w:tcPr>
          <w:p w:rsidR="00930D44" w:rsidRDefault="00930D44" w:rsidP="00444A62">
            <w:pPr>
              <w:pStyle w:val="TableText"/>
              <w:jc w:val="center"/>
            </w:pPr>
            <w:r>
              <w:t>7</w:t>
            </w:r>
          </w:p>
        </w:tc>
        <w:tc>
          <w:tcPr>
            <w:tcW w:w="2157" w:type="dxa"/>
            <w:vAlign w:val="center"/>
          </w:tcPr>
          <w:p w:rsidR="00930D44" w:rsidRDefault="00930D44" w:rsidP="00444A62">
            <w:pPr>
              <w:pStyle w:val="TableText"/>
              <w:jc w:val="center"/>
            </w:pPr>
            <w:r>
              <w:t>18</w:t>
            </w:r>
          </w:p>
        </w:tc>
      </w:tr>
      <w:tr w:rsidR="00930D44" w:rsidTr="00444A62">
        <w:trPr>
          <w:trHeight w:val="842"/>
        </w:trPr>
        <w:tc>
          <w:tcPr>
            <w:tcW w:w="2547" w:type="dxa"/>
            <w:vAlign w:val="center"/>
          </w:tcPr>
          <w:p w:rsidR="00930D44" w:rsidRDefault="00930D44" w:rsidP="00444A62">
            <w:pPr>
              <w:pStyle w:val="TableText"/>
            </w:pPr>
            <w:r>
              <w:t>Average publications per full time (equivalent) academic staff member</w:t>
            </w:r>
          </w:p>
        </w:tc>
        <w:tc>
          <w:tcPr>
            <w:tcW w:w="2156" w:type="dxa"/>
            <w:vAlign w:val="center"/>
          </w:tcPr>
          <w:p w:rsidR="00930D44" w:rsidRDefault="00930D44" w:rsidP="00444A62">
            <w:pPr>
              <w:pStyle w:val="TableText"/>
              <w:jc w:val="center"/>
            </w:pPr>
            <w:r>
              <w:t>2</w:t>
            </w:r>
          </w:p>
        </w:tc>
        <w:tc>
          <w:tcPr>
            <w:tcW w:w="2156" w:type="dxa"/>
            <w:vAlign w:val="center"/>
          </w:tcPr>
          <w:p w:rsidR="00930D44" w:rsidRDefault="00930D44" w:rsidP="00444A62">
            <w:pPr>
              <w:pStyle w:val="TableText"/>
              <w:jc w:val="center"/>
            </w:pPr>
            <w:r>
              <w:t>3</w:t>
            </w:r>
          </w:p>
        </w:tc>
        <w:tc>
          <w:tcPr>
            <w:tcW w:w="2157" w:type="dxa"/>
            <w:vAlign w:val="center"/>
          </w:tcPr>
          <w:p w:rsidR="00930D44" w:rsidRDefault="00930D44" w:rsidP="00444A62">
            <w:pPr>
              <w:pStyle w:val="TableText"/>
              <w:jc w:val="center"/>
            </w:pPr>
            <w:r>
              <w:t>7</w:t>
            </w:r>
          </w:p>
        </w:tc>
      </w:tr>
    </w:tbl>
    <w:p w:rsidR="00930D44" w:rsidRDefault="00930D44">
      <w:pPr>
        <w:spacing w:after="0"/>
      </w:pPr>
    </w:p>
    <w:p w:rsidR="00444A62" w:rsidRDefault="00930D44" w:rsidP="00930D44">
      <w:pPr>
        <w:pStyle w:val="NormalBold"/>
      </w:pPr>
      <w:r>
        <w:t>Percentage increase across the years</w:t>
      </w:r>
    </w:p>
    <w:tbl>
      <w:tblPr>
        <w:tblStyle w:val="TableGrid"/>
        <w:tblW w:w="0" w:type="auto"/>
        <w:tblLook w:val="04A0" w:firstRow="1" w:lastRow="0" w:firstColumn="1" w:lastColumn="0" w:noHBand="0" w:noVBand="1"/>
        <w:tblDescription w:val="Percentage increase across the years.&#10;2021 Scholarly publications +200%&#10;2021 Peer-reviewed Presentations +183%"/>
      </w:tblPr>
      <w:tblGrid>
        <w:gridCol w:w="2254"/>
        <w:gridCol w:w="2254"/>
        <w:gridCol w:w="2254"/>
        <w:gridCol w:w="2254"/>
      </w:tblGrid>
      <w:tr w:rsidR="00444A62" w:rsidTr="00EB108F">
        <w:trPr>
          <w:tblHeader/>
        </w:trPr>
        <w:tc>
          <w:tcPr>
            <w:tcW w:w="2254" w:type="dxa"/>
            <w:tcBorders>
              <w:top w:val="nil"/>
              <w:left w:val="nil"/>
            </w:tcBorders>
          </w:tcPr>
          <w:p w:rsidR="00444A62" w:rsidRPr="00444A62" w:rsidRDefault="00444A62" w:rsidP="00444A62">
            <w:pPr>
              <w:pStyle w:val="TableText"/>
            </w:pPr>
          </w:p>
        </w:tc>
        <w:tc>
          <w:tcPr>
            <w:tcW w:w="2254" w:type="dxa"/>
            <w:vAlign w:val="center"/>
          </w:tcPr>
          <w:p w:rsidR="00444A62" w:rsidRPr="00444A62" w:rsidRDefault="00444A62" w:rsidP="00444A62">
            <w:pPr>
              <w:pStyle w:val="TableText"/>
              <w:jc w:val="center"/>
              <w:rPr>
                <w:b/>
              </w:rPr>
            </w:pPr>
            <w:r w:rsidRPr="00444A62">
              <w:rPr>
                <w:b/>
              </w:rPr>
              <w:t>2019</w:t>
            </w:r>
          </w:p>
        </w:tc>
        <w:tc>
          <w:tcPr>
            <w:tcW w:w="2254" w:type="dxa"/>
            <w:vAlign w:val="center"/>
          </w:tcPr>
          <w:p w:rsidR="00444A62" w:rsidRPr="00444A62" w:rsidRDefault="00444A62" w:rsidP="00444A62">
            <w:pPr>
              <w:pStyle w:val="TableText"/>
              <w:jc w:val="center"/>
              <w:rPr>
                <w:b/>
              </w:rPr>
            </w:pPr>
            <w:r w:rsidRPr="00444A62">
              <w:rPr>
                <w:b/>
              </w:rPr>
              <w:t>2020</w:t>
            </w:r>
          </w:p>
        </w:tc>
        <w:tc>
          <w:tcPr>
            <w:tcW w:w="2254" w:type="dxa"/>
            <w:vAlign w:val="center"/>
          </w:tcPr>
          <w:p w:rsidR="00444A62" w:rsidRPr="00444A62" w:rsidRDefault="00444A62" w:rsidP="00444A62">
            <w:pPr>
              <w:pStyle w:val="TableText"/>
              <w:jc w:val="center"/>
              <w:rPr>
                <w:b/>
              </w:rPr>
            </w:pPr>
            <w:r w:rsidRPr="00444A62">
              <w:rPr>
                <w:b/>
              </w:rPr>
              <w:t>2021</w:t>
            </w:r>
          </w:p>
        </w:tc>
      </w:tr>
      <w:tr w:rsidR="00444A62" w:rsidTr="00444A62">
        <w:tc>
          <w:tcPr>
            <w:tcW w:w="2254" w:type="dxa"/>
          </w:tcPr>
          <w:p w:rsidR="00444A62" w:rsidRPr="00444A62" w:rsidRDefault="00444A62" w:rsidP="00444A62">
            <w:pPr>
              <w:pStyle w:val="TableText"/>
            </w:pPr>
            <w:r w:rsidRPr="00444A62">
              <w:t>Scholarly Publications</w:t>
            </w:r>
          </w:p>
        </w:tc>
        <w:tc>
          <w:tcPr>
            <w:tcW w:w="2254" w:type="dxa"/>
            <w:vAlign w:val="center"/>
          </w:tcPr>
          <w:p w:rsidR="00444A62" w:rsidRPr="00444A62" w:rsidRDefault="00444A62" w:rsidP="00444A62">
            <w:pPr>
              <w:pStyle w:val="TableText"/>
              <w:jc w:val="center"/>
              <w:rPr>
                <w:b/>
              </w:rPr>
            </w:pPr>
          </w:p>
        </w:tc>
        <w:tc>
          <w:tcPr>
            <w:tcW w:w="2254" w:type="dxa"/>
            <w:vAlign w:val="center"/>
          </w:tcPr>
          <w:p w:rsidR="00444A62" w:rsidRPr="00444A62" w:rsidRDefault="00444A62" w:rsidP="00444A62">
            <w:pPr>
              <w:pStyle w:val="TableText"/>
              <w:jc w:val="center"/>
            </w:pPr>
            <w:r w:rsidRPr="00444A62">
              <w:t>+50%</w:t>
            </w:r>
          </w:p>
        </w:tc>
        <w:tc>
          <w:tcPr>
            <w:tcW w:w="2254" w:type="dxa"/>
            <w:vAlign w:val="center"/>
          </w:tcPr>
          <w:p w:rsidR="00444A62" w:rsidRPr="00444A62" w:rsidRDefault="00444A62" w:rsidP="00444A62">
            <w:pPr>
              <w:pStyle w:val="TableText"/>
              <w:jc w:val="center"/>
            </w:pPr>
            <w:r w:rsidRPr="00444A62">
              <w:t>+200%</w:t>
            </w:r>
          </w:p>
        </w:tc>
      </w:tr>
      <w:tr w:rsidR="00444A62" w:rsidTr="00444A62">
        <w:tc>
          <w:tcPr>
            <w:tcW w:w="2254" w:type="dxa"/>
          </w:tcPr>
          <w:p w:rsidR="00444A62" w:rsidRPr="00444A62" w:rsidRDefault="00444A62" w:rsidP="00444A62">
            <w:pPr>
              <w:pStyle w:val="TableText"/>
            </w:pPr>
            <w:r>
              <w:t>Peer-reviewed Presentations</w:t>
            </w:r>
          </w:p>
        </w:tc>
        <w:tc>
          <w:tcPr>
            <w:tcW w:w="2254" w:type="dxa"/>
            <w:vAlign w:val="center"/>
          </w:tcPr>
          <w:p w:rsidR="00444A62" w:rsidRPr="00444A62" w:rsidRDefault="00444A62" w:rsidP="00444A62">
            <w:pPr>
              <w:pStyle w:val="TableText"/>
              <w:jc w:val="center"/>
            </w:pPr>
          </w:p>
        </w:tc>
        <w:tc>
          <w:tcPr>
            <w:tcW w:w="2254" w:type="dxa"/>
            <w:vAlign w:val="center"/>
          </w:tcPr>
          <w:p w:rsidR="00444A62" w:rsidRPr="00444A62" w:rsidRDefault="00444A62" w:rsidP="00444A62">
            <w:pPr>
              <w:pStyle w:val="TableText"/>
              <w:jc w:val="center"/>
            </w:pPr>
            <w:r>
              <w:t>+100%</w:t>
            </w:r>
          </w:p>
        </w:tc>
        <w:tc>
          <w:tcPr>
            <w:tcW w:w="2254" w:type="dxa"/>
            <w:vAlign w:val="center"/>
          </w:tcPr>
          <w:p w:rsidR="00444A62" w:rsidRPr="00444A62" w:rsidRDefault="00444A62" w:rsidP="00444A62">
            <w:pPr>
              <w:pStyle w:val="TableText"/>
              <w:jc w:val="center"/>
            </w:pPr>
            <w:r>
              <w:t>+183%</w:t>
            </w:r>
          </w:p>
        </w:tc>
      </w:tr>
    </w:tbl>
    <w:p w:rsidR="00444A62" w:rsidRPr="009B7753" w:rsidRDefault="00444A62" w:rsidP="009B7753">
      <w:pPr>
        <w:pStyle w:val="Heading2"/>
      </w:pPr>
      <w:r w:rsidRPr="009B7753">
        <w:t>DISSEMINATION DURING 2019-21</w:t>
      </w:r>
    </w:p>
    <w:tbl>
      <w:tblPr>
        <w:tblStyle w:val="TableGrid"/>
        <w:tblW w:w="0" w:type="auto"/>
        <w:tblLook w:val="04A0" w:firstRow="1" w:lastRow="0" w:firstColumn="1" w:lastColumn="0" w:noHBand="0" w:noVBand="1"/>
        <w:tblCaption w:val="DISSEMINATION DURING 2019-21"/>
        <w:tblDescription w:val="Dissemination during 2019-21.&#10;Total peer-reviewed presentations:&#10;2019 = 6&#10;2020 = 12&#10;2021 = 34&#10;Training &amp; development courses for the sector:&#10;2019 = N/A&#10;2020 = 7&#10;2021 = 7&#10;Invited online publications (i.e. blogs or editorials):&#10;2019 = N/A&#10;2020 = 10&#10;2021 = 12&#10;"/>
      </w:tblPr>
      <w:tblGrid>
        <w:gridCol w:w="2254"/>
        <w:gridCol w:w="2254"/>
        <w:gridCol w:w="2254"/>
        <w:gridCol w:w="2254"/>
      </w:tblGrid>
      <w:tr w:rsidR="00F35A24" w:rsidTr="00EB108F">
        <w:trPr>
          <w:tblHeader/>
        </w:trPr>
        <w:tc>
          <w:tcPr>
            <w:tcW w:w="2254" w:type="dxa"/>
            <w:tcBorders>
              <w:top w:val="nil"/>
              <w:left w:val="nil"/>
            </w:tcBorders>
          </w:tcPr>
          <w:p w:rsidR="00F35A24" w:rsidRPr="00444A62" w:rsidRDefault="00F35A24" w:rsidP="00317237">
            <w:pPr>
              <w:pStyle w:val="TableText"/>
            </w:pPr>
          </w:p>
        </w:tc>
        <w:tc>
          <w:tcPr>
            <w:tcW w:w="2254" w:type="dxa"/>
            <w:vAlign w:val="center"/>
          </w:tcPr>
          <w:p w:rsidR="00F35A24" w:rsidRPr="00444A62" w:rsidRDefault="00F35A24" w:rsidP="00317237">
            <w:pPr>
              <w:pStyle w:val="TableText"/>
              <w:jc w:val="center"/>
              <w:rPr>
                <w:b/>
              </w:rPr>
            </w:pPr>
            <w:r w:rsidRPr="00444A62">
              <w:rPr>
                <w:b/>
              </w:rPr>
              <w:t>2019</w:t>
            </w:r>
          </w:p>
        </w:tc>
        <w:tc>
          <w:tcPr>
            <w:tcW w:w="2254" w:type="dxa"/>
            <w:vAlign w:val="center"/>
          </w:tcPr>
          <w:p w:rsidR="00F35A24" w:rsidRPr="00444A62" w:rsidRDefault="00F35A24" w:rsidP="00317237">
            <w:pPr>
              <w:pStyle w:val="TableText"/>
              <w:jc w:val="center"/>
              <w:rPr>
                <w:b/>
              </w:rPr>
            </w:pPr>
            <w:r w:rsidRPr="00444A62">
              <w:rPr>
                <w:b/>
              </w:rPr>
              <w:t>2020</w:t>
            </w:r>
          </w:p>
        </w:tc>
        <w:tc>
          <w:tcPr>
            <w:tcW w:w="2254" w:type="dxa"/>
            <w:vAlign w:val="center"/>
          </w:tcPr>
          <w:p w:rsidR="00F35A24" w:rsidRPr="00444A62" w:rsidRDefault="00F35A24" w:rsidP="00317237">
            <w:pPr>
              <w:pStyle w:val="TableText"/>
              <w:jc w:val="center"/>
              <w:rPr>
                <w:b/>
              </w:rPr>
            </w:pPr>
            <w:r w:rsidRPr="00444A62">
              <w:rPr>
                <w:b/>
              </w:rPr>
              <w:t>2021</w:t>
            </w:r>
          </w:p>
        </w:tc>
      </w:tr>
      <w:tr w:rsidR="00F35A24" w:rsidTr="00317237">
        <w:tc>
          <w:tcPr>
            <w:tcW w:w="2254" w:type="dxa"/>
          </w:tcPr>
          <w:p w:rsidR="00F35A24" w:rsidRPr="00444A62" w:rsidRDefault="00ED7B2B" w:rsidP="00317237">
            <w:pPr>
              <w:pStyle w:val="TableText"/>
            </w:pPr>
            <w:r>
              <w:t>Total peer-reviewed presentations</w:t>
            </w:r>
          </w:p>
        </w:tc>
        <w:tc>
          <w:tcPr>
            <w:tcW w:w="2254" w:type="dxa"/>
            <w:vAlign w:val="center"/>
          </w:tcPr>
          <w:p w:rsidR="00F35A24" w:rsidRPr="00F35A24" w:rsidRDefault="00F35A24" w:rsidP="00317237">
            <w:pPr>
              <w:pStyle w:val="TableText"/>
              <w:jc w:val="center"/>
            </w:pPr>
            <w:r w:rsidRPr="00F35A24">
              <w:t>6</w:t>
            </w:r>
          </w:p>
        </w:tc>
        <w:tc>
          <w:tcPr>
            <w:tcW w:w="2254" w:type="dxa"/>
            <w:vAlign w:val="center"/>
          </w:tcPr>
          <w:p w:rsidR="00F35A24" w:rsidRPr="00444A62" w:rsidRDefault="00F35A24" w:rsidP="00317237">
            <w:pPr>
              <w:pStyle w:val="TableText"/>
              <w:jc w:val="center"/>
            </w:pPr>
            <w:r>
              <w:t>12</w:t>
            </w:r>
          </w:p>
        </w:tc>
        <w:tc>
          <w:tcPr>
            <w:tcW w:w="2254" w:type="dxa"/>
            <w:vAlign w:val="center"/>
          </w:tcPr>
          <w:p w:rsidR="00F35A24" w:rsidRPr="00444A62" w:rsidRDefault="00F35A24" w:rsidP="00317237">
            <w:pPr>
              <w:pStyle w:val="TableText"/>
              <w:jc w:val="center"/>
            </w:pPr>
            <w:r>
              <w:t>34</w:t>
            </w:r>
          </w:p>
        </w:tc>
      </w:tr>
      <w:tr w:rsidR="00F35A24" w:rsidTr="00317237">
        <w:tc>
          <w:tcPr>
            <w:tcW w:w="2254" w:type="dxa"/>
          </w:tcPr>
          <w:p w:rsidR="00F35A24" w:rsidRPr="00444A62" w:rsidRDefault="00ED7B2B" w:rsidP="00317237">
            <w:pPr>
              <w:pStyle w:val="TableText"/>
            </w:pPr>
            <w:r>
              <w:t>Training &amp; development courses for the sector</w:t>
            </w:r>
          </w:p>
        </w:tc>
        <w:tc>
          <w:tcPr>
            <w:tcW w:w="2254" w:type="dxa"/>
            <w:vAlign w:val="center"/>
          </w:tcPr>
          <w:p w:rsidR="00F35A24" w:rsidRPr="00444A62" w:rsidRDefault="00F35A24" w:rsidP="00317237">
            <w:pPr>
              <w:pStyle w:val="TableText"/>
              <w:jc w:val="center"/>
            </w:pPr>
          </w:p>
        </w:tc>
        <w:tc>
          <w:tcPr>
            <w:tcW w:w="2254" w:type="dxa"/>
            <w:vAlign w:val="center"/>
          </w:tcPr>
          <w:p w:rsidR="00F35A24" w:rsidRPr="00444A62" w:rsidRDefault="00ED7B2B" w:rsidP="00317237">
            <w:pPr>
              <w:pStyle w:val="TableText"/>
              <w:jc w:val="center"/>
            </w:pPr>
            <w:r>
              <w:t>7</w:t>
            </w:r>
          </w:p>
        </w:tc>
        <w:tc>
          <w:tcPr>
            <w:tcW w:w="2254" w:type="dxa"/>
            <w:vAlign w:val="center"/>
          </w:tcPr>
          <w:p w:rsidR="00F35A24" w:rsidRPr="00444A62" w:rsidRDefault="00ED7B2B" w:rsidP="00317237">
            <w:pPr>
              <w:pStyle w:val="TableText"/>
              <w:jc w:val="center"/>
            </w:pPr>
            <w:r>
              <w:t>7</w:t>
            </w:r>
          </w:p>
        </w:tc>
      </w:tr>
      <w:tr w:rsidR="00ED7B2B" w:rsidTr="00317237">
        <w:tc>
          <w:tcPr>
            <w:tcW w:w="2254" w:type="dxa"/>
          </w:tcPr>
          <w:p w:rsidR="00ED7B2B" w:rsidRDefault="00ED7B2B" w:rsidP="00317237">
            <w:pPr>
              <w:pStyle w:val="TableText"/>
            </w:pPr>
            <w:r>
              <w:t>Invited online publications (i.e. blogs or editorials)</w:t>
            </w:r>
          </w:p>
        </w:tc>
        <w:tc>
          <w:tcPr>
            <w:tcW w:w="2254" w:type="dxa"/>
            <w:vAlign w:val="center"/>
          </w:tcPr>
          <w:p w:rsidR="00ED7B2B" w:rsidRPr="00444A62" w:rsidRDefault="00ED7B2B" w:rsidP="00317237">
            <w:pPr>
              <w:pStyle w:val="TableText"/>
              <w:jc w:val="center"/>
            </w:pPr>
          </w:p>
        </w:tc>
        <w:tc>
          <w:tcPr>
            <w:tcW w:w="2254" w:type="dxa"/>
            <w:vAlign w:val="center"/>
          </w:tcPr>
          <w:p w:rsidR="00ED7B2B" w:rsidRDefault="00ED7B2B" w:rsidP="00317237">
            <w:pPr>
              <w:pStyle w:val="TableText"/>
              <w:jc w:val="center"/>
            </w:pPr>
            <w:r>
              <w:t>10</w:t>
            </w:r>
          </w:p>
        </w:tc>
        <w:tc>
          <w:tcPr>
            <w:tcW w:w="2254" w:type="dxa"/>
            <w:vAlign w:val="center"/>
          </w:tcPr>
          <w:p w:rsidR="00ED7B2B" w:rsidRDefault="00ED7B2B" w:rsidP="00317237">
            <w:pPr>
              <w:pStyle w:val="TableText"/>
              <w:jc w:val="center"/>
            </w:pPr>
            <w:r>
              <w:t>12</w:t>
            </w:r>
          </w:p>
        </w:tc>
      </w:tr>
    </w:tbl>
    <w:p w:rsidR="00ED7B2B" w:rsidRDefault="00ED7B2B" w:rsidP="00444A62">
      <w:pPr>
        <w:rPr>
          <w:b/>
        </w:rPr>
      </w:pPr>
    </w:p>
    <w:p w:rsidR="00ED7B2B" w:rsidRDefault="00ED7B2B" w:rsidP="00444A62">
      <w:pPr>
        <w:rPr>
          <w:b/>
        </w:rPr>
      </w:pPr>
      <w:r>
        <w:rPr>
          <w:b/>
        </w:rPr>
        <w:t>Webinars 2020-2021</w:t>
      </w:r>
    </w:p>
    <w:p w:rsidR="00ED7B2B" w:rsidRDefault="00ED7B2B" w:rsidP="00ED7B2B">
      <w:pPr>
        <w:pStyle w:val="Bullets"/>
      </w:pPr>
      <w:r>
        <w:t>23</w:t>
      </w:r>
    </w:p>
    <w:p w:rsidR="00ED7B2B" w:rsidRDefault="00ED7B2B" w:rsidP="00ED7B2B">
      <w:pPr>
        <w:pStyle w:val="Bullets"/>
      </w:pPr>
      <w:r>
        <w:t>+3,500 downloads</w:t>
      </w:r>
    </w:p>
    <w:p w:rsidR="00ED7B2B" w:rsidRDefault="00ED7B2B" w:rsidP="00ED7B2B">
      <w:pPr>
        <w:pStyle w:val="Bullets"/>
      </w:pPr>
      <w:r>
        <w:t>+3,500 attendees</w:t>
      </w:r>
    </w:p>
    <w:p w:rsidR="00ED7B2B" w:rsidRDefault="00ED7B2B" w:rsidP="00444A62">
      <w:pPr>
        <w:rPr>
          <w:b/>
        </w:rPr>
      </w:pPr>
      <w:r>
        <w:rPr>
          <w:b/>
        </w:rPr>
        <w:t>Publication downloads</w:t>
      </w:r>
    </w:p>
    <w:p w:rsidR="00ED7B2B" w:rsidRDefault="00ED7B2B" w:rsidP="00ED7B2B">
      <w:r>
        <w:t>NCSEHE &amp; staff publications</w:t>
      </w:r>
    </w:p>
    <w:tbl>
      <w:tblPr>
        <w:tblStyle w:val="TableGrid"/>
        <w:tblW w:w="0" w:type="auto"/>
        <w:tblLook w:val="04A0" w:firstRow="1" w:lastRow="0" w:firstColumn="1" w:lastColumn="0" w:noHBand="0" w:noVBand="1"/>
        <w:tblDescription w:val="Downloads from NCSEHE website:&#10;2019 = 20,773&#10;2020 = 21,037&#10;2021 = 26,583"/>
      </w:tblPr>
      <w:tblGrid>
        <w:gridCol w:w="2254"/>
        <w:gridCol w:w="2254"/>
        <w:gridCol w:w="2254"/>
        <w:gridCol w:w="2254"/>
      </w:tblGrid>
      <w:tr w:rsidR="00ED7B2B" w:rsidRPr="00444A62" w:rsidTr="00EB108F">
        <w:trPr>
          <w:tblHeader/>
        </w:trPr>
        <w:tc>
          <w:tcPr>
            <w:tcW w:w="2254" w:type="dxa"/>
            <w:tcBorders>
              <w:top w:val="nil"/>
              <w:left w:val="nil"/>
            </w:tcBorders>
          </w:tcPr>
          <w:p w:rsidR="00ED7B2B" w:rsidRPr="00444A62" w:rsidRDefault="00ED7B2B" w:rsidP="00317237">
            <w:pPr>
              <w:pStyle w:val="TableText"/>
            </w:pPr>
          </w:p>
        </w:tc>
        <w:tc>
          <w:tcPr>
            <w:tcW w:w="2254" w:type="dxa"/>
            <w:vAlign w:val="center"/>
          </w:tcPr>
          <w:p w:rsidR="00ED7B2B" w:rsidRPr="00444A62" w:rsidRDefault="00ED7B2B" w:rsidP="00317237">
            <w:pPr>
              <w:pStyle w:val="TableText"/>
              <w:jc w:val="center"/>
              <w:rPr>
                <w:b/>
              </w:rPr>
            </w:pPr>
            <w:r w:rsidRPr="00444A62">
              <w:rPr>
                <w:b/>
              </w:rPr>
              <w:t>2019</w:t>
            </w:r>
          </w:p>
        </w:tc>
        <w:tc>
          <w:tcPr>
            <w:tcW w:w="2254" w:type="dxa"/>
            <w:vAlign w:val="center"/>
          </w:tcPr>
          <w:p w:rsidR="00ED7B2B" w:rsidRPr="00444A62" w:rsidRDefault="00ED7B2B" w:rsidP="00317237">
            <w:pPr>
              <w:pStyle w:val="TableText"/>
              <w:jc w:val="center"/>
              <w:rPr>
                <w:b/>
              </w:rPr>
            </w:pPr>
            <w:r w:rsidRPr="00444A62">
              <w:rPr>
                <w:b/>
              </w:rPr>
              <w:t>2020</w:t>
            </w:r>
          </w:p>
        </w:tc>
        <w:tc>
          <w:tcPr>
            <w:tcW w:w="2254" w:type="dxa"/>
            <w:vAlign w:val="center"/>
          </w:tcPr>
          <w:p w:rsidR="00ED7B2B" w:rsidRPr="00444A62" w:rsidRDefault="00ED7B2B" w:rsidP="00317237">
            <w:pPr>
              <w:pStyle w:val="TableText"/>
              <w:jc w:val="center"/>
              <w:rPr>
                <w:b/>
              </w:rPr>
            </w:pPr>
            <w:r w:rsidRPr="00444A62">
              <w:rPr>
                <w:b/>
              </w:rPr>
              <w:t>2021</w:t>
            </w:r>
          </w:p>
        </w:tc>
      </w:tr>
      <w:tr w:rsidR="00ED7B2B" w:rsidRPr="00444A62" w:rsidTr="005478A4">
        <w:trPr>
          <w:trHeight w:val="527"/>
        </w:trPr>
        <w:tc>
          <w:tcPr>
            <w:tcW w:w="2254" w:type="dxa"/>
          </w:tcPr>
          <w:p w:rsidR="00ED7B2B" w:rsidRPr="00444A62" w:rsidRDefault="00ED7B2B" w:rsidP="00317237">
            <w:pPr>
              <w:pStyle w:val="TableText"/>
            </w:pPr>
            <w:r>
              <w:t>Downloads from NCSEHE website</w:t>
            </w:r>
          </w:p>
        </w:tc>
        <w:tc>
          <w:tcPr>
            <w:tcW w:w="2254" w:type="dxa"/>
            <w:vAlign w:val="center"/>
          </w:tcPr>
          <w:p w:rsidR="00ED7B2B" w:rsidRPr="00257828" w:rsidRDefault="00257828" w:rsidP="00317237">
            <w:pPr>
              <w:pStyle w:val="TableText"/>
              <w:jc w:val="center"/>
            </w:pPr>
            <w:r w:rsidRPr="00257828">
              <w:t>20,773</w:t>
            </w:r>
          </w:p>
        </w:tc>
        <w:tc>
          <w:tcPr>
            <w:tcW w:w="2254" w:type="dxa"/>
            <w:vAlign w:val="center"/>
          </w:tcPr>
          <w:p w:rsidR="00ED7B2B" w:rsidRPr="00257828" w:rsidRDefault="00257828" w:rsidP="00317237">
            <w:pPr>
              <w:pStyle w:val="TableText"/>
              <w:jc w:val="center"/>
            </w:pPr>
            <w:r>
              <w:t>21,037</w:t>
            </w:r>
          </w:p>
        </w:tc>
        <w:tc>
          <w:tcPr>
            <w:tcW w:w="2254" w:type="dxa"/>
            <w:vAlign w:val="center"/>
          </w:tcPr>
          <w:p w:rsidR="00ED7B2B" w:rsidRPr="00257828" w:rsidRDefault="00257828" w:rsidP="00317237">
            <w:pPr>
              <w:pStyle w:val="TableText"/>
              <w:jc w:val="center"/>
            </w:pPr>
            <w:r>
              <w:t>26,583</w:t>
            </w:r>
          </w:p>
        </w:tc>
      </w:tr>
    </w:tbl>
    <w:p w:rsidR="00257828" w:rsidRDefault="00257828" w:rsidP="00ED7B2B"/>
    <w:p w:rsidR="00257828" w:rsidRDefault="00257828" w:rsidP="00257828">
      <w:pPr>
        <w:rPr>
          <w:b/>
        </w:rPr>
      </w:pPr>
      <w:r>
        <w:rPr>
          <w:b/>
        </w:rPr>
        <w:t>Awards</w:t>
      </w:r>
    </w:p>
    <w:p w:rsidR="00257828" w:rsidRDefault="00257828" w:rsidP="00257828">
      <w:pPr>
        <w:pStyle w:val="Bullets"/>
      </w:pPr>
      <w:r w:rsidRPr="00257828">
        <w:rPr>
          <w:b/>
        </w:rPr>
        <w:t>HERDSA</w:t>
      </w:r>
      <w:r>
        <w:t xml:space="preserve"> Early Career Conference Award (Groves)</w:t>
      </w:r>
    </w:p>
    <w:p w:rsidR="00257828" w:rsidRDefault="00257828" w:rsidP="00257828">
      <w:pPr>
        <w:pStyle w:val="Bullets"/>
      </w:pPr>
      <w:r>
        <w:rPr>
          <w:b/>
        </w:rPr>
        <w:t xml:space="preserve">HERD </w:t>
      </w:r>
      <w:r>
        <w:t>Journal Reviewers of the Year (Crawford)</w:t>
      </w:r>
    </w:p>
    <w:p w:rsidR="005478A4" w:rsidRDefault="005478A4">
      <w:pPr>
        <w:spacing w:after="0"/>
        <w:rPr>
          <w:b/>
        </w:rPr>
      </w:pPr>
      <w:r>
        <w:br w:type="page"/>
      </w:r>
    </w:p>
    <w:p w:rsidR="00257828" w:rsidRDefault="00257828" w:rsidP="00257828">
      <w:pPr>
        <w:pStyle w:val="NormalBold"/>
      </w:pPr>
      <w:r>
        <w:t>Editorial</w:t>
      </w:r>
    </w:p>
    <w:p w:rsidR="00257828" w:rsidRDefault="00257828" w:rsidP="005478A4">
      <w:pPr>
        <w:pStyle w:val="NormalBold"/>
        <w:ind w:left="426" w:hanging="426"/>
        <w:rPr>
          <w:b w:val="0"/>
        </w:rPr>
      </w:pPr>
      <w:r w:rsidRPr="00257828">
        <w:rPr>
          <w:b w:val="0"/>
        </w:rPr>
        <w:t>O’Shea:</w:t>
      </w:r>
      <w:r>
        <w:t xml:space="preserve"> Series Editor</w:t>
      </w:r>
      <w:r w:rsidRPr="00257828">
        <w:rPr>
          <w:b w:val="0"/>
        </w:rPr>
        <w:t>, Routledge/SRHE ‘Research into Higher Education’ international book series</w:t>
      </w:r>
    </w:p>
    <w:p w:rsidR="00257828" w:rsidRDefault="00257828" w:rsidP="005478A4">
      <w:pPr>
        <w:pStyle w:val="NormalBold"/>
        <w:ind w:left="426" w:hanging="426"/>
        <w:rPr>
          <w:b w:val="0"/>
        </w:rPr>
      </w:pPr>
      <w:r>
        <w:rPr>
          <w:b w:val="0"/>
        </w:rPr>
        <w:t xml:space="preserve">O’Shea &amp; Groves, </w:t>
      </w:r>
      <w:r w:rsidRPr="00257828">
        <w:t>Editors</w:t>
      </w:r>
      <w:r>
        <w:rPr>
          <w:b w:val="0"/>
        </w:rPr>
        <w:t xml:space="preserve">, Springer: </w:t>
      </w:r>
      <w:r w:rsidRPr="00257828">
        <w:rPr>
          <w:b w:val="0"/>
          <w:i/>
        </w:rPr>
        <w:t>Career development learning and sustainability goals: Considerations for research and practice</w:t>
      </w:r>
      <w:r>
        <w:rPr>
          <w:b w:val="0"/>
        </w:rPr>
        <w:t xml:space="preserve"> (2022)</w:t>
      </w:r>
    </w:p>
    <w:p w:rsidR="003676DD" w:rsidRDefault="00257828" w:rsidP="005478A4">
      <w:pPr>
        <w:pStyle w:val="NormalBold"/>
        <w:ind w:left="426" w:hanging="426"/>
        <w:rPr>
          <w:b w:val="0"/>
        </w:rPr>
      </w:pPr>
      <w:r>
        <w:rPr>
          <w:b w:val="0"/>
        </w:rPr>
        <w:t xml:space="preserve">O’Shea: </w:t>
      </w:r>
      <w:r w:rsidRPr="00257828">
        <w:t>Co-Editor</w:t>
      </w:r>
      <w:r>
        <w:rPr>
          <w:b w:val="0"/>
        </w:rPr>
        <w:t>, European Journal of Education Special Issue: Higher Education access, participation and progression: Inequalities of opportunity (2021)</w:t>
      </w:r>
    </w:p>
    <w:p w:rsidR="003676DD" w:rsidRDefault="003676DD">
      <w:pPr>
        <w:spacing w:after="0"/>
      </w:pPr>
      <w:r>
        <w:rPr>
          <w:b/>
        </w:rPr>
        <w:br w:type="page"/>
      </w:r>
    </w:p>
    <w:p w:rsidR="003676DD" w:rsidRDefault="003676DD" w:rsidP="003676DD">
      <w:pPr>
        <w:pStyle w:val="Heading1"/>
      </w:pPr>
      <w:bookmarkStart w:id="20" w:name="_Toc106789653"/>
      <w:r>
        <w:t>NCSEHE</w:t>
      </w:r>
      <w:r>
        <w:rPr>
          <w:spacing w:val="-8"/>
        </w:rPr>
        <w:t xml:space="preserve"> </w:t>
      </w:r>
      <w:r>
        <w:t>Fellows'</w:t>
      </w:r>
      <w:r>
        <w:rPr>
          <w:spacing w:val="-8"/>
        </w:rPr>
        <w:t xml:space="preserve"> </w:t>
      </w:r>
      <w:r>
        <w:rPr>
          <w:spacing w:val="-2"/>
        </w:rPr>
        <w:t>Updates</w:t>
      </w:r>
      <w:bookmarkEnd w:id="20"/>
    </w:p>
    <w:p w:rsidR="003676DD" w:rsidRDefault="003676DD" w:rsidP="003676DD">
      <w:pPr>
        <w:pStyle w:val="Heading2"/>
        <w:rPr>
          <w:spacing w:val="-2"/>
        </w:rPr>
      </w:pPr>
      <w:r>
        <w:t>Dr Janine Delahunty</w:t>
      </w:r>
    </w:p>
    <w:p w:rsidR="003676DD" w:rsidRPr="00845F7D" w:rsidRDefault="003676DD" w:rsidP="003676DD">
      <w:pPr>
        <w:pStyle w:val="NormalBold"/>
      </w:pPr>
      <w:r>
        <w:t>Equity Fellow</w:t>
      </w:r>
    </w:p>
    <w:p w:rsidR="003676DD" w:rsidRDefault="003676DD" w:rsidP="003676DD">
      <w:r w:rsidRPr="003676DD">
        <w:t>The first half of 2021 was spent completing the COVID- 19-disrupted activities from my 2020 Fellowship, including the final report. I am very much looking forward to the release of this and the other Fellowship reports sometime next year. 2021 was also a year of transitioning — returning to and negotiating a radically changed, and changing, workplace post-COVID-19.</w:t>
      </w:r>
    </w:p>
    <w:p w:rsidR="003676DD" w:rsidRDefault="003676DD" w:rsidP="003676DD">
      <w:r w:rsidRPr="003676DD">
        <w:t>September 2021 saw the launch of the Regional Student Futures website, an exciting output of the Fellowship (</w:t>
      </w:r>
      <w:hyperlink r:id="rId24" w:tooltip="www.regionalstudentfutures.org.au" w:history="1">
        <w:r w:rsidRPr="003676DD">
          <w:rPr>
            <w:rStyle w:val="Hyperlink"/>
          </w:rPr>
          <w:t>www.regionalstudentfutures.org.au</w:t>
        </w:r>
      </w:hyperlink>
      <w:r w:rsidRPr="003676DD">
        <w:t>). The website draws inspiration from the insights of Fellowship participants collected during the 2020 project. I have tried to keep these voices centre stage throughout, using direct quotes where possible and creating vignettes that highlight relevant aspects of the regional, rural and</w:t>
      </w:r>
      <w:r>
        <w:t xml:space="preserve"> </w:t>
      </w:r>
      <w:r>
        <w:rPr>
          <w:color w:val="414042"/>
        </w:rPr>
        <w:t>remote experience that contribute to a collective story. The reflective tool resources are complemented by original work by an artist and art therapy student from regional Victoria. The website has attracted interest from widening participation practitioners nationally, as well as in the UK.</w:t>
      </w:r>
    </w:p>
    <w:p w:rsidR="003676DD" w:rsidRDefault="003676DD" w:rsidP="003676DD">
      <w:r>
        <w:rPr>
          <w:color w:val="414042"/>
        </w:rPr>
        <w:t>Throughout the year, I presented implications of the Fellowship to a range of audiences including Data</w:t>
      </w:r>
      <w:r>
        <w:rPr>
          <w:color w:val="414042"/>
          <w:spacing w:val="40"/>
        </w:rPr>
        <w:t xml:space="preserve"> </w:t>
      </w:r>
      <w:r>
        <w:rPr>
          <w:color w:val="414042"/>
        </w:rPr>
        <w:t>Insights seminar (Department of Education, Skills and Employment), the STARS Conference, CQUniversity Student Retention Community of Practice, and co- presented at a Western Sydney University staff Learning and Teaching Day. I anticipate that a paper under review will be published in the near future.</w:t>
      </w:r>
    </w:p>
    <w:p w:rsidR="00A149BE" w:rsidRDefault="00A149BE" w:rsidP="00A149BE">
      <w:pPr>
        <w:pStyle w:val="Heading2"/>
        <w:rPr>
          <w:spacing w:val="-2"/>
        </w:rPr>
      </w:pPr>
      <w:r>
        <w:t>Professor Maria Raciti</w:t>
      </w:r>
    </w:p>
    <w:p w:rsidR="00A149BE" w:rsidRPr="00845F7D" w:rsidRDefault="00A149BE" w:rsidP="00A149BE">
      <w:pPr>
        <w:pStyle w:val="NormalBold"/>
      </w:pPr>
      <w:r>
        <w:t>Adjunct Fellow</w:t>
      </w:r>
    </w:p>
    <w:p w:rsidR="00A149BE" w:rsidRDefault="00A149BE" w:rsidP="00A149BE">
      <w:r>
        <w:t>For much of 2021, my focus was on establishing the important foundational work of our ARC Discovery project, Implementing Indigenous knowledge approaches in doctoral education. This exciting and important equity project aims to increase Indigenous and transcultural (e.g., migrant, refugee) participation and success in doctoral studies in Australia. The interdisciplinary nature of the project team and research approach has introduced me to a range of perspectives and methodologies such as arts-based designs. Like others, I took the opportunity in 2021 to produce publications from my previous equity projects, including the HEPPP-funded Widening regional and remote participation project. Numerous digital artefacts, guest presentations, and all-important practitioner outputs including a blog and podcast, rounded out what was a very productive year.</w:t>
      </w:r>
    </w:p>
    <w:p w:rsidR="00A149BE" w:rsidRDefault="00A149BE" w:rsidP="00A149BE">
      <w:pPr>
        <w:pStyle w:val="Heading2"/>
        <w:rPr>
          <w:spacing w:val="-2"/>
        </w:rPr>
      </w:pPr>
      <w:r>
        <w:t>Dr Matt Brett</w:t>
      </w:r>
    </w:p>
    <w:p w:rsidR="00A149BE" w:rsidRPr="00845F7D" w:rsidRDefault="00A149BE" w:rsidP="00A149BE">
      <w:pPr>
        <w:pStyle w:val="NormalBold"/>
      </w:pPr>
      <w:r>
        <w:t>Adjunct Fellow</w:t>
      </w:r>
    </w:p>
    <w:p w:rsidR="00A149BE" w:rsidRDefault="00A149BE" w:rsidP="00A149BE">
      <w:r>
        <w:t>Reflections about 2021 cannot be separated from reflections about the pandemic. Pride in accomplishment and optimistic hopes for the future</w:t>
      </w:r>
      <w:r>
        <w:rPr>
          <w:spacing w:val="40"/>
        </w:rPr>
        <w:t xml:space="preserve"> </w:t>
      </w:r>
      <w:r>
        <w:t>were tempered by sadness for those whose lives, health, and livelihoods have been impacted by COVID-19.</w:t>
      </w:r>
    </w:p>
    <w:p w:rsidR="00A149BE" w:rsidRDefault="00A149BE" w:rsidP="00A149BE">
      <w:r>
        <w:t>On a personal level, an important achievement was the conferral of my doctorate. Emblematic of the creativity and innovation catalysed by the pandemic across the sector,</w:t>
      </w:r>
      <w:r>
        <w:rPr>
          <w:spacing w:val="39"/>
        </w:rPr>
        <w:t xml:space="preserve"> </w:t>
      </w:r>
      <w:r>
        <w:t>an</w:t>
      </w:r>
      <w:r>
        <w:rPr>
          <w:spacing w:val="39"/>
        </w:rPr>
        <w:t xml:space="preserve"> </w:t>
      </w:r>
      <w:r>
        <w:t>improvised</w:t>
      </w:r>
      <w:r>
        <w:rPr>
          <w:spacing w:val="39"/>
        </w:rPr>
        <w:t xml:space="preserve"> </w:t>
      </w:r>
      <w:r>
        <w:t>graduation</w:t>
      </w:r>
      <w:r>
        <w:rPr>
          <w:spacing w:val="39"/>
        </w:rPr>
        <w:t xml:space="preserve"> </w:t>
      </w:r>
      <w:r>
        <w:t>ceremony</w:t>
      </w:r>
      <w:r>
        <w:rPr>
          <w:spacing w:val="39"/>
        </w:rPr>
        <w:t xml:space="preserve"> </w:t>
      </w:r>
      <w:r>
        <w:t>delivered in Auslan struck a chord with many, viewed and shared thousands of times across social media.</w:t>
      </w:r>
    </w:p>
    <w:p w:rsidR="00A149BE" w:rsidRDefault="00A149BE" w:rsidP="00A149BE">
      <w:r>
        <w:t>The bulk of 2021 was spent working from home, supporting staff and colleagues at a distance.</w:t>
      </w:r>
    </w:p>
    <w:p w:rsidR="00A149BE" w:rsidRDefault="00A149BE" w:rsidP="00A149BE">
      <w:r>
        <w:t xml:space="preserve">A specific highlight was chairing of a taskforce and action group to progress Deakin University’s </w:t>
      </w:r>
      <w:r>
        <w:rPr>
          <w:i/>
        </w:rPr>
        <w:t>Student Mental Health and Wellbeing Strategy</w:t>
      </w:r>
      <w:r>
        <w:t>. I consider Deakin’s approach to be sector-leading and was delighted that we could call upon the NCSEHE’s Dr</w:t>
      </w:r>
      <w:r>
        <w:rPr>
          <w:spacing w:val="40"/>
        </w:rPr>
        <w:t xml:space="preserve"> </w:t>
      </w:r>
      <w:r>
        <w:t>Nicole Crawford as guest presenter to lead discussion</w:t>
      </w:r>
      <w:r>
        <w:rPr>
          <w:spacing w:val="80"/>
        </w:rPr>
        <w:t xml:space="preserve"> </w:t>
      </w:r>
      <w:r>
        <w:t>on mental health and wellbeing for regional and remote student populations.</w:t>
      </w:r>
    </w:p>
    <w:p w:rsidR="00A149BE" w:rsidRDefault="00A149BE" w:rsidP="00A149BE">
      <w:r>
        <w:t>Working from home places significant challenges to collaboration. I was pleased that papers and projects found their way into print, each co-authored with cross- institutional colleagues affiliated with the NCSEHE, and each leveraging and building upon research projects funded by the NCSEHE.</w:t>
      </w:r>
    </w:p>
    <w:p w:rsidR="009E52A5" w:rsidRDefault="009E52A5" w:rsidP="009E52A5">
      <w:pPr>
        <w:pStyle w:val="Heading2"/>
        <w:rPr>
          <w:spacing w:val="-2"/>
        </w:rPr>
      </w:pPr>
      <w:r>
        <w:t>Professor James Smith</w:t>
      </w:r>
    </w:p>
    <w:p w:rsidR="009E52A5" w:rsidRPr="00845F7D" w:rsidRDefault="009E52A5" w:rsidP="009E52A5">
      <w:pPr>
        <w:pStyle w:val="NormalBold"/>
      </w:pPr>
      <w:r>
        <w:t>Adjunct Professorial Fellow</w:t>
      </w:r>
    </w:p>
    <w:p w:rsidR="009E52A5" w:rsidRDefault="009E52A5" w:rsidP="009E52A5">
      <w:r>
        <w:t>Throughout 2021, I have been leading a collaborative NCSEHE research project relating to the aspirations and achievements of Indigenous males in higher education, and the adaptation of an online social and emotional wellbeing education and support programs for young Indigenous males.</w:t>
      </w:r>
    </w:p>
    <w:p w:rsidR="009E52A5" w:rsidRDefault="009E52A5" w:rsidP="009E52A5">
      <w:r>
        <w:t>I have also been leading a range of projects relating to the social and emotional wellbeing of vulnerable populations and supervising a PhD research project relating to Northern Territory Indigenous higher education policy development and implementation.</w:t>
      </w:r>
    </w:p>
    <w:p w:rsidR="009E52A5" w:rsidRDefault="009E52A5" w:rsidP="009E52A5">
      <w:pPr>
        <w:pStyle w:val="Heading2"/>
        <w:rPr>
          <w:spacing w:val="-2"/>
        </w:rPr>
      </w:pPr>
      <w:r>
        <w:t>Dr Cathy Stone</w:t>
      </w:r>
    </w:p>
    <w:p w:rsidR="009E52A5" w:rsidRPr="00845F7D" w:rsidRDefault="009E52A5" w:rsidP="009E52A5">
      <w:pPr>
        <w:pStyle w:val="NormalBold"/>
      </w:pPr>
      <w:r>
        <w:t>Adjunct Fellow</w:t>
      </w:r>
    </w:p>
    <w:p w:rsidR="009E52A5" w:rsidRDefault="009E52A5" w:rsidP="009E52A5">
      <w:r>
        <w:t>During</w:t>
      </w:r>
      <w:r>
        <w:rPr>
          <w:spacing w:val="-3"/>
        </w:rPr>
        <w:t xml:space="preserve"> </w:t>
      </w:r>
      <w:r>
        <w:t>2021,</w:t>
      </w:r>
      <w:r>
        <w:rPr>
          <w:spacing w:val="-3"/>
        </w:rPr>
        <w:t xml:space="preserve"> </w:t>
      </w:r>
      <w:r>
        <w:t>I</w:t>
      </w:r>
      <w:r>
        <w:rPr>
          <w:spacing w:val="-3"/>
        </w:rPr>
        <w:t xml:space="preserve"> </w:t>
      </w:r>
      <w:r>
        <w:t>continued</w:t>
      </w:r>
      <w:r>
        <w:rPr>
          <w:spacing w:val="-3"/>
        </w:rPr>
        <w:t xml:space="preserve"> </w:t>
      </w:r>
      <w:r>
        <w:t>working</w:t>
      </w:r>
      <w:r>
        <w:rPr>
          <w:spacing w:val="-3"/>
        </w:rPr>
        <w:t xml:space="preserve"> </w:t>
      </w:r>
      <w:r>
        <w:t>with</w:t>
      </w:r>
      <w:r>
        <w:rPr>
          <w:spacing w:val="-3"/>
        </w:rPr>
        <w:t xml:space="preserve"> </w:t>
      </w:r>
      <w:r>
        <w:t>a</w:t>
      </w:r>
      <w:r>
        <w:rPr>
          <w:spacing w:val="-3"/>
        </w:rPr>
        <w:t xml:space="preserve"> </w:t>
      </w:r>
      <w:r>
        <w:t>research</w:t>
      </w:r>
      <w:r>
        <w:rPr>
          <w:spacing w:val="-3"/>
        </w:rPr>
        <w:t xml:space="preserve"> </w:t>
      </w:r>
      <w:r>
        <w:t>team, led by Professor Sharron King from the University of South Australia, investigating barriers to transition to university for regional high school students in South Australia. This project was funded under the NCSEHE Research</w:t>
      </w:r>
      <w:r>
        <w:rPr>
          <w:spacing w:val="-5"/>
        </w:rPr>
        <w:t xml:space="preserve"> </w:t>
      </w:r>
      <w:r>
        <w:t>Grants</w:t>
      </w:r>
      <w:r>
        <w:rPr>
          <w:spacing w:val="-5"/>
        </w:rPr>
        <w:t xml:space="preserve"> </w:t>
      </w:r>
      <w:r>
        <w:t>Program.</w:t>
      </w:r>
      <w:r>
        <w:rPr>
          <w:spacing w:val="-5"/>
        </w:rPr>
        <w:t xml:space="preserve"> </w:t>
      </w:r>
      <w:r>
        <w:t>It</w:t>
      </w:r>
      <w:r>
        <w:rPr>
          <w:spacing w:val="-5"/>
        </w:rPr>
        <w:t xml:space="preserve"> </w:t>
      </w:r>
      <w:r>
        <w:t>was</w:t>
      </w:r>
      <w:r>
        <w:rPr>
          <w:spacing w:val="-5"/>
        </w:rPr>
        <w:t xml:space="preserve"> </w:t>
      </w:r>
      <w:r>
        <w:t>completed</w:t>
      </w:r>
      <w:r>
        <w:rPr>
          <w:spacing w:val="-5"/>
        </w:rPr>
        <w:t xml:space="preserve"> </w:t>
      </w:r>
      <w:r>
        <w:t>in</w:t>
      </w:r>
      <w:r>
        <w:rPr>
          <w:spacing w:val="-5"/>
        </w:rPr>
        <w:t xml:space="preserve"> </w:t>
      </w:r>
      <w:r>
        <w:t>July</w:t>
      </w:r>
      <w:r>
        <w:rPr>
          <w:spacing w:val="-5"/>
        </w:rPr>
        <w:t xml:space="preserve"> </w:t>
      </w:r>
      <w:r>
        <w:t>with the final report submitted to NCSEHE in September.</w:t>
      </w:r>
    </w:p>
    <w:p w:rsidR="009E52A5" w:rsidRDefault="009E52A5" w:rsidP="009E52A5">
      <w:r>
        <w:t>In my consultancy role, I assisted the NCSEHE in developing training resources for the new Regional University Centres Network website. I also continued to provide advice to the Country Universities Centre (CUC) regarding</w:t>
      </w:r>
      <w:r>
        <w:rPr>
          <w:spacing w:val="-6"/>
        </w:rPr>
        <w:t xml:space="preserve"> </w:t>
      </w:r>
      <w:r>
        <w:t>the</w:t>
      </w:r>
      <w:r>
        <w:rPr>
          <w:spacing w:val="-6"/>
        </w:rPr>
        <w:t xml:space="preserve"> </w:t>
      </w:r>
      <w:r>
        <w:t>CUC</w:t>
      </w:r>
      <w:r>
        <w:rPr>
          <w:spacing w:val="-6"/>
        </w:rPr>
        <w:t xml:space="preserve"> </w:t>
      </w:r>
      <w:r>
        <w:t>Learning</w:t>
      </w:r>
      <w:r>
        <w:rPr>
          <w:spacing w:val="-6"/>
        </w:rPr>
        <w:t xml:space="preserve"> </w:t>
      </w:r>
      <w:r>
        <w:t>Skills</w:t>
      </w:r>
      <w:r>
        <w:rPr>
          <w:spacing w:val="-6"/>
        </w:rPr>
        <w:t xml:space="preserve"> </w:t>
      </w:r>
      <w:r>
        <w:t>Advisory</w:t>
      </w:r>
      <w:r>
        <w:rPr>
          <w:spacing w:val="-6"/>
        </w:rPr>
        <w:t xml:space="preserve"> </w:t>
      </w:r>
      <w:r>
        <w:t>(LSA)</w:t>
      </w:r>
      <w:r>
        <w:rPr>
          <w:spacing w:val="-6"/>
        </w:rPr>
        <w:t xml:space="preserve"> </w:t>
      </w:r>
      <w:r>
        <w:t>Program and the development of the CUC Wellbeing Strategy.</w:t>
      </w:r>
    </w:p>
    <w:p w:rsidR="009E52A5" w:rsidRDefault="009E52A5" w:rsidP="009E52A5">
      <w:r>
        <w:t>In</w:t>
      </w:r>
      <w:r>
        <w:rPr>
          <w:spacing w:val="-5"/>
        </w:rPr>
        <w:t xml:space="preserve"> </w:t>
      </w:r>
      <w:r>
        <w:t>collaboration</w:t>
      </w:r>
      <w:r>
        <w:rPr>
          <w:spacing w:val="-5"/>
        </w:rPr>
        <w:t xml:space="preserve"> </w:t>
      </w:r>
      <w:r>
        <w:t>with</w:t>
      </w:r>
      <w:r>
        <w:rPr>
          <w:spacing w:val="-5"/>
        </w:rPr>
        <w:t xml:space="preserve"> </w:t>
      </w:r>
      <w:r>
        <w:t>the</w:t>
      </w:r>
      <w:r>
        <w:rPr>
          <w:spacing w:val="-5"/>
        </w:rPr>
        <w:t xml:space="preserve"> </w:t>
      </w:r>
      <w:r>
        <w:t>NCSEHE,</w:t>
      </w:r>
      <w:r>
        <w:rPr>
          <w:spacing w:val="-5"/>
        </w:rPr>
        <w:t xml:space="preserve"> </w:t>
      </w:r>
      <w:r>
        <w:t>I</w:t>
      </w:r>
      <w:r>
        <w:rPr>
          <w:spacing w:val="-5"/>
        </w:rPr>
        <w:t xml:space="preserve"> </w:t>
      </w:r>
      <w:r>
        <w:t>was</w:t>
      </w:r>
      <w:r>
        <w:rPr>
          <w:spacing w:val="-5"/>
        </w:rPr>
        <w:t xml:space="preserve"> </w:t>
      </w:r>
      <w:r>
        <w:t>Chief</w:t>
      </w:r>
      <w:r>
        <w:rPr>
          <w:spacing w:val="-5"/>
        </w:rPr>
        <w:t xml:space="preserve"> </w:t>
      </w:r>
      <w:r>
        <w:t>Investigator for the CUC evaluation research project. Funded by the CUC, this received ethics approval from Curtin University and the findings will be published in 2022.</w:t>
      </w:r>
    </w:p>
    <w:p w:rsidR="009E52A5" w:rsidRDefault="009E52A5" w:rsidP="009E52A5">
      <w:r>
        <w:t>My</w:t>
      </w:r>
      <w:r>
        <w:rPr>
          <w:spacing w:val="-3"/>
        </w:rPr>
        <w:t xml:space="preserve"> </w:t>
      </w:r>
      <w:r>
        <w:t>writing</w:t>
      </w:r>
      <w:r>
        <w:rPr>
          <w:spacing w:val="-3"/>
        </w:rPr>
        <w:t xml:space="preserve"> </w:t>
      </w:r>
      <w:r>
        <w:t>has</w:t>
      </w:r>
      <w:r>
        <w:rPr>
          <w:spacing w:val="-3"/>
        </w:rPr>
        <w:t xml:space="preserve"> </w:t>
      </w:r>
      <w:r>
        <w:t>continued,</w:t>
      </w:r>
      <w:r>
        <w:rPr>
          <w:spacing w:val="-3"/>
        </w:rPr>
        <w:t xml:space="preserve"> </w:t>
      </w:r>
      <w:r>
        <w:t>with</w:t>
      </w:r>
      <w:r>
        <w:rPr>
          <w:spacing w:val="-3"/>
        </w:rPr>
        <w:t xml:space="preserve"> </w:t>
      </w:r>
      <w:r>
        <w:t>three</w:t>
      </w:r>
      <w:r>
        <w:rPr>
          <w:spacing w:val="-3"/>
        </w:rPr>
        <w:t xml:space="preserve"> </w:t>
      </w:r>
      <w:r>
        <w:t>book</w:t>
      </w:r>
      <w:r>
        <w:rPr>
          <w:spacing w:val="-3"/>
        </w:rPr>
        <w:t xml:space="preserve"> </w:t>
      </w:r>
      <w:r>
        <w:t>chapters</w:t>
      </w:r>
      <w:r>
        <w:rPr>
          <w:spacing w:val="-3"/>
        </w:rPr>
        <w:t xml:space="preserve"> </w:t>
      </w:r>
      <w:r>
        <w:t>and</w:t>
      </w:r>
      <w:r>
        <w:rPr>
          <w:spacing w:val="-3"/>
        </w:rPr>
        <w:t xml:space="preserve"> </w:t>
      </w:r>
      <w:r>
        <w:t>a journal</w:t>
      </w:r>
      <w:r>
        <w:rPr>
          <w:spacing w:val="-6"/>
        </w:rPr>
        <w:t xml:space="preserve"> </w:t>
      </w:r>
      <w:r>
        <w:t>article</w:t>
      </w:r>
      <w:r>
        <w:rPr>
          <w:spacing w:val="-6"/>
        </w:rPr>
        <w:t xml:space="preserve"> </w:t>
      </w:r>
      <w:r>
        <w:t>published</w:t>
      </w:r>
      <w:r>
        <w:rPr>
          <w:spacing w:val="-6"/>
        </w:rPr>
        <w:t xml:space="preserve"> </w:t>
      </w:r>
      <w:r>
        <w:t>during</w:t>
      </w:r>
      <w:r>
        <w:rPr>
          <w:spacing w:val="-6"/>
        </w:rPr>
        <w:t xml:space="preserve"> </w:t>
      </w:r>
      <w:r>
        <w:t>2021,</w:t>
      </w:r>
      <w:r>
        <w:rPr>
          <w:spacing w:val="-6"/>
        </w:rPr>
        <w:t xml:space="preserve"> </w:t>
      </w:r>
      <w:r>
        <w:t>relating</w:t>
      </w:r>
      <w:r>
        <w:rPr>
          <w:spacing w:val="-6"/>
        </w:rPr>
        <w:t xml:space="preserve"> </w:t>
      </w:r>
      <w:r>
        <w:t>to</w:t>
      </w:r>
      <w:r>
        <w:rPr>
          <w:spacing w:val="-6"/>
        </w:rPr>
        <w:t xml:space="preserve"> </w:t>
      </w:r>
      <w:r>
        <w:t>previous research with both online and mature-aged students.</w:t>
      </w:r>
    </w:p>
    <w:p w:rsidR="009E52A5" w:rsidRDefault="009E52A5" w:rsidP="009E52A5">
      <w:r>
        <w:t>This</w:t>
      </w:r>
      <w:r>
        <w:rPr>
          <w:spacing w:val="-12"/>
        </w:rPr>
        <w:t xml:space="preserve"> </w:t>
      </w:r>
      <w:r>
        <w:t>year,</w:t>
      </w:r>
      <w:r>
        <w:rPr>
          <w:spacing w:val="-12"/>
        </w:rPr>
        <w:t xml:space="preserve"> </w:t>
      </w:r>
      <w:r>
        <w:t>I</w:t>
      </w:r>
      <w:r>
        <w:rPr>
          <w:spacing w:val="-12"/>
        </w:rPr>
        <w:t xml:space="preserve"> </w:t>
      </w:r>
      <w:r>
        <w:t>also</w:t>
      </w:r>
      <w:r>
        <w:rPr>
          <w:spacing w:val="-12"/>
        </w:rPr>
        <w:t xml:space="preserve"> </w:t>
      </w:r>
      <w:r>
        <w:t>joined</w:t>
      </w:r>
      <w:r>
        <w:rPr>
          <w:spacing w:val="-12"/>
        </w:rPr>
        <w:t xml:space="preserve"> </w:t>
      </w:r>
      <w:r>
        <w:t>the</w:t>
      </w:r>
      <w:r>
        <w:rPr>
          <w:spacing w:val="-12"/>
        </w:rPr>
        <w:t xml:space="preserve"> </w:t>
      </w:r>
      <w:r>
        <w:t>Editorial</w:t>
      </w:r>
      <w:r>
        <w:rPr>
          <w:spacing w:val="-12"/>
        </w:rPr>
        <w:t xml:space="preserve"> </w:t>
      </w:r>
      <w:r>
        <w:t>Board</w:t>
      </w:r>
      <w:r>
        <w:rPr>
          <w:spacing w:val="-12"/>
        </w:rPr>
        <w:t xml:space="preserve"> </w:t>
      </w:r>
      <w:r>
        <w:t>for</w:t>
      </w:r>
      <w:r>
        <w:rPr>
          <w:spacing w:val="-12"/>
        </w:rPr>
        <w:t xml:space="preserve"> </w:t>
      </w:r>
      <w:r>
        <w:t>the</w:t>
      </w:r>
      <w:r>
        <w:rPr>
          <w:spacing w:val="-12"/>
        </w:rPr>
        <w:t xml:space="preserve"> </w:t>
      </w:r>
      <w:r>
        <w:rPr>
          <w:i/>
        </w:rPr>
        <w:t xml:space="preserve">Journal </w:t>
      </w:r>
      <w:r>
        <w:rPr>
          <w:i/>
          <w:spacing w:val="-2"/>
        </w:rPr>
        <w:t>of</w:t>
      </w:r>
      <w:r>
        <w:rPr>
          <w:i/>
          <w:spacing w:val="-7"/>
        </w:rPr>
        <w:t xml:space="preserve"> </w:t>
      </w:r>
      <w:r>
        <w:rPr>
          <w:i/>
          <w:spacing w:val="-2"/>
        </w:rPr>
        <w:t>Continuing</w:t>
      </w:r>
      <w:r>
        <w:rPr>
          <w:i/>
          <w:spacing w:val="-7"/>
        </w:rPr>
        <w:t xml:space="preserve"> </w:t>
      </w:r>
      <w:r>
        <w:rPr>
          <w:i/>
          <w:spacing w:val="-2"/>
        </w:rPr>
        <w:t>Higher</w:t>
      </w:r>
      <w:r>
        <w:rPr>
          <w:i/>
          <w:spacing w:val="-7"/>
        </w:rPr>
        <w:t xml:space="preserve"> </w:t>
      </w:r>
      <w:r>
        <w:rPr>
          <w:i/>
          <w:spacing w:val="-2"/>
        </w:rPr>
        <w:t>Education</w:t>
      </w:r>
      <w:r>
        <w:rPr>
          <w:spacing w:val="-2"/>
        </w:rPr>
        <w:t>,</w:t>
      </w:r>
      <w:r>
        <w:rPr>
          <w:spacing w:val="-7"/>
        </w:rPr>
        <w:t xml:space="preserve"> </w:t>
      </w:r>
      <w:r>
        <w:rPr>
          <w:spacing w:val="-2"/>
        </w:rPr>
        <w:t>a</w:t>
      </w:r>
      <w:r>
        <w:rPr>
          <w:spacing w:val="-7"/>
        </w:rPr>
        <w:t xml:space="preserve"> </w:t>
      </w:r>
      <w:r>
        <w:rPr>
          <w:spacing w:val="-2"/>
        </w:rPr>
        <w:t>USA-based</w:t>
      </w:r>
      <w:r>
        <w:rPr>
          <w:spacing w:val="-7"/>
        </w:rPr>
        <w:t xml:space="preserve"> </w:t>
      </w:r>
      <w:r>
        <w:rPr>
          <w:spacing w:val="-2"/>
        </w:rPr>
        <w:t xml:space="preserve">publication </w:t>
      </w:r>
      <w:r>
        <w:t>seeking to expand its international profile, in part by recruiting</w:t>
      </w:r>
      <w:r>
        <w:rPr>
          <w:spacing w:val="-12"/>
        </w:rPr>
        <w:t xml:space="preserve"> </w:t>
      </w:r>
      <w:r>
        <w:t>Editorial</w:t>
      </w:r>
      <w:r>
        <w:rPr>
          <w:spacing w:val="-12"/>
        </w:rPr>
        <w:t xml:space="preserve"> </w:t>
      </w:r>
      <w:r>
        <w:t>Board</w:t>
      </w:r>
      <w:r>
        <w:rPr>
          <w:spacing w:val="-12"/>
        </w:rPr>
        <w:t xml:space="preserve"> </w:t>
      </w:r>
      <w:r>
        <w:t>members</w:t>
      </w:r>
      <w:r>
        <w:rPr>
          <w:spacing w:val="-12"/>
        </w:rPr>
        <w:t xml:space="preserve"> </w:t>
      </w:r>
      <w:r>
        <w:t>from</w:t>
      </w:r>
      <w:r>
        <w:rPr>
          <w:spacing w:val="-12"/>
        </w:rPr>
        <w:t xml:space="preserve"> </w:t>
      </w:r>
      <w:r>
        <w:t>other</w:t>
      </w:r>
      <w:r>
        <w:rPr>
          <w:spacing w:val="-12"/>
        </w:rPr>
        <w:t xml:space="preserve"> </w:t>
      </w:r>
      <w:r>
        <w:t>countries whose research and publications align with its scope.</w:t>
      </w:r>
    </w:p>
    <w:p w:rsidR="005478A4" w:rsidRDefault="005478A4">
      <w:pPr>
        <w:spacing w:after="0"/>
        <w:rPr>
          <w:rFonts w:ascii="SansaSoft Pro SemiBold" w:eastAsia="Times New Roman" w:hAnsi="SansaSoft Pro SemiBold"/>
          <w:bCs/>
          <w:iCs/>
          <w:color w:val="B58C0A"/>
          <w:sz w:val="28"/>
          <w:szCs w:val="28"/>
        </w:rPr>
      </w:pPr>
      <w:r>
        <w:br w:type="page"/>
      </w:r>
    </w:p>
    <w:p w:rsidR="00BD3037" w:rsidRDefault="00BD3037" w:rsidP="00BD3037">
      <w:pPr>
        <w:pStyle w:val="Heading2"/>
        <w:rPr>
          <w:spacing w:val="-2"/>
        </w:rPr>
      </w:pPr>
      <w:r>
        <w:t>Professor Sally Kift</w:t>
      </w:r>
    </w:p>
    <w:p w:rsidR="00BD3037" w:rsidRPr="00845F7D" w:rsidRDefault="00BD3037" w:rsidP="00BD3037">
      <w:pPr>
        <w:pStyle w:val="NormalBold"/>
      </w:pPr>
      <w:r>
        <w:t>Visiting Professorial Fellow and Advisory Committee</w:t>
      </w:r>
    </w:p>
    <w:p w:rsidR="00EB41C5" w:rsidRDefault="00EB41C5" w:rsidP="00EB41C5">
      <w:r>
        <w:t>Despite the challenges that COVID-19 continued to present over 2021, the year provided some interesting new</w:t>
      </w:r>
      <w:r>
        <w:rPr>
          <w:spacing w:val="-6"/>
        </w:rPr>
        <w:t xml:space="preserve"> </w:t>
      </w:r>
      <w:r>
        <w:t>opportunities</w:t>
      </w:r>
      <w:r>
        <w:rPr>
          <w:spacing w:val="-6"/>
        </w:rPr>
        <w:t xml:space="preserve"> </w:t>
      </w:r>
      <w:r>
        <w:t>for</w:t>
      </w:r>
      <w:r>
        <w:rPr>
          <w:spacing w:val="-6"/>
        </w:rPr>
        <w:t xml:space="preserve"> </w:t>
      </w:r>
      <w:r>
        <w:t>diverse</w:t>
      </w:r>
      <w:r>
        <w:rPr>
          <w:spacing w:val="-6"/>
        </w:rPr>
        <w:t xml:space="preserve"> </w:t>
      </w:r>
      <w:r>
        <w:t>forms</w:t>
      </w:r>
      <w:r>
        <w:rPr>
          <w:spacing w:val="-6"/>
        </w:rPr>
        <w:t xml:space="preserve"> </w:t>
      </w:r>
      <w:r>
        <w:t>of</w:t>
      </w:r>
      <w:r>
        <w:rPr>
          <w:spacing w:val="-6"/>
        </w:rPr>
        <w:t xml:space="preserve"> </w:t>
      </w:r>
      <w:r>
        <w:t>dissemination</w:t>
      </w:r>
      <w:r>
        <w:rPr>
          <w:spacing w:val="-6"/>
        </w:rPr>
        <w:t xml:space="preserve"> </w:t>
      </w:r>
      <w:r>
        <w:t>and modes of engagement with a wide variety of audiences.</w:t>
      </w:r>
    </w:p>
    <w:p w:rsidR="00EB41C5" w:rsidRDefault="00EB41C5" w:rsidP="00EB41C5">
      <w:r>
        <w:t xml:space="preserve">A jointly edited collection, </w:t>
      </w:r>
      <w:r>
        <w:rPr>
          <w:i/>
        </w:rPr>
        <w:t xml:space="preserve">Student Retention and Success in Higher Education </w:t>
      </w:r>
      <w:r>
        <w:t xml:space="preserve">(Thomas, Kift, &amp; Shah, 2021) was published which included chapters by three NCSEHE colleagues. Another highlight was a co-authored article in </w:t>
      </w:r>
      <w:r>
        <w:rPr>
          <w:i/>
        </w:rPr>
        <w:t xml:space="preserve">Student Success </w:t>
      </w:r>
      <w:r>
        <w:t xml:space="preserve">with Nadine Zacharias and Dr Matt Brett discussing NCSEHE’s policy roadmap, </w:t>
      </w:r>
      <w:r>
        <w:rPr>
          <w:i/>
        </w:rPr>
        <w:t>The Best Chance for All</w:t>
      </w:r>
      <w:r>
        <w:t xml:space="preserve">, in the context of post-pandemic rebuilding. NCSEHE Fellows and other equity practitioners and researchers contributed 16 pieces to the series I curate for </w:t>
      </w:r>
      <w:r>
        <w:rPr>
          <w:i/>
        </w:rPr>
        <w:t xml:space="preserve">Campus Morning Mail </w:t>
      </w:r>
      <w:r>
        <w:t>(</w:t>
      </w:r>
      <w:r>
        <w:rPr>
          <w:i/>
        </w:rPr>
        <w:t>CMM</w:t>
      </w:r>
      <w:r>
        <w:t>) on "What learning and teaching needs now/next”. Contributors and topics included: Andrea Simpson and Kim Alley (cultural safety); Janine Delahunty (regional and remote students); Tim Pitman (students with disability); Victoria Fielding, Danielle Stevens with Sarah Hattam and Anthea Fudge, Pranit Anand and Suzi Syme and Liz Goode (Enabling education); David Eckstein (careers for students with disability); Angela Hill, Braden Hill, Fiona Navin and Michelle Rogers (coercive control and domestic violence); Nicole Crawford and Sherridan Emery (mental wellbeing); Lisa Andrewartha (students who are carers; students who are parents); Susan Webb, Elizabeth Knight, Steven Hodge and Shaun Rawolle (bachelor degrees from TAFEs); Amani Bell (online Work Integrated Learning for equity students); and Chris Ronan (Country Universities Centre).</w:t>
      </w:r>
    </w:p>
    <w:p w:rsidR="00EB41C5" w:rsidRDefault="00EB41C5" w:rsidP="00EB41C5">
      <w:r>
        <w:t>A number of keynotes and other invited contributions were delivered online, while 2021 also saw a</w:t>
      </w:r>
      <w:r>
        <w:rPr>
          <w:spacing w:val="40"/>
        </w:rPr>
        <w:t xml:space="preserve"> </w:t>
      </w:r>
      <w:r>
        <w:t xml:space="preserve">collaboration with </w:t>
      </w:r>
      <w:r>
        <w:rPr>
          <w:i/>
        </w:rPr>
        <w:t xml:space="preserve">CMM </w:t>
      </w:r>
      <w:r>
        <w:t>editor Stephen Matchett and</w:t>
      </w:r>
      <w:r>
        <w:rPr>
          <w:spacing w:val="40"/>
        </w:rPr>
        <w:t xml:space="preserve"> </w:t>
      </w:r>
      <w:r>
        <w:t>Twig Marketing for two online conferences—Needed Now (May 2021) and Reimagining the Lives of the Lectured (October 2021)—which also canvassed educational</w:t>
      </w:r>
      <w:r>
        <w:rPr>
          <w:spacing w:val="40"/>
        </w:rPr>
        <w:t xml:space="preserve"> </w:t>
      </w:r>
      <w:r>
        <w:t>equity issues throughout.</w:t>
      </w:r>
    </w:p>
    <w:p w:rsidR="00EB41C5" w:rsidRDefault="00EB41C5" w:rsidP="00EB41C5">
      <w:r>
        <w:t>I was particularly pleased to contribute to the international collection for World Access to Higher Education Day (WAHED) and to help facilitate the STARS Conference</w:t>
      </w:r>
      <w:r>
        <w:rPr>
          <w:spacing w:val="-8"/>
        </w:rPr>
        <w:t xml:space="preserve"> </w:t>
      </w:r>
      <w:r>
        <w:t>Student</w:t>
      </w:r>
      <w:r>
        <w:rPr>
          <w:spacing w:val="-8"/>
        </w:rPr>
        <w:t xml:space="preserve"> </w:t>
      </w:r>
      <w:r>
        <w:t>Equity</w:t>
      </w:r>
      <w:r>
        <w:rPr>
          <w:spacing w:val="-8"/>
        </w:rPr>
        <w:t xml:space="preserve"> </w:t>
      </w:r>
      <w:r>
        <w:t>Network:</w:t>
      </w:r>
      <w:r>
        <w:rPr>
          <w:spacing w:val="-8"/>
        </w:rPr>
        <w:t xml:space="preserve"> </w:t>
      </w:r>
      <w:r>
        <w:t>Job-ready</w:t>
      </w:r>
      <w:r>
        <w:rPr>
          <w:spacing w:val="-8"/>
        </w:rPr>
        <w:t xml:space="preserve"> </w:t>
      </w:r>
      <w:r>
        <w:t>Graduates and COVID in June with EPHEA’s Kylie Austin and Swinburne University of Technology’s Nadine Zacharias.</w:t>
      </w:r>
    </w:p>
    <w:p w:rsidR="006C143F" w:rsidRDefault="006C143F" w:rsidP="006C143F">
      <w:pPr>
        <w:pStyle w:val="Heading2"/>
        <w:rPr>
          <w:spacing w:val="-2"/>
        </w:rPr>
      </w:pPr>
      <w:r>
        <w:t>Mr David Eckstein</w:t>
      </w:r>
    </w:p>
    <w:p w:rsidR="006C143F" w:rsidRPr="00845F7D" w:rsidRDefault="006C143F" w:rsidP="006C143F">
      <w:pPr>
        <w:pStyle w:val="NormalBold"/>
      </w:pPr>
      <w:r>
        <w:t>Equity Fellow</w:t>
      </w:r>
    </w:p>
    <w:p w:rsidR="006C143F" w:rsidRDefault="006C143F" w:rsidP="006C143F">
      <w:r>
        <w:t>After</w:t>
      </w:r>
      <w:r>
        <w:rPr>
          <w:spacing w:val="30"/>
        </w:rPr>
        <w:t xml:space="preserve"> </w:t>
      </w:r>
      <w:r>
        <w:t>submitting</w:t>
      </w:r>
      <w:r>
        <w:rPr>
          <w:spacing w:val="30"/>
        </w:rPr>
        <w:t xml:space="preserve"> </w:t>
      </w:r>
      <w:r>
        <w:t>my</w:t>
      </w:r>
      <w:r>
        <w:rPr>
          <w:spacing w:val="30"/>
        </w:rPr>
        <w:t xml:space="preserve"> </w:t>
      </w:r>
      <w:r>
        <w:t>Fellowship</w:t>
      </w:r>
      <w:r>
        <w:rPr>
          <w:spacing w:val="30"/>
        </w:rPr>
        <w:t xml:space="preserve"> </w:t>
      </w:r>
      <w:r>
        <w:t>report,</w:t>
      </w:r>
      <w:r>
        <w:rPr>
          <w:spacing w:val="30"/>
        </w:rPr>
        <w:t xml:space="preserve"> </w:t>
      </w:r>
      <w:r>
        <w:t>I</w:t>
      </w:r>
      <w:r>
        <w:rPr>
          <w:spacing w:val="30"/>
        </w:rPr>
        <w:t xml:space="preserve"> </w:t>
      </w:r>
      <w:r>
        <w:t>returned</w:t>
      </w:r>
      <w:r>
        <w:rPr>
          <w:spacing w:val="30"/>
        </w:rPr>
        <w:t xml:space="preserve"> </w:t>
      </w:r>
      <w:r>
        <w:t>to an expanded role at Swinburne and have continued dissemination of the Fellowship report’s main themes. This included convening meetings of the project’s Disability CDL Community of Practice and providing professional development for National Association of Graduate Careers Advisory Services (NAGCAS) members, where I am also national Treasurer.</w:t>
      </w:r>
    </w:p>
    <w:p w:rsidR="006C143F" w:rsidRDefault="006C143F" w:rsidP="006C143F">
      <w:r>
        <w:t xml:space="preserve">Other highlights included providing an article that discussed key aspects of the student experience in Professor Sally Kift’s feature series in </w:t>
      </w:r>
      <w:r>
        <w:rPr>
          <w:i/>
        </w:rPr>
        <w:t>CMM</w:t>
      </w:r>
      <w:r>
        <w:t>, making a keynote presentation for The Employability Network through a STARS meeting, and presenting findings</w:t>
      </w:r>
      <w:r w:rsidR="00E90DEA">
        <w:t xml:space="preserve"> </w:t>
      </w:r>
      <w:r>
        <w:t>at the National Association of Field Experience Administrators (NAFEA) conference.</w:t>
      </w:r>
    </w:p>
    <w:p w:rsidR="006C143F" w:rsidRDefault="006C143F" w:rsidP="006C143F">
      <w:r>
        <w:t>My collaboration with Country and Regional University Centres culminated in a national forum which</w:t>
      </w:r>
      <w:r w:rsidR="00E90DEA">
        <w:t xml:space="preserve"> </w:t>
      </w:r>
      <w:r>
        <w:t>explored the impact of COVID-19 on regional graduate employment. I also contributed to the NSCEHE-led project</w:t>
      </w:r>
      <w:r>
        <w:rPr>
          <w:spacing w:val="-4"/>
        </w:rPr>
        <w:t xml:space="preserve"> </w:t>
      </w:r>
      <w:r>
        <w:t>which</w:t>
      </w:r>
      <w:r>
        <w:rPr>
          <w:spacing w:val="-4"/>
        </w:rPr>
        <w:t xml:space="preserve"> </w:t>
      </w:r>
      <w:r>
        <w:t>will</w:t>
      </w:r>
      <w:r>
        <w:rPr>
          <w:spacing w:val="-4"/>
        </w:rPr>
        <w:t xml:space="preserve"> </w:t>
      </w:r>
      <w:r>
        <w:t>create</w:t>
      </w:r>
      <w:r>
        <w:rPr>
          <w:spacing w:val="-4"/>
        </w:rPr>
        <w:t xml:space="preserve"> </w:t>
      </w:r>
      <w:r>
        <w:t>a</w:t>
      </w:r>
      <w:r>
        <w:rPr>
          <w:spacing w:val="-4"/>
        </w:rPr>
        <w:t xml:space="preserve"> </w:t>
      </w:r>
      <w:r>
        <w:t>national</w:t>
      </w:r>
      <w:r>
        <w:rPr>
          <w:spacing w:val="-4"/>
        </w:rPr>
        <w:t xml:space="preserve"> </w:t>
      </w:r>
      <w:r>
        <w:t>Career</w:t>
      </w:r>
      <w:r>
        <w:rPr>
          <w:spacing w:val="-4"/>
        </w:rPr>
        <w:t xml:space="preserve"> </w:t>
      </w:r>
      <w:r>
        <w:t>Development Learning Hub for students with disability. Further advocacy</w:t>
      </w:r>
      <w:r>
        <w:rPr>
          <w:spacing w:val="-7"/>
        </w:rPr>
        <w:t xml:space="preserve"> </w:t>
      </w:r>
      <w:r>
        <w:t>for</w:t>
      </w:r>
      <w:r>
        <w:rPr>
          <w:spacing w:val="-7"/>
        </w:rPr>
        <w:t xml:space="preserve"> </w:t>
      </w:r>
      <w:r>
        <w:t>students</w:t>
      </w:r>
      <w:r>
        <w:rPr>
          <w:spacing w:val="-7"/>
        </w:rPr>
        <w:t xml:space="preserve"> </w:t>
      </w:r>
      <w:r>
        <w:t>included</w:t>
      </w:r>
      <w:r>
        <w:rPr>
          <w:spacing w:val="-7"/>
        </w:rPr>
        <w:t xml:space="preserve"> </w:t>
      </w:r>
      <w:r>
        <w:t>working</w:t>
      </w:r>
      <w:r>
        <w:rPr>
          <w:spacing w:val="-7"/>
        </w:rPr>
        <w:t xml:space="preserve"> </w:t>
      </w:r>
      <w:r>
        <w:t>with</w:t>
      </w:r>
      <w:r>
        <w:rPr>
          <w:spacing w:val="-7"/>
        </w:rPr>
        <w:t xml:space="preserve"> </w:t>
      </w:r>
      <w:r>
        <w:t>colleagues in ACEN to create an ACEN–NAGCAS collaboration</w:t>
      </w:r>
      <w:r w:rsidR="00E90DEA">
        <w:t xml:space="preserve"> </w:t>
      </w:r>
      <w:r>
        <w:t>and participating in a national NDCO professional development</w:t>
      </w:r>
      <w:r>
        <w:rPr>
          <w:spacing w:val="-11"/>
        </w:rPr>
        <w:t xml:space="preserve"> </w:t>
      </w:r>
      <w:r>
        <w:t>conference</w:t>
      </w:r>
      <w:r>
        <w:rPr>
          <w:spacing w:val="-11"/>
        </w:rPr>
        <w:t xml:space="preserve"> </w:t>
      </w:r>
      <w:r>
        <w:t>targeting</w:t>
      </w:r>
      <w:r>
        <w:rPr>
          <w:spacing w:val="-11"/>
        </w:rPr>
        <w:t xml:space="preserve"> </w:t>
      </w:r>
      <w:r>
        <w:t>Disability</w:t>
      </w:r>
      <w:r>
        <w:rPr>
          <w:spacing w:val="-11"/>
        </w:rPr>
        <w:t xml:space="preserve"> </w:t>
      </w:r>
      <w:r>
        <w:t>Employment Service provider partnerships with universities.</w:t>
      </w:r>
    </w:p>
    <w:p w:rsidR="006C143F" w:rsidRDefault="006C143F" w:rsidP="006C143F">
      <w:r>
        <w:t>At Swinburne, I was able to use the Fellowship to contribute to the University’s WIL accessibility project, and further embed a business-as-usual approach to disability-inclusive careers education.</w:t>
      </w:r>
    </w:p>
    <w:p w:rsidR="006C143F" w:rsidRDefault="006C143F" w:rsidP="006C143F">
      <w:r>
        <w:t>Plans for 2022 include implementing an inclusive careers education program for regional students with the Country and Regional University Centres and developing the ACEN–NAGCAS collaboration.</w:t>
      </w:r>
    </w:p>
    <w:p w:rsidR="00E90DEA" w:rsidRDefault="00E90DEA" w:rsidP="00E90DEA">
      <w:pPr>
        <w:pStyle w:val="Heading2"/>
        <w:rPr>
          <w:spacing w:val="-2"/>
        </w:rPr>
      </w:pPr>
      <w:r>
        <w:t>Dr Andrea Simpson</w:t>
      </w:r>
    </w:p>
    <w:p w:rsidR="00E90DEA" w:rsidRPr="00845F7D" w:rsidRDefault="00E90DEA" w:rsidP="00E90DEA">
      <w:pPr>
        <w:pStyle w:val="NormalBold"/>
      </w:pPr>
      <w:r>
        <w:t>Equity Fellow</w:t>
      </w:r>
    </w:p>
    <w:p w:rsidR="00E90DEA" w:rsidRDefault="00E90DEA" w:rsidP="00E90DEA">
      <w:r>
        <w:t>In 2021, I was fortunate to build on my 2020 NCSEHE Equity Fellowship work on Indigenous students’</w:t>
      </w:r>
      <w:r>
        <w:rPr>
          <w:spacing w:val="40"/>
        </w:rPr>
        <w:t xml:space="preserve"> </w:t>
      </w:r>
      <w:r>
        <w:t>journeys</w:t>
      </w:r>
      <w:r>
        <w:rPr>
          <w:spacing w:val="36"/>
        </w:rPr>
        <w:t xml:space="preserve"> </w:t>
      </w:r>
      <w:r>
        <w:t>to</w:t>
      </w:r>
      <w:r>
        <w:rPr>
          <w:spacing w:val="36"/>
        </w:rPr>
        <w:t xml:space="preserve"> </w:t>
      </w:r>
      <w:r>
        <w:t>and</w:t>
      </w:r>
      <w:r>
        <w:rPr>
          <w:spacing w:val="36"/>
        </w:rPr>
        <w:t xml:space="preserve"> </w:t>
      </w:r>
      <w:r>
        <w:t>through</w:t>
      </w:r>
      <w:r>
        <w:rPr>
          <w:spacing w:val="36"/>
        </w:rPr>
        <w:t xml:space="preserve"> </w:t>
      </w:r>
      <w:r>
        <w:t>allied</w:t>
      </w:r>
      <w:r>
        <w:rPr>
          <w:spacing w:val="36"/>
        </w:rPr>
        <w:t xml:space="preserve"> </w:t>
      </w:r>
      <w:r>
        <w:t>healthcare</w:t>
      </w:r>
      <w:r>
        <w:rPr>
          <w:spacing w:val="36"/>
        </w:rPr>
        <w:t xml:space="preserve"> </w:t>
      </w:r>
      <w:r>
        <w:t>programs. My Fellowship found regional offerings for certain allied healthcare professions lacking. It also recommended additional support for First Nations students in the form of mentoring. In early 2021, I worked on two funded research projects. The first of these was a partnership with Monash Health funded through the Centre of Research Excellence in Ear and Hearing Health of Aboriginal and Torres Strait Islander Children to create a</w:t>
      </w:r>
      <w:r>
        <w:rPr>
          <w:spacing w:val="6"/>
        </w:rPr>
        <w:t xml:space="preserve"> </w:t>
      </w:r>
      <w:r>
        <w:t>mentoring</w:t>
      </w:r>
      <w:r>
        <w:rPr>
          <w:spacing w:val="7"/>
        </w:rPr>
        <w:t xml:space="preserve"> </w:t>
      </w:r>
      <w:r>
        <w:t>program</w:t>
      </w:r>
      <w:r>
        <w:rPr>
          <w:spacing w:val="7"/>
        </w:rPr>
        <w:t xml:space="preserve"> </w:t>
      </w:r>
      <w:r>
        <w:t>for</w:t>
      </w:r>
      <w:r>
        <w:rPr>
          <w:spacing w:val="7"/>
        </w:rPr>
        <w:t xml:space="preserve"> </w:t>
      </w:r>
      <w:r>
        <w:t>First</w:t>
      </w:r>
      <w:r>
        <w:rPr>
          <w:spacing w:val="6"/>
        </w:rPr>
        <w:t xml:space="preserve"> </w:t>
      </w:r>
      <w:r>
        <w:t>Nations</w:t>
      </w:r>
      <w:r>
        <w:rPr>
          <w:spacing w:val="7"/>
        </w:rPr>
        <w:t xml:space="preserve"> </w:t>
      </w:r>
      <w:r>
        <w:t>ear</w:t>
      </w:r>
      <w:r>
        <w:rPr>
          <w:spacing w:val="7"/>
        </w:rPr>
        <w:t xml:space="preserve"> </w:t>
      </w:r>
      <w:r>
        <w:t>and</w:t>
      </w:r>
      <w:r>
        <w:rPr>
          <w:spacing w:val="7"/>
        </w:rPr>
        <w:t xml:space="preserve"> </w:t>
      </w:r>
      <w:r>
        <w:rPr>
          <w:spacing w:val="-2"/>
        </w:rPr>
        <w:t xml:space="preserve">hearing </w:t>
      </w:r>
      <w:r>
        <w:t>health professionals and students. For the second project I was a co-investigator on a NCSEHE-funded grant with Lisa Andrewartha and colleagues at La Trobe University and Victoria University, to explore ways to support student parents in higher education. In July, I received an offer to establish an audiology program at Charles Darwin University, which I commenced in September. I’m so pleased to be part of the program’s development as this would be the first regionally-based audiology program in Australia, with the specific aim of supporting a more diverse audiology profession.</w:t>
      </w:r>
    </w:p>
    <w:p w:rsidR="009F2BDA" w:rsidRDefault="009F2BDA" w:rsidP="009F2BDA">
      <w:pPr>
        <w:pStyle w:val="Heading2"/>
        <w:rPr>
          <w:spacing w:val="-2"/>
        </w:rPr>
      </w:pPr>
      <w:r>
        <w:t>Dr Katelyn Barney</w:t>
      </w:r>
    </w:p>
    <w:p w:rsidR="009F2BDA" w:rsidRPr="00845F7D" w:rsidRDefault="009F2BDA" w:rsidP="009F2BDA">
      <w:pPr>
        <w:pStyle w:val="NormalBold"/>
      </w:pPr>
      <w:r>
        <w:t>Equity Fellow</w:t>
      </w:r>
    </w:p>
    <w:p w:rsidR="009F2BDA" w:rsidRDefault="009F2BDA" w:rsidP="009F2BDA">
      <w:r>
        <w:t>In 2021, I continued to work on developing resources</w:t>
      </w:r>
      <w:r>
        <w:rPr>
          <w:spacing w:val="40"/>
        </w:rPr>
        <w:t xml:space="preserve"> </w:t>
      </w:r>
      <w:r>
        <w:t xml:space="preserve">from my 2020 NCSEHE Equity Fellowship. This included launching a podcast co-hosted with my colleague </w:t>
      </w:r>
      <w:r>
        <w:rPr>
          <w:color w:val="565659"/>
        </w:rPr>
        <w:t>Professor Tr</w:t>
      </w:r>
      <w:r>
        <w:t>acey Bunda titled, “Indigenous Success: Doing it, Thinking it, Being it”. Each episode is an interview with an Indigenous staff member or university student about aspects of effective outreach programs</w:t>
      </w:r>
      <w:r>
        <w:rPr>
          <w:spacing w:val="40"/>
        </w:rPr>
        <w:t xml:space="preserve"> </w:t>
      </w:r>
      <w:r>
        <w:t>and focuses on key findings from the Fellowship. I also developed and launched a series of video resources for outreach practitioners focusing on aspects of evaluation with key Indigenous and non-Indigenous experts in evaluation. In addition to this, I worked on a NCSEHE- funded project led by Professor Bronwyn Fredericks. Through collaboration with an expert Indigenous reference group and staff at universities, we identified and analysed the multifaceted dimensions and range</w:t>
      </w:r>
      <w:r>
        <w:rPr>
          <w:spacing w:val="80"/>
        </w:rPr>
        <w:t xml:space="preserve"> </w:t>
      </w:r>
      <w:r>
        <w:t xml:space="preserve">of strategies used at five universities to support Indigenous student completions. I also continued my role as Managing Editor of </w:t>
      </w:r>
      <w:r>
        <w:rPr>
          <w:i/>
        </w:rPr>
        <w:t>The Australian Journal of Indigenous Education</w:t>
      </w:r>
      <w:r>
        <w:t>. Working closely with the editors Professor Martin Nakata and Professor Bronwyn Fredericks we successfully shifted the journal to a new open access platform.</w:t>
      </w:r>
    </w:p>
    <w:p w:rsidR="005478A4" w:rsidRDefault="005478A4">
      <w:pPr>
        <w:spacing w:after="0"/>
        <w:rPr>
          <w:rFonts w:ascii="SansaSoft Pro SemiBold" w:eastAsia="Times New Roman" w:hAnsi="SansaSoft Pro SemiBold"/>
          <w:bCs/>
          <w:iCs/>
          <w:color w:val="B58C0A"/>
          <w:sz w:val="28"/>
          <w:szCs w:val="28"/>
        </w:rPr>
      </w:pPr>
      <w:r>
        <w:br w:type="page"/>
      </w:r>
    </w:p>
    <w:p w:rsidR="009F2BDA" w:rsidRDefault="009F2BDA" w:rsidP="009F2BDA">
      <w:pPr>
        <w:pStyle w:val="Heading2"/>
        <w:rPr>
          <w:spacing w:val="-2"/>
        </w:rPr>
      </w:pPr>
      <w:r>
        <w:t>Associate Professor Tim Pitman</w:t>
      </w:r>
    </w:p>
    <w:p w:rsidR="009F2BDA" w:rsidRPr="00845F7D" w:rsidRDefault="009F2BDA" w:rsidP="009F2BDA">
      <w:pPr>
        <w:pStyle w:val="NormalBold"/>
      </w:pPr>
      <w:r>
        <w:t>Equity Fellow</w:t>
      </w:r>
    </w:p>
    <w:p w:rsidR="009F2BDA" w:rsidRDefault="009F2BDA" w:rsidP="009F2BDA">
      <w:r>
        <w:t>2021 was a year where I continued focusing my research on persons with disabilities. Over the</w:t>
      </w:r>
      <w:r>
        <w:rPr>
          <w:spacing w:val="80"/>
        </w:rPr>
        <w:t xml:space="preserve"> </w:t>
      </w:r>
      <w:r>
        <w:t>last decade we have seen a significant increase in participation rates, with higher education enrolments doubling to over 75,000. However, we are still not</w:t>
      </w:r>
      <w:r>
        <w:rPr>
          <w:spacing w:val="80"/>
        </w:rPr>
        <w:t xml:space="preserve"> </w:t>
      </w:r>
      <w:r>
        <w:t>seeing</w:t>
      </w:r>
      <w:r>
        <w:rPr>
          <w:spacing w:val="36"/>
        </w:rPr>
        <w:t xml:space="preserve"> </w:t>
      </w:r>
      <w:r>
        <w:t>a</w:t>
      </w:r>
      <w:r>
        <w:rPr>
          <w:spacing w:val="36"/>
        </w:rPr>
        <w:t xml:space="preserve"> </w:t>
      </w:r>
      <w:r>
        <w:t>comparable</w:t>
      </w:r>
      <w:r>
        <w:rPr>
          <w:spacing w:val="36"/>
        </w:rPr>
        <w:t xml:space="preserve"> </w:t>
      </w:r>
      <w:r>
        <w:t>improvement</w:t>
      </w:r>
      <w:r>
        <w:rPr>
          <w:spacing w:val="36"/>
        </w:rPr>
        <w:t xml:space="preserve"> </w:t>
      </w:r>
      <w:r>
        <w:t>in</w:t>
      </w:r>
      <w:r>
        <w:rPr>
          <w:spacing w:val="36"/>
        </w:rPr>
        <w:t xml:space="preserve"> </w:t>
      </w:r>
      <w:r>
        <w:t>other</w:t>
      </w:r>
      <w:r>
        <w:rPr>
          <w:spacing w:val="36"/>
        </w:rPr>
        <w:t xml:space="preserve"> </w:t>
      </w:r>
      <w:r>
        <w:t>indicators of success, such as retention and completion rates, and post-graduation employment outcomes.</w:t>
      </w:r>
    </w:p>
    <w:p w:rsidR="009F2BDA" w:rsidRDefault="009F2BDA" w:rsidP="009F2BDA">
      <w:r>
        <w:t>I have been increasingly focusing my research on Universal Design for Learning (UDL) principles, to ensure that</w:t>
      </w:r>
      <w:r>
        <w:rPr>
          <w:spacing w:val="36"/>
        </w:rPr>
        <w:t xml:space="preserve"> </w:t>
      </w:r>
      <w:r>
        <w:t>buildings,</w:t>
      </w:r>
      <w:r>
        <w:rPr>
          <w:spacing w:val="36"/>
        </w:rPr>
        <w:t xml:space="preserve"> </w:t>
      </w:r>
      <w:r>
        <w:t>technology,</w:t>
      </w:r>
      <w:r>
        <w:rPr>
          <w:spacing w:val="36"/>
        </w:rPr>
        <w:t xml:space="preserve"> </w:t>
      </w:r>
      <w:r>
        <w:t>products,</w:t>
      </w:r>
      <w:r>
        <w:rPr>
          <w:spacing w:val="36"/>
        </w:rPr>
        <w:t xml:space="preserve"> </w:t>
      </w:r>
      <w:r>
        <w:t>and</w:t>
      </w:r>
      <w:r>
        <w:rPr>
          <w:spacing w:val="36"/>
        </w:rPr>
        <w:t xml:space="preserve"> </w:t>
      </w:r>
      <w:r>
        <w:t>services</w:t>
      </w:r>
      <w:r>
        <w:rPr>
          <w:spacing w:val="36"/>
        </w:rPr>
        <w:t xml:space="preserve"> </w:t>
      </w:r>
      <w:r>
        <w:t>can be used by virtually everyone, regardless of ability. The greater the level of accessibility, the greater the number of</w:t>
      </w:r>
      <w:r>
        <w:rPr>
          <w:spacing w:val="27"/>
        </w:rPr>
        <w:t xml:space="preserve"> </w:t>
      </w:r>
      <w:r>
        <w:t>students</w:t>
      </w:r>
      <w:r>
        <w:rPr>
          <w:spacing w:val="27"/>
        </w:rPr>
        <w:t xml:space="preserve"> </w:t>
      </w:r>
      <w:r>
        <w:t>who</w:t>
      </w:r>
      <w:r>
        <w:rPr>
          <w:spacing w:val="27"/>
        </w:rPr>
        <w:t xml:space="preserve"> </w:t>
      </w:r>
      <w:r>
        <w:t>will</w:t>
      </w:r>
      <w:r>
        <w:rPr>
          <w:spacing w:val="27"/>
        </w:rPr>
        <w:t xml:space="preserve"> </w:t>
      </w:r>
      <w:r>
        <w:t>not</w:t>
      </w:r>
      <w:r>
        <w:rPr>
          <w:spacing w:val="27"/>
        </w:rPr>
        <w:t xml:space="preserve"> </w:t>
      </w:r>
      <w:r>
        <w:t>need</w:t>
      </w:r>
      <w:r>
        <w:rPr>
          <w:spacing w:val="27"/>
        </w:rPr>
        <w:t xml:space="preserve"> </w:t>
      </w:r>
      <w:r>
        <w:t>adjustments</w:t>
      </w:r>
      <w:r>
        <w:rPr>
          <w:spacing w:val="27"/>
        </w:rPr>
        <w:t xml:space="preserve"> </w:t>
      </w:r>
      <w:r>
        <w:t>made</w:t>
      </w:r>
      <w:r>
        <w:rPr>
          <w:spacing w:val="27"/>
        </w:rPr>
        <w:t xml:space="preserve"> </w:t>
      </w:r>
      <w:r>
        <w:t>to their educational experience. This should be a focus for the increasing use of online and remote learning technologies. Given the ubiquity of web-based teaching and</w:t>
      </w:r>
      <w:r>
        <w:rPr>
          <w:spacing w:val="40"/>
        </w:rPr>
        <w:t xml:space="preserve"> </w:t>
      </w:r>
      <w:r>
        <w:t>learning,</w:t>
      </w:r>
      <w:r>
        <w:rPr>
          <w:spacing w:val="40"/>
        </w:rPr>
        <w:t xml:space="preserve"> </w:t>
      </w:r>
      <w:r>
        <w:t>uniform</w:t>
      </w:r>
      <w:r>
        <w:rPr>
          <w:spacing w:val="40"/>
        </w:rPr>
        <w:t xml:space="preserve"> </w:t>
      </w:r>
      <w:r>
        <w:t>accessibility</w:t>
      </w:r>
      <w:r>
        <w:rPr>
          <w:spacing w:val="40"/>
        </w:rPr>
        <w:t xml:space="preserve"> </w:t>
      </w:r>
      <w:r>
        <w:t>standards</w:t>
      </w:r>
      <w:r>
        <w:rPr>
          <w:spacing w:val="40"/>
        </w:rPr>
        <w:t xml:space="preserve"> </w:t>
      </w:r>
      <w:r>
        <w:t>must</w:t>
      </w:r>
      <w:r>
        <w:rPr>
          <w:spacing w:val="40"/>
        </w:rPr>
        <w:t xml:space="preserve"> </w:t>
      </w:r>
      <w:r>
        <w:t>be adopted. Accessibility includes using graphics with alternative text (alt text); audio; the need for a mouse</w:t>
      </w:r>
      <w:r>
        <w:rPr>
          <w:spacing w:val="80"/>
        </w:rPr>
        <w:t xml:space="preserve"> </w:t>
      </w:r>
      <w:r>
        <w:t>or scroll bar; problems with large files hampering download speeds, refresh rates, and other computer functions; and disorganised text causing problems for users with a non-English speaking background or learning disabilities. Adopting minimum standards</w:t>
      </w:r>
      <w:r>
        <w:rPr>
          <w:spacing w:val="40"/>
        </w:rPr>
        <w:t xml:space="preserve"> </w:t>
      </w:r>
      <w:r>
        <w:t>will benefit all students, particularly those studying online, where regional students with disabilities are overrepresented.</w:t>
      </w:r>
      <w:r>
        <w:rPr>
          <w:spacing w:val="40"/>
        </w:rPr>
        <w:t xml:space="preserve"> </w:t>
      </w:r>
      <w:r>
        <w:t>As</w:t>
      </w:r>
      <w:r>
        <w:rPr>
          <w:spacing w:val="40"/>
        </w:rPr>
        <w:t xml:space="preserve"> </w:t>
      </w:r>
      <w:r>
        <w:t>understanding</w:t>
      </w:r>
      <w:r>
        <w:rPr>
          <w:spacing w:val="40"/>
        </w:rPr>
        <w:t xml:space="preserve"> </w:t>
      </w:r>
      <w:r>
        <w:t>and</w:t>
      </w:r>
      <w:r>
        <w:rPr>
          <w:spacing w:val="40"/>
        </w:rPr>
        <w:t xml:space="preserve"> </w:t>
      </w:r>
      <w:r>
        <w:t>awareness</w:t>
      </w:r>
      <w:r>
        <w:rPr>
          <w:spacing w:val="40"/>
        </w:rPr>
        <w:t xml:space="preserve"> </w:t>
      </w:r>
      <w:r>
        <w:t>of disabilities are still developing, training should be refreshed regularly to ensure best practice is maintained.</w:t>
      </w:r>
      <w:r>
        <w:rPr>
          <w:spacing w:val="40"/>
        </w:rPr>
        <w:t xml:space="preserve"> </w:t>
      </w:r>
      <w:r>
        <w:t>Retraining</w:t>
      </w:r>
      <w:r>
        <w:rPr>
          <w:spacing w:val="40"/>
        </w:rPr>
        <w:t xml:space="preserve"> </w:t>
      </w:r>
      <w:r>
        <w:t>should</w:t>
      </w:r>
      <w:r>
        <w:rPr>
          <w:spacing w:val="40"/>
        </w:rPr>
        <w:t xml:space="preserve"> </w:t>
      </w:r>
      <w:r>
        <w:t>occur</w:t>
      </w:r>
      <w:r>
        <w:rPr>
          <w:spacing w:val="40"/>
        </w:rPr>
        <w:t xml:space="preserve"> </w:t>
      </w:r>
      <w:r>
        <w:t>at</w:t>
      </w:r>
      <w:r>
        <w:rPr>
          <w:spacing w:val="40"/>
        </w:rPr>
        <w:t xml:space="preserve"> </w:t>
      </w:r>
      <w:r>
        <w:t>least</w:t>
      </w:r>
      <w:r>
        <w:rPr>
          <w:spacing w:val="40"/>
        </w:rPr>
        <w:t xml:space="preserve"> </w:t>
      </w:r>
      <w:r>
        <w:t>once every three years. While the responsibility for training lies with the higher education provider, there is scope</w:t>
      </w:r>
      <w:r>
        <w:rPr>
          <w:spacing w:val="80"/>
        </w:rPr>
        <w:t xml:space="preserve"> </w:t>
      </w:r>
      <w:r>
        <w:t>for the Federal Government to contribute; for example, by funding a national training strategy.</w:t>
      </w:r>
    </w:p>
    <w:p w:rsidR="00B7177B" w:rsidRDefault="00B7177B" w:rsidP="00B7177B">
      <w:pPr>
        <w:pStyle w:val="Heading2"/>
        <w:rPr>
          <w:spacing w:val="-2"/>
        </w:rPr>
      </w:pPr>
      <w:r>
        <w:t>Dr Lynette Vernon</w:t>
      </w:r>
    </w:p>
    <w:p w:rsidR="00B7177B" w:rsidRPr="00845F7D" w:rsidRDefault="00B7177B" w:rsidP="00B7177B">
      <w:pPr>
        <w:pStyle w:val="NormalBold"/>
      </w:pPr>
      <w:r>
        <w:t>Adjunct Fellow</w:t>
      </w:r>
    </w:p>
    <w:p w:rsidR="00B7177B" w:rsidRDefault="00B7177B" w:rsidP="00B7177B">
      <w:r>
        <w:t>A highlight for 2021 was analysing the national data with Kathryn Modecki (Griffith University) and Kylie Austin (UOW) from the Understanding Wellbeing Challenges for University Students During Crisis Disruption survey. Over 1,400 students from 39 universities across Australia completed the online</w:t>
      </w:r>
      <w:r>
        <w:rPr>
          <w:spacing w:val="40"/>
        </w:rPr>
        <w:t xml:space="preserve"> </w:t>
      </w:r>
      <w:r>
        <w:t xml:space="preserve">survey and told us </w:t>
      </w:r>
      <w:r>
        <w:rPr>
          <w:i/>
        </w:rPr>
        <w:t>what was missing and what they</w:t>
      </w:r>
      <w:r>
        <w:rPr>
          <w:i/>
          <w:spacing w:val="80"/>
        </w:rPr>
        <w:t xml:space="preserve"> </w:t>
      </w:r>
      <w:r>
        <w:rPr>
          <w:i/>
        </w:rPr>
        <w:t xml:space="preserve">liked </w:t>
      </w:r>
      <w:r>
        <w:t>during the challenges of 2020. The report has been finalised for publication with papers in the pipeline.</w:t>
      </w:r>
    </w:p>
    <w:p w:rsidR="00B7177B" w:rsidRDefault="00B7177B" w:rsidP="00B7177B">
      <w:r>
        <w:t xml:space="preserve">Three PhD students completed their confirmation of candidature, with one student publishing in the </w:t>
      </w:r>
      <w:r>
        <w:rPr>
          <w:i/>
        </w:rPr>
        <w:t xml:space="preserve">Human Behavior and Emerging Technologies </w:t>
      </w:r>
      <w:r>
        <w:t>journal. I supervise three</w:t>
      </w:r>
      <w:r>
        <w:rPr>
          <w:spacing w:val="36"/>
        </w:rPr>
        <w:t xml:space="preserve"> </w:t>
      </w:r>
      <w:r>
        <w:t>Masters</w:t>
      </w:r>
      <w:r>
        <w:rPr>
          <w:spacing w:val="36"/>
        </w:rPr>
        <w:t xml:space="preserve"> </w:t>
      </w:r>
      <w:r>
        <w:t>students,</w:t>
      </w:r>
      <w:r>
        <w:rPr>
          <w:spacing w:val="36"/>
        </w:rPr>
        <w:t xml:space="preserve"> </w:t>
      </w:r>
      <w:r>
        <w:t>with</w:t>
      </w:r>
      <w:r>
        <w:rPr>
          <w:spacing w:val="36"/>
        </w:rPr>
        <w:t xml:space="preserve"> </w:t>
      </w:r>
      <w:r>
        <w:t>one</w:t>
      </w:r>
      <w:r>
        <w:rPr>
          <w:spacing w:val="36"/>
        </w:rPr>
        <w:t xml:space="preserve"> </w:t>
      </w:r>
      <w:r>
        <w:t>examining</w:t>
      </w:r>
      <w:r>
        <w:rPr>
          <w:spacing w:val="36"/>
        </w:rPr>
        <w:t xml:space="preserve"> </w:t>
      </w:r>
      <w:r>
        <w:t>barriers and enablers for preservice teachers to complete their practicums in rural Australia.</w:t>
      </w:r>
    </w:p>
    <w:p w:rsidR="00B7177B" w:rsidRDefault="00B7177B" w:rsidP="00B7177B">
      <w:r>
        <w:t>I continued collaboration with Professor Marcia Devlin and</w:t>
      </w:r>
      <w:r>
        <w:rPr>
          <w:spacing w:val="-1"/>
        </w:rPr>
        <w:t xml:space="preserve"> </w:t>
      </w:r>
      <w:r>
        <w:t>the</w:t>
      </w:r>
      <w:r>
        <w:rPr>
          <w:spacing w:val="-1"/>
        </w:rPr>
        <w:t xml:space="preserve"> </w:t>
      </w:r>
      <w:r>
        <w:t>NPP</w:t>
      </w:r>
      <w:r>
        <w:rPr>
          <w:spacing w:val="-1"/>
        </w:rPr>
        <w:t xml:space="preserve"> </w:t>
      </w:r>
      <w:r>
        <w:t>(2017)</w:t>
      </w:r>
      <w:r>
        <w:rPr>
          <w:spacing w:val="-1"/>
        </w:rPr>
        <w:t xml:space="preserve"> </w:t>
      </w:r>
      <w:r>
        <w:t>team</w:t>
      </w:r>
      <w:r>
        <w:rPr>
          <w:spacing w:val="-1"/>
        </w:rPr>
        <w:t xml:space="preserve"> </w:t>
      </w:r>
      <w:r>
        <w:t>to</w:t>
      </w:r>
      <w:r>
        <w:rPr>
          <w:spacing w:val="-1"/>
        </w:rPr>
        <w:t xml:space="preserve"> </w:t>
      </w:r>
      <w:r>
        <w:t>publish</w:t>
      </w:r>
      <w:r>
        <w:rPr>
          <w:spacing w:val="-1"/>
        </w:rPr>
        <w:t xml:space="preserve"> </w:t>
      </w:r>
      <w:r>
        <w:t>on</w:t>
      </w:r>
      <w:r>
        <w:rPr>
          <w:spacing w:val="-1"/>
        </w:rPr>
        <w:t xml:space="preserve"> </w:t>
      </w:r>
      <w:r>
        <w:t>the</w:t>
      </w:r>
      <w:r>
        <w:rPr>
          <w:spacing w:val="-1"/>
        </w:rPr>
        <w:t xml:space="preserve"> </w:t>
      </w:r>
      <w:r>
        <w:t>costs</w:t>
      </w:r>
      <w:r>
        <w:rPr>
          <w:spacing w:val="-1"/>
        </w:rPr>
        <w:t xml:space="preserve"> </w:t>
      </w:r>
      <w:r>
        <w:t>of,</w:t>
      </w:r>
      <w:r>
        <w:rPr>
          <w:spacing w:val="-1"/>
        </w:rPr>
        <w:t xml:space="preserve"> </w:t>
      </w:r>
      <w:r>
        <w:t>and economies</w:t>
      </w:r>
      <w:r>
        <w:rPr>
          <w:spacing w:val="-4"/>
        </w:rPr>
        <w:t xml:space="preserve"> </w:t>
      </w:r>
      <w:r>
        <w:t>of</w:t>
      </w:r>
      <w:r>
        <w:rPr>
          <w:spacing w:val="-4"/>
        </w:rPr>
        <w:t xml:space="preserve"> </w:t>
      </w:r>
      <w:r>
        <w:t>scale</w:t>
      </w:r>
      <w:r>
        <w:rPr>
          <w:spacing w:val="-4"/>
        </w:rPr>
        <w:t xml:space="preserve"> </w:t>
      </w:r>
      <w:r>
        <w:t>in,</w:t>
      </w:r>
      <w:r>
        <w:rPr>
          <w:spacing w:val="-4"/>
        </w:rPr>
        <w:t xml:space="preserve"> </w:t>
      </w:r>
      <w:r>
        <w:t>supporting</w:t>
      </w:r>
      <w:r>
        <w:rPr>
          <w:spacing w:val="-4"/>
        </w:rPr>
        <w:t xml:space="preserve"> </w:t>
      </w:r>
      <w:r>
        <w:t>students</w:t>
      </w:r>
      <w:r>
        <w:rPr>
          <w:spacing w:val="-4"/>
        </w:rPr>
        <w:t xml:space="preserve"> </w:t>
      </w:r>
      <w:r>
        <w:t>from</w:t>
      </w:r>
      <w:r>
        <w:rPr>
          <w:spacing w:val="-4"/>
        </w:rPr>
        <w:t xml:space="preserve"> </w:t>
      </w:r>
      <w:r>
        <w:t>low</w:t>
      </w:r>
      <w:r>
        <w:rPr>
          <w:spacing w:val="-4"/>
        </w:rPr>
        <w:t xml:space="preserve"> </w:t>
      </w:r>
      <w:r>
        <w:t>SES backgrounds</w:t>
      </w:r>
      <w:r>
        <w:rPr>
          <w:spacing w:val="-7"/>
        </w:rPr>
        <w:t xml:space="preserve"> </w:t>
      </w:r>
      <w:r>
        <w:t>in</w:t>
      </w:r>
      <w:r>
        <w:rPr>
          <w:spacing w:val="-7"/>
        </w:rPr>
        <w:t xml:space="preserve"> </w:t>
      </w:r>
      <w:r>
        <w:t>Australian</w:t>
      </w:r>
      <w:r>
        <w:rPr>
          <w:spacing w:val="-7"/>
        </w:rPr>
        <w:t xml:space="preserve"> </w:t>
      </w:r>
      <w:r>
        <w:t>higher</w:t>
      </w:r>
      <w:r>
        <w:rPr>
          <w:spacing w:val="-7"/>
        </w:rPr>
        <w:t xml:space="preserve"> </w:t>
      </w:r>
      <w:r>
        <w:t>education</w:t>
      </w:r>
      <w:r>
        <w:rPr>
          <w:spacing w:val="-7"/>
        </w:rPr>
        <w:t xml:space="preserve"> </w:t>
      </w:r>
      <w:r>
        <w:t>(accepted</w:t>
      </w:r>
      <w:r>
        <w:rPr>
          <w:spacing w:val="-7"/>
        </w:rPr>
        <w:t xml:space="preserve"> </w:t>
      </w:r>
      <w:r>
        <w:t xml:space="preserve">in </w:t>
      </w:r>
      <w:r>
        <w:rPr>
          <w:i/>
        </w:rPr>
        <w:t>Higher Education Research and Development</w:t>
      </w:r>
      <w:r>
        <w:t>).</w:t>
      </w:r>
    </w:p>
    <w:p w:rsidR="00B7177B" w:rsidRDefault="00B7177B" w:rsidP="00B7177B">
      <w:r>
        <w:t>At</w:t>
      </w:r>
      <w:r>
        <w:rPr>
          <w:spacing w:val="5"/>
        </w:rPr>
        <w:t xml:space="preserve"> </w:t>
      </w:r>
      <w:r>
        <w:t>the</w:t>
      </w:r>
      <w:r>
        <w:rPr>
          <w:spacing w:val="8"/>
        </w:rPr>
        <w:t xml:space="preserve"> </w:t>
      </w:r>
      <w:r>
        <w:t>Edith</w:t>
      </w:r>
      <w:r>
        <w:rPr>
          <w:spacing w:val="8"/>
        </w:rPr>
        <w:t xml:space="preserve"> </w:t>
      </w:r>
      <w:r>
        <w:t>Cowan</w:t>
      </w:r>
      <w:r>
        <w:rPr>
          <w:spacing w:val="7"/>
        </w:rPr>
        <w:t xml:space="preserve"> </w:t>
      </w:r>
      <w:r>
        <w:t>University</w:t>
      </w:r>
      <w:r>
        <w:rPr>
          <w:spacing w:val="8"/>
        </w:rPr>
        <w:t xml:space="preserve"> </w:t>
      </w:r>
      <w:r>
        <w:t>southwest</w:t>
      </w:r>
      <w:r>
        <w:rPr>
          <w:spacing w:val="8"/>
        </w:rPr>
        <w:t xml:space="preserve"> </w:t>
      </w:r>
      <w:r>
        <w:rPr>
          <w:spacing w:val="-2"/>
        </w:rPr>
        <w:t>campus,</w:t>
      </w:r>
      <w:r w:rsidR="00EC7733">
        <w:rPr>
          <w:spacing w:val="-2"/>
        </w:rPr>
        <w:t xml:space="preserve"> </w:t>
      </w:r>
      <w:r>
        <w:t>I enjoyed engaging with 50 second year preservice teachers as they progressed along their undergraduate degree within the unit on classroom management.</w:t>
      </w:r>
    </w:p>
    <w:p w:rsidR="00B7177B" w:rsidRDefault="00B7177B" w:rsidP="00B7177B">
      <w:r>
        <w:t xml:space="preserve">I have attended online conferences including the Australasian Human Development Association (Griffith University) and the Australian Association for Research in Education conferences. Additionally, I have enjoyed learning </w:t>
      </w:r>
      <w:r>
        <w:rPr>
          <w:i/>
        </w:rPr>
        <w:t xml:space="preserve">R </w:t>
      </w:r>
      <w:r>
        <w:t>programming and using this in statistical analysis and publishing.</w:t>
      </w:r>
    </w:p>
    <w:p w:rsidR="004442C9" w:rsidRDefault="003676DD" w:rsidP="004442C9">
      <w:pPr>
        <w:pStyle w:val="Heading1"/>
      </w:pPr>
      <w:r>
        <w:br w:type="page"/>
      </w:r>
      <w:bookmarkStart w:id="21" w:name="_Toc106789654"/>
      <w:r w:rsidR="004442C9">
        <w:t>Publications</w:t>
      </w:r>
      <w:bookmarkEnd w:id="21"/>
    </w:p>
    <w:p w:rsidR="008F197E" w:rsidRDefault="008F197E" w:rsidP="008F197E">
      <w:r>
        <w:t>NCSEHE researchers and Fellows publish prolifically through peer-reviewed journal articles; book chapters; research reports; conference papers; professional commentary pieces; discussion papers; editorials; and briefing notes. The Centre also publishes a diverse range of material from internal and external academics, including NCSEHE-funded research reports. During 2021, the Centre, and its staff and Fellows produced a total of 113 publications:</w:t>
      </w:r>
    </w:p>
    <w:p w:rsidR="008F197E" w:rsidRPr="008F197E" w:rsidRDefault="008F197E" w:rsidP="00894DAA">
      <w:pPr>
        <w:spacing w:after="120"/>
        <w:ind w:left="426" w:hanging="426"/>
      </w:pPr>
      <w:r w:rsidRPr="008F197E">
        <w:t xml:space="preserve">Austin, K., </w:t>
      </w:r>
      <w:r w:rsidRPr="008F197E">
        <w:rPr>
          <w:b/>
        </w:rPr>
        <w:t>Groves, O.</w:t>
      </w:r>
      <w:r w:rsidRPr="008F197E">
        <w:t xml:space="preserve">, </w:t>
      </w:r>
      <w:r w:rsidRPr="008F197E">
        <w:rPr>
          <w:b/>
        </w:rPr>
        <w:t>O’Shea, S.</w:t>
      </w:r>
      <w:r w:rsidRPr="008F197E">
        <w:t xml:space="preserve">, and Lamanna, J. (2021, December 6). How can effective career education be achieved for students from low socioeconomic backgrounds? [Blog]. </w:t>
      </w:r>
      <w:r w:rsidRPr="008F197E">
        <w:rPr>
          <w:i/>
        </w:rPr>
        <w:t>NCSEHE</w:t>
      </w:r>
      <w:r w:rsidRPr="008F197E">
        <w:t xml:space="preserve">. </w:t>
      </w:r>
      <w:hyperlink r:id="rId25" w:tooltip="https://www.ncsehe.edu.au/career-education-low- socioeconomic-backgrounds/" w:history="1">
        <w:r w:rsidRPr="00C17EAF">
          <w:rPr>
            <w:rStyle w:val="Hyperlink"/>
          </w:rPr>
          <w:t>https://www.ncsehe.edu.au/career-education-low- socioeconomic-backgrounds/</w:t>
        </w:r>
      </w:hyperlink>
    </w:p>
    <w:p w:rsidR="008F197E" w:rsidRPr="008F197E" w:rsidRDefault="008F197E" w:rsidP="00894DAA">
      <w:pPr>
        <w:spacing w:after="120"/>
        <w:ind w:left="426" w:hanging="426"/>
      </w:pPr>
      <w:r w:rsidRPr="008F197E">
        <w:t xml:space="preserve">Austin, K., </w:t>
      </w:r>
      <w:r w:rsidRPr="008F197E">
        <w:rPr>
          <w:b/>
        </w:rPr>
        <w:t>O’Shea, S.</w:t>
      </w:r>
      <w:r w:rsidRPr="008F197E">
        <w:t xml:space="preserve">, </w:t>
      </w:r>
      <w:r w:rsidRPr="008F197E">
        <w:rPr>
          <w:b/>
        </w:rPr>
        <w:t>Groves, O.</w:t>
      </w:r>
      <w:r w:rsidRPr="008F197E">
        <w:t>, &amp; Lamanna, J. (2021).</w:t>
      </w:r>
      <w:r>
        <w:t xml:space="preserve"> </w:t>
      </w:r>
      <w:r w:rsidRPr="008F197E">
        <w:rPr>
          <w:i/>
        </w:rPr>
        <w:t xml:space="preserve">Best-practice principles for career development learning for students from low socioeconomic (LSES) backgrounds. </w:t>
      </w:r>
      <w:r w:rsidRPr="008F197E">
        <w:t xml:space="preserve">University of Wollongong and NCSEHE. </w:t>
      </w:r>
      <w:hyperlink r:id="rId26" w:tooltip="https://www.ncsehe.edu.au/wp- content/uploads/2022/05/UOW-Best-practice- principles.pdf" w:history="1">
        <w:r w:rsidRPr="00C17EAF">
          <w:rPr>
            <w:rStyle w:val="Hyperlink"/>
          </w:rPr>
          <w:t>https://www.ncsehe.edu.au/wp- content/uploads/2022/05/UOW-Best-practice- principles.pdf</w:t>
        </w:r>
      </w:hyperlink>
    </w:p>
    <w:p w:rsidR="008F197E" w:rsidRPr="008F197E" w:rsidRDefault="008F197E" w:rsidP="00894DAA">
      <w:pPr>
        <w:spacing w:after="120"/>
        <w:ind w:left="426" w:hanging="426"/>
      </w:pPr>
      <w:r w:rsidRPr="008F197E">
        <w:t xml:space="preserve">Austin, K., </w:t>
      </w:r>
      <w:r w:rsidRPr="008F197E">
        <w:rPr>
          <w:b/>
        </w:rPr>
        <w:t>O’Shea, S.</w:t>
      </w:r>
      <w:r w:rsidRPr="008F197E">
        <w:t xml:space="preserve">, </w:t>
      </w:r>
      <w:r w:rsidRPr="008F197E">
        <w:rPr>
          <w:b/>
        </w:rPr>
        <w:t>Groves, O.</w:t>
      </w:r>
      <w:r w:rsidRPr="008F197E">
        <w:t xml:space="preserve">, &amp; Lamanna, J. (2020). </w:t>
      </w:r>
      <w:r w:rsidRPr="008F197E">
        <w:rPr>
          <w:i/>
        </w:rPr>
        <w:t xml:space="preserve">Career development learning for students from low socioeconomic backgrounds: Desktop Audit. </w:t>
      </w:r>
      <w:r w:rsidRPr="008F197E">
        <w:t xml:space="preserve">University of Wollongong and NCSEHE. </w:t>
      </w:r>
      <w:hyperlink r:id="rId27">
        <w:r w:rsidRPr="008F197E">
          <w:rPr>
            <w:rStyle w:val="Hyperlink"/>
          </w:rPr>
          <w:t>https://www.ncsehe.edu.au/wp-content/ uploads/2022/05/UOW-Career-development- learning.pdf</w:t>
        </w:r>
      </w:hyperlink>
    </w:p>
    <w:p w:rsidR="008F197E" w:rsidRPr="008F197E" w:rsidRDefault="008F197E" w:rsidP="00894DAA">
      <w:pPr>
        <w:spacing w:after="120"/>
        <w:ind w:left="426" w:hanging="426"/>
      </w:pPr>
      <w:r w:rsidRPr="008F197E">
        <w:t xml:space="preserve">Austin, K., </w:t>
      </w:r>
      <w:r w:rsidRPr="008F197E">
        <w:rPr>
          <w:b/>
        </w:rPr>
        <w:t>O’Shea, S.</w:t>
      </w:r>
      <w:r w:rsidRPr="008F197E">
        <w:t xml:space="preserve">, </w:t>
      </w:r>
      <w:r w:rsidRPr="008F197E">
        <w:rPr>
          <w:b/>
        </w:rPr>
        <w:t>Groves, O.</w:t>
      </w:r>
      <w:r w:rsidRPr="008F197E">
        <w:t>, Lamanna, J. &amp; Kilpatrick,</w:t>
      </w:r>
      <w:r>
        <w:t xml:space="preserve"> </w:t>
      </w:r>
      <w:r w:rsidRPr="008F197E">
        <w:t xml:space="preserve">S. (2021). </w:t>
      </w:r>
      <w:r w:rsidRPr="008F197E">
        <w:rPr>
          <w:i/>
        </w:rPr>
        <w:t xml:space="preserve">Industries of the future: A university preparation intervention for non-school-leavers. </w:t>
      </w:r>
      <w:r w:rsidRPr="005478A4">
        <w:t xml:space="preserve">University of </w:t>
      </w:r>
      <w:r w:rsidR="005478A4" w:rsidRPr="005478A4">
        <w:t xml:space="preserve">Wollongong and NCSEHE. </w:t>
      </w:r>
      <w:hyperlink r:id="rId28" w:tooltip="https://www.ncsehe.edu.au/wp-content/uploads/2022/05/ UOW-Industries-of-the-future.pdf" w:history="1">
        <w:r w:rsidR="005478A4" w:rsidRPr="005478A4">
          <w:rPr>
            <w:rStyle w:val="Hyperlink"/>
          </w:rPr>
          <w:t>https://</w:t>
        </w:r>
        <w:r w:rsidRPr="005478A4">
          <w:rPr>
            <w:rStyle w:val="Hyperlink"/>
          </w:rPr>
          <w:t>www.ncsehe.edu.au/wp-content/uploads/2022/05/ UOW-Industries-of-the-future.pdf</w:t>
        </w:r>
      </w:hyperlink>
    </w:p>
    <w:p w:rsidR="008F197E" w:rsidRPr="008F197E" w:rsidRDefault="008F197E" w:rsidP="00894DAA">
      <w:pPr>
        <w:spacing w:after="120"/>
        <w:ind w:left="426" w:hanging="426"/>
      </w:pPr>
      <w:r w:rsidRPr="008F197E">
        <w:t xml:space="preserve">Austin, K., </w:t>
      </w:r>
      <w:r w:rsidRPr="008F197E">
        <w:rPr>
          <w:b/>
        </w:rPr>
        <w:t>O’Shea, S.</w:t>
      </w:r>
      <w:r w:rsidRPr="008F197E">
        <w:t xml:space="preserve">, </w:t>
      </w:r>
      <w:r w:rsidRPr="008F197E">
        <w:rPr>
          <w:b/>
        </w:rPr>
        <w:t>Groves, O</w:t>
      </w:r>
      <w:r w:rsidRPr="008F197E">
        <w:t xml:space="preserve">., Lamanna, J., Roberts, P., Poretti, L., &amp; Downes, N. (2021). </w:t>
      </w:r>
      <w:r w:rsidRPr="008F197E">
        <w:rPr>
          <w:i/>
        </w:rPr>
        <w:t>Find your future focus: A place-based career-education program for high-school students</w:t>
      </w:r>
      <w:r w:rsidRPr="008F197E">
        <w:t xml:space="preserve">. University of </w:t>
      </w:r>
      <w:r w:rsidR="005478A4" w:rsidRPr="00AE2922">
        <w:t xml:space="preserve">Wollongong </w:t>
      </w:r>
      <w:r w:rsidR="00AE2922" w:rsidRPr="00AE2922">
        <w:t xml:space="preserve">and NCSEHE. </w:t>
      </w:r>
      <w:hyperlink r:id="rId29" w:tooltip="https://www.ncsehe.edu.au/wp-content/uploads/2022/05/UOW-Find-your-future-focus.pdf" w:history="1">
        <w:r w:rsidR="00AE2922" w:rsidRPr="00AE2922">
          <w:rPr>
            <w:rStyle w:val="Hyperlink"/>
          </w:rPr>
          <w:t>https://www.ncsehe.</w:t>
        </w:r>
        <w:r w:rsidR="005478A4" w:rsidRPr="00AE2922">
          <w:rPr>
            <w:rStyle w:val="Hyperlink"/>
          </w:rPr>
          <w:t>edu.au/wp-content/uploads/2022/05/UOW-Find-your-future-focus.pdf</w:t>
        </w:r>
      </w:hyperlink>
    </w:p>
    <w:p w:rsidR="008F197E" w:rsidRPr="008F197E" w:rsidRDefault="00C9260F" w:rsidP="00894DAA">
      <w:pPr>
        <w:spacing w:after="120"/>
        <w:ind w:left="426" w:hanging="426"/>
      </w:pPr>
      <w:r w:rsidRPr="00C9260F">
        <w:t xml:space="preserve">Austin, K., </w:t>
      </w:r>
      <w:r w:rsidRPr="00C9260F">
        <w:rPr>
          <w:b/>
        </w:rPr>
        <w:t>O’Shea, S.</w:t>
      </w:r>
      <w:r w:rsidRPr="00C9260F">
        <w:t xml:space="preserve">, </w:t>
      </w:r>
      <w:r w:rsidRPr="00C9260F">
        <w:rPr>
          <w:b/>
        </w:rPr>
        <w:t>Groves, O.</w:t>
      </w:r>
      <w:r w:rsidRPr="00C9260F">
        <w:t xml:space="preserve">, Lamanna, J., Cull, N., &amp; Collins, R. (2021). </w:t>
      </w:r>
      <w:r w:rsidRPr="00C9260F">
        <w:rPr>
          <w:i/>
        </w:rPr>
        <w:t>Explore your future: A career</w:t>
      </w:r>
      <w:r>
        <w:rPr>
          <w:i/>
        </w:rPr>
        <w:t xml:space="preserve"> </w:t>
      </w:r>
      <w:r w:rsidR="008F197E" w:rsidRPr="008F197E">
        <w:rPr>
          <w:rFonts w:ascii="SansaSoft Pro Normal" w:eastAsia="SansaSoft Pro Normal" w:hAnsi="SansaSoft Pro Normal" w:cs="SansaSoft Pro Normal"/>
          <w:i/>
          <w:color w:val="414042"/>
          <w:sz w:val="18"/>
        </w:rPr>
        <w:t xml:space="preserve"> </w:t>
      </w:r>
      <w:r w:rsidR="008F197E" w:rsidRPr="008F197E">
        <w:rPr>
          <w:i/>
        </w:rPr>
        <w:t xml:space="preserve">exploration and mentoring program for primary- school students. </w:t>
      </w:r>
      <w:r w:rsidR="008F197E" w:rsidRPr="008F197E">
        <w:t xml:space="preserve">University of Wollongong and </w:t>
      </w:r>
      <w:r w:rsidR="00AE2922" w:rsidRPr="00AE2922">
        <w:t xml:space="preserve">NCSEHE. </w:t>
      </w:r>
      <w:hyperlink r:id="rId30" w:tooltip="https://www.ncsehe.edu.au/wp-content/ uploads/2022/05/Case-Study-Explore-your-future-2.pdf" w:history="1">
        <w:r w:rsidR="00AE2922" w:rsidRPr="00AE2922">
          <w:rPr>
            <w:rStyle w:val="Hyperlink"/>
          </w:rPr>
          <w:t>https://www.ncsehe.edu.au/wp-content/ uploads/2022/05/Case-Study-Explore-your-future-2.pdf</w:t>
        </w:r>
      </w:hyperlink>
    </w:p>
    <w:p w:rsidR="008F197E" w:rsidRPr="008F197E" w:rsidRDefault="008F197E" w:rsidP="00894DAA">
      <w:pPr>
        <w:spacing w:after="120"/>
        <w:ind w:left="426" w:hanging="426"/>
      </w:pPr>
      <w:r w:rsidRPr="008F197E">
        <w:t xml:space="preserve">Austin, K., </w:t>
      </w:r>
      <w:r w:rsidRPr="008F197E">
        <w:rPr>
          <w:b/>
        </w:rPr>
        <w:t>O’Shea, S.</w:t>
      </w:r>
      <w:r w:rsidRPr="008F197E">
        <w:t xml:space="preserve">, </w:t>
      </w:r>
      <w:r w:rsidRPr="008F197E">
        <w:rPr>
          <w:b/>
        </w:rPr>
        <w:t>Groves, O.</w:t>
      </w:r>
      <w:r w:rsidRPr="008F197E">
        <w:t xml:space="preserve">, Lamanna, J., &amp; Singh, S. (2021). </w:t>
      </w:r>
      <w:r w:rsidRPr="008F197E">
        <w:rPr>
          <w:i/>
        </w:rPr>
        <w:t xml:space="preserve">Careers breakfasts: A career- information program for parents of high-school students. </w:t>
      </w:r>
      <w:r w:rsidRPr="008F197E">
        <w:t xml:space="preserve">University of Wollongong and NCSEHE. </w:t>
      </w:r>
      <w:hyperlink r:id="rId31" w:history="1">
        <w:r w:rsidR="00AE2922" w:rsidRPr="00C834E2">
          <w:rPr>
            <w:rStyle w:val="Hyperlink"/>
          </w:rPr>
          <w:t>https://www.ncsehe.edu.au/wp-content/ uploads/2022/05/UOWCareers-Breakfasts.pdf</w:t>
        </w:r>
      </w:hyperlink>
    </w:p>
    <w:p w:rsidR="008F197E" w:rsidRPr="008F197E" w:rsidRDefault="008F197E" w:rsidP="00894DAA">
      <w:pPr>
        <w:spacing w:after="120"/>
        <w:ind w:left="426" w:hanging="426"/>
      </w:pPr>
      <w:r w:rsidRPr="008F197E">
        <w:t xml:space="preserve">Austin, K., </w:t>
      </w:r>
      <w:r w:rsidRPr="008F197E">
        <w:rPr>
          <w:b/>
        </w:rPr>
        <w:t>O’Shea, S.</w:t>
      </w:r>
      <w:r w:rsidRPr="008F197E">
        <w:t xml:space="preserve">, </w:t>
      </w:r>
      <w:r w:rsidRPr="008F197E">
        <w:rPr>
          <w:b/>
        </w:rPr>
        <w:t>Groves, O.</w:t>
      </w:r>
      <w:r w:rsidRPr="008F197E">
        <w:t>, &amp; Lamanna, J. (2021).</w:t>
      </w:r>
      <w:r>
        <w:t xml:space="preserve"> </w:t>
      </w:r>
      <w:r w:rsidRPr="008F197E">
        <w:rPr>
          <w:i/>
        </w:rPr>
        <w:t xml:space="preserve">Beyond the role of career adviser: A teacher professional development program. </w:t>
      </w:r>
      <w:r w:rsidRPr="008F197E">
        <w:t xml:space="preserve">University of </w:t>
      </w:r>
      <w:r w:rsidRPr="00AE2922">
        <w:t xml:space="preserve">Wollongong and </w:t>
      </w:r>
      <w:r w:rsidR="00AE2922">
        <w:t xml:space="preserve">NCSEHE. </w:t>
      </w:r>
      <w:hyperlink r:id="rId32" w:tooltip="https://www.ncsehe.edu.au/wp-content/uploads/2022/05/UOW-Beyond-the-role.pdf" w:history="1">
        <w:r w:rsidR="00AE2922" w:rsidRPr="00AE2922">
          <w:rPr>
            <w:rStyle w:val="Hyperlink"/>
          </w:rPr>
          <w:t>https://www.ncsehe.edu.</w:t>
        </w:r>
        <w:r w:rsidRPr="00AE2922">
          <w:rPr>
            <w:rStyle w:val="Hyperlink"/>
          </w:rPr>
          <w:t>au/wp-content/uploads/2022/05/UOW-Beyond-the-role.pdf</w:t>
        </w:r>
      </w:hyperlink>
    </w:p>
    <w:p w:rsidR="008F197E" w:rsidRPr="008F197E" w:rsidRDefault="008F197E" w:rsidP="00894DAA">
      <w:pPr>
        <w:spacing w:after="120"/>
        <w:ind w:left="426" w:hanging="426"/>
      </w:pPr>
      <w:r w:rsidRPr="008F197E">
        <w:t xml:space="preserve">Andrewartha, L., &amp; Harvey, A. (2021). </w:t>
      </w:r>
      <w:r w:rsidRPr="008F197E">
        <w:rPr>
          <w:i/>
        </w:rPr>
        <w:t xml:space="preserve">Supporting carers to succeed in Australian higher education. </w:t>
      </w:r>
      <w:r w:rsidRPr="008F197E">
        <w:t xml:space="preserve">Perth: </w:t>
      </w:r>
      <w:r w:rsidRPr="00AE2922">
        <w:rPr>
          <w:b/>
        </w:rPr>
        <w:t>NCSEHE</w:t>
      </w:r>
      <w:r w:rsidRPr="00AE2922">
        <w:t>, Curtin Un</w:t>
      </w:r>
      <w:r w:rsidR="00AE2922">
        <w:t xml:space="preserve">iversity. </w:t>
      </w:r>
      <w:hyperlink r:id="rId33" w:tooltip="https://www.ncsehe.edu.au/publications/supporting-carers-australian-higher-education/" w:history="1">
        <w:r w:rsidR="00AE2922" w:rsidRPr="00AE2922">
          <w:rPr>
            <w:rStyle w:val="Hyperlink"/>
          </w:rPr>
          <w:t>https://www.ncsehe.</w:t>
        </w:r>
        <w:r w:rsidRPr="00AE2922">
          <w:rPr>
            <w:rStyle w:val="Hyperlink"/>
          </w:rPr>
          <w:t>edu.au/publication</w:t>
        </w:r>
        <w:r w:rsidR="00AE2922" w:rsidRPr="00AE2922">
          <w:rPr>
            <w:rStyle w:val="Hyperlink"/>
          </w:rPr>
          <w:t>s/supporting-carers-australian-</w:t>
        </w:r>
        <w:r w:rsidRPr="00AE2922">
          <w:rPr>
            <w:rStyle w:val="Hyperlink"/>
          </w:rPr>
          <w:t>higher-education/</w:t>
        </w:r>
      </w:hyperlink>
    </w:p>
    <w:p w:rsidR="008F197E" w:rsidRPr="008F197E" w:rsidRDefault="008F197E" w:rsidP="00894DAA">
      <w:pPr>
        <w:spacing w:after="120"/>
        <w:ind w:left="426" w:hanging="426"/>
      </w:pPr>
      <w:r w:rsidRPr="008F197E">
        <w:rPr>
          <w:b/>
        </w:rPr>
        <w:t>Barney, K.</w:t>
      </w:r>
      <w:r w:rsidRPr="008F197E">
        <w:t xml:space="preserve">, &amp; Williams, H. (2021) "A stepping stone that just pushed me further into wanting to go to university”: Student perspectives on ‘what works’ for effective outreach strategies for Indigenous students. </w:t>
      </w:r>
      <w:r w:rsidRPr="008F197E">
        <w:rPr>
          <w:i/>
        </w:rPr>
        <w:t>Student Success, 12</w:t>
      </w:r>
      <w:r w:rsidRPr="008F197E">
        <w:t>(2), 8–17. doi: 10.5204/ssj.1913</w:t>
      </w:r>
    </w:p>
    <w:p w:rsidR="005478A4" w:rsidRDefault="005478A4">
      <w:pPr>
        <w:spacing w:after="0"/>
      </w:pPr>
      <w:r>
        <w:br w:type="page"/>
      </w:r>
    </w:p>
    <w:p w:rsidR="008F197E" w:rsidRPr="008F197E" w:rsidRDefault="008F197E" w:rsidP="00894DAA">
      <w:pPr>
        <w:spacing w:after="120"/>
        <w:ind w:left="426" w:hanging="426"/>
      </w:pPr>
      <w:r w:rsidRPr="008F197E">
        <w:t xml:space="preserve">Bell, A., Bartimote, K., Mercer-Mapstone, L., Moran, G., Tognolini, J., &amp; Dempsey, N. (2021). </w:t>
      </w:r>
      <w:r w:rsidRPr="008F197E">
        <w:rPr>
          <w:i/>
        </w:rPr>
        <w:t>Exploring benefits and challenges of online Work Integrated Learning for equity students</w:t>
      </w:r>
      <w:r w:rsidRPr="008F197E">
        <w:t xml:space="preserve">. Perth: </w:t>
      </w:r>
      <w:r w:rsidRPr="008F197E">
        <w:rPr>
          <w:b/>
        </w:rPr>
        <w:t>NCSEHE</w:t>
      </w:r>
      <w:r w:rsidRPr="008F197E">
        <w:t xml:space="preserve">, </w:t>
      </w:r>
      <w:r w:rsidRPr="00AE2922">
        <w:t xml:space="preserve">Curtin University. </w:t>
      </w:r>
      <w:hyperlink r:id="rId34" w:tooltip="https://www.ncsehe.edu.au/publications/online-work-integrated-learning-equity-students/" w:history="1">
        <w:r w:rsidR="00AE2922" w:rsidRPr="00AE2922">
          <w:rPr>
            <w:rStyle w:val="Hyperlink"/>
          </w:rPr>
          <w:t>https://www.ncsehe.edu.au/publications/online-work-integrated-learning-equity-students/</w:t>
        </w:r>
      </w:hyperlink>
    </w:p>
    <w:p w:rsidR="008F197E" w:rsidRPr="008F197E" w:rsidRDefault="008F197E" w:rsidP="00894DAA">
      <w:pPr>
        <w:spacing w:after="120"/>
        <w:ind w:left="426" w:hanging="426"/>
      </w:pPr>
      <w:r w:rsidRPr="008F197E">
        <w:t xml:space="preserve">Bennett, D., Knight, E., </w:t>
      </w:r>
      <w:r w:rsidRPr="008F197E">
        <w:rPr>
          <w:b/>
        </w:rPr>
        <w:t>Koshy, P.</w:t>
      </w:r>
      <w:r w:rsidRPr="008F197E">
        <w:t xml:space="preserve">, &amp; Li, I. (2021). Does Regionality Influence Students’ Perceived Employability and Career Orientation? </w:t>
      </w:r>
      <w:r w:rsidRPr="008F197E">
        <w:rPr>
          <w:i/>
        </w:rPr>
        <w:t>Australian and International Journal of Rural Education, 31</w:t>
      </w:r>
      <w:r w:rsidRPr="008F197E">
        <w:t xml:space="preserve">(3), 61–80. </w:t>
      </w:r>
      <w:hyperlink r:id="rId35" w:tooltip="https://journal.spera.asn.au/index.php/AIJRE/article/view/305" w:history="1">
        <w:r w:rsidRPr="00AE2922">
          <w:rPr>
            <w:rStyle w:val="Hyperlink"/>
          </w:rPr>
          <w:t>https://journal.spera.asn.au/index.php/AIJRE/article/view/305</w:t>
        </w:r>
      </w:hyperlink>
    </w:p>
    <w:p w:rsidR="008F197E" w:rsidRPr="008F197E" w:rsidRDefault="008F197E" w:rsidP="00894DAA">
      <w:pPr>
        <w:spacing w:after="120"/>
        <w:ind w:left="426" w:hanging="426"/>
      </w:pPr>
      <w:r w:rsidRPr="008F197E">
        <w:t xml:space="preserve">Booth, L., Jongenelis, M., </w:t>
      </w:r>
      <w:r w:rsidRPr="008F197E">
        <w:rPr>
          <w:b/>
        </w:rPr>
        <w:t>Drane, C.</w:t>
      </w:r>
      <w:r w:rsidRPr="008F197E">
        <w:t>, Miller, P., Chikritzhs, T., Hasking, P., Hastings, G., Thorn, M., &amp; Pettigrew,</w:t>
      </w:r>
      <w:r>
        <w:t xml:space="preserve"> </w:t>
      </w:r>
      <w:r w:rsidRPr="008F197E">
        <w:t xml:space="preserve">S. (2021). Attitudinal Factors Associated with Drink Counting. </w:t>
      </w:r>
      <w:r w:rsidRPr="008F197E">
        <w:rPr>
          <w:i/>
        </w:rPr>
        <w:t>Drug and Alcohol Review</w:t>
      </w:r>
      <w:r w:rsidRPr="008F197E">
        <w:t>. doi: 10.1111/dar.13277</w:t>
      </w:r>
    </w:p>
    <w:p w:rsidR="008F197E" w:rsidRPr="008F197E" w:rsidRDefault="008F197E" w:rsidP="00894DAA">
      <w:pPr>
        <w:spacing w:after="120"/>
        <w:ind w:left="426" w:hanging="426"/>
      </w:pPr>
      <w:r w:rsidRPr="008F197E">
        <w:t xml:space="preserve">Brooks, R., &amp; </w:t>
      </w:r>
      <w:r w:rsidRPr="008F197E">
        <w:rPr>
          <w:b/>
        </w:rPr>
        <w:t xml:space="preserve">O’Shea, S. </w:t>
      </w:r>
      <w:r w:rsidRPr="008F197E">
        <w:t xml:space="preserve">(Eds.). (2021). </w:t>
      </w:r>
      <w:r w:rsidRPr="008F197E">
        <w:rPr>
          <w:i/>
        </w:rPr>
        <w:t>Reimagining the Higher Education Student</w:t>
      </w:r>
      <w:r w:rsidRPr="008F197E">
        <w:t>. Oxford: Routledge.</w:t>
      </w:r>
    </w:p>
    <w:p w:rsidR="008F197E" w:rsidRPr="008F197E" w:rsidRDefault="008F197E" w:rsidP="00894DAA">
      <w:pPr>
        <w:spacing w:after="120"/>
        <w:ind w:left="426" w:hanging="426"/>
      </w:pPr>
      <w:r w:rsidRPr="008F197E">
        <w:t xml:space="preserve">Bullen, J., Roberts, L., Davis, C., Hill, B., Lipscombe, T., &amp; Cox, D. (2021). </w:t>
      </w:r>
      <w:r w:rsidRPr="008F197E">
        <w:rPr>
          <w:i/>
        </w:rPr>
        <w:t>Comfort with Discomfort: Exploring Wadjella educators' engagement with Indigenous</w:t>
      </w:r>
      <w:r>
        <w:rPr>
          <w:i/>
        </w:rPr>
        <w:t xml:space="preserve"> </w:t>
      </w:r>
      <w:r w:rsidRPr="008F197E">
        <w:rPr>
          <w:i/>
        </w:rPr>
        <w:t xml:space="preserve">students. </w:t>
      </w:r>
      <w:r w:rsidRPr="008F197E">
        <w:t xml:space="preserve">Perth: </w:t>
      </w:r>
      <w:r w:rsidRPr="008F197E">
        <w:rPr>
          <w:b/>
        </w:rPr>
        <w:t>NCSEHE</w:t>
      </w:r>
      <w:r w:rsidRPr="008F197E">
        <w:t xml:space="preserve">, Curtin University. </w:t>
      </w:r>
      <w:hyperlink r:id="rId36" w:tooltip="https://www.ncsehe.edu.au/publications/wadjella- educators-engagement-indigenous-students/" w:history="1">
        <w:r w:rsidRPr="00AD05A5">
          <w:rPr>
            <w:rStyle w:val="Hyperlink"/>
          </w:rPr>
          <w:t>https://www.ncsehe.edu.au/publications/wadjella- educators-engagement-indigenous-students/</w:t>
        </w:r>
      </w:hyperlink>
    </w:p>
    <w:p w:rsidR="008F197E" w:rsidRPr="008F197E" w:rsidRDefault="008F197E" w:rsidP="00894DAA">
      <w:pPr>
        <w:spacing w:after="120"/>
        <w:ind w:left="426" w:hanging="426"/>
      </w:pPr>
      <w:r w:rsidRPr="008F197E">
        <w:t xml:space="preserve">Cardak, B., </w:t>
      </w:r>
      <w:r w:rsidRPr="008F197E">
        <w:rPr>
          <w:b/>
        </w:rPr>
        <w:t>Brett, M.</w:t>
      </w:r>
      <w:r w:rsidRPr="008F197E">
        <w:t>, and Burt, S. (In press). Explaining domestic student enrolment growth in Australian private universities and colleges. R</w:t>
      </w:r>
      <w:r w:rsidRPr="008F197E">
        <w:rPr>
          <w:i/>
        </w:rPr>
        <w:t>esearch in Post- Compulsory Education</w:t>
      </w:r>
      <w:r w:rsidRPr="008F197E">
        <w:t>.</w:t>
      </w:r>
    </w:p>
    <w:p w:rsidR="008F197E" w:rsidRPr="008F197E" w:rsidRDefault="008F197E" w:rsidP="00894DAA">
      <w:pPr>
        <w:spacing w:after="120"/>
        <w:ind w:left="426" w:hanging="426"/>
      </w:pPr>
      <w:r w:rsidRPr="008F197E">
        <w:t xml:space="preserve">Cook, J., Bunn, M., Burke, P.J., Cuervo, H., Hardacre, S., &amp; Blunden, J. (2021). </w:t>
      </w:r>
      <w:r w:rsidRPr="008F197E">
        <w:rPr>
          <w:i/>
        </w:rPr>
        <w:t>Housing matters: Understanding the housing experiences of undergraduate regional, rural and remote students living outside the family home</w:t>
      </w:r>
      <w:r w:rsidRPr="008F197E">
        <w:t xml:space="preserve">. Perth: </w:t>
      </w:r>
      <w:r w:rsidRPr="008F197E">
        <w:rPr>
          <w:b/>
        </w:rPr>
        <w:t>NCSEHE</w:t>
      </w:r>
      <w:r w:rsidRPr="008F197E">
        <w:t xml:space="preserve">, Curtin University. </w:t>
      </w:r>
      <w:hyperlink r:id="rId37" w:history="1">
        <w:r w:rsidR="00AE2922" w:rsidRPr="00C834E2">
          <w:rPr>
            <w:rStyle w:val="Hyperlink"/>
          </w:rPr>
          <w:t>https://www.ncsehe.edu.au/publications/housing-regional-rural-remote-students/</w:t>
        </w:r>
      </w:hyperlink>
    </w:p>
    <w:p w:rsidR="008F197E" w:rsidRPr="008F197E" w:rsidRDefault="008F197E" w:rsidP="00894DAA">
      <w:pPr>
        <w:spacing w:after="120"/>
        <w:ind w:left="426" w:hanging="426"/>
      </w:pPr>
      <w:r w:rsidRPr="008F197E">
        <w:rPr>
          <w:b/>
        </w:rPr>
        <w:t xml:space="preserve">Crawford, N. </w:t>
      </w:r>
      <w:r w:rsidRPr="008F197E">
        <w:t xml:space="preserve">(2021). </w:t>
      </w:r>
      <w:r w:rsidRPr="008F197E">
        <w:rPr>
          <w:i/>
        </w:rPr>
        <w:t xml:space="preserve">“Equity” in higher education: what does this term mean and what are the practical implications for RUC students? </w:t>
      </w:r>
      <w:r w:rsidRPr="008F197E">
        <w:t xml:space="preserve">[Professional learning resource]. Regional University Centres Network website, RUC Network Members’ Portal. </w:t>
      </w:r>
      <w:hyperlink r:id="rId38" w:tooltip="https://rucnetwork.edu.au/" w:history="1">
        <w:r w:rsidRPr="00C17EAF">
          <w:rPr>
            <w:rStyle w:val="Hyperlink"/>
          </w:rPr>
          <w:t>https://rucnetwork.edu.au/</w:t>
        </w:r>
      </w:hyperlink>
    </w:p>
    <w:p w:rsidR="008F197E" w:rsidRPr="008F197E" w:rsidRDefault="008F197E" w:rsidP="00894DAA">
      <w:pPr>
        <w:spacing w:after="120"/>
        <w:ind w:left="426" w:hanging="426"/>
      </w:pPr>
      <w:r w:rsidRPr="008F197E">
        <w:rPr>
          <w:b/>
        </w:rPr>
        <w:t xml:space="preserve">Crawford, N. </w:t>
      </w:r>
      <w:r w:rsidRPr="008F197E">
        <w:t xml:space="preserve">(2021). </w:t>
      </w:r>
      <w:r w:rsidRPr="008F197E">
        <w:rPr>
          <w:i/>
        </w:rPr>
        <w:t>Finding information about “equity” in higher education</w:t>
      </w:r>
      <w:r w:rsidRPr="008F197E">
        <w:t xml:space="preserve">. [Professional learning resource]. Regional University Centres Network website. RUC Network Members’ Portal. </w:t>
      </w:r>
      <w:hyperlink r:id="rId39" w:tooltip="https://rucnetwork.edu.au/" w:history="1">
        <w:r w:rsidRPr="00C17EAF">
          <w:rPr>
            <w:rStyle w:val="Hyperlink"/>
          </w:rPr>
          <w:t>https://rucnetwork.edu.au/</w:t>
        </w:r>
      </w:hyperlink>
    </w:p>
    <w:p w:rsidR="00C17EAF" w:rsidRDefault="008F197E" w:rsidP="00894DAA">
      <w:pPr>
        <w:spacing w:after="120"/>
        <w:ind w:left="426" w:hanging="426"/>
      </w:pPr>
      <w:r w:rsidRPr="008F197E">
        <w:rPr>
          <w:b/>
        </w:rPr>
        <w:t xml:space="preserve">Crawford, N. </w:t>
      </w:r>
      <w:r w:rsidRPr="008F197E">
        <w:t xml:space="preserve">(2021). </w:t>
      </w:r>
      <w:r w:rsidRPr="008F197E">
        <w:rPr>
          <w:i/>
        </w:rPr>
        <w:t>“On the radar”: supporting the mental wellbeing of mature-aged students in regional and remote Australia</w:t>
      </w:r>
      <w:r w:rsidRPr="008F197E">
        <w:t xml:space="preserve">. Perth: NCSEHE, </w:t>
      </w:r>
      <w:r w:rsidR="00C17EAF">
        <w:t>Curtin University.</w:t>
      </w:r>
      <w:r w:rsidR="00904201">
        <w:t xml:space="preserve"> </w:t>
      </w:r>
      <w:hyperlink r:id="rId40" w:tooltip="https://www.ncsehe.edu.au/wp-content/uploads/2021/04/Crawford-Equity-Fellowship-Report_FINAL.pdf" w:history="1">
        <w:r w:rsidR="00904201" w:rsidRPr="00904201">
          <w:rPr>
            <w:rStyle w:val="Hyperlink"/>
          </w:rPr>
          <w:t>https://www.ncsehe.edu.au/wp-content/uploads/2021/04/Crawford-Equity-Fellowship-Report_FINAL.pdf</w:t>
        </w:r>
      </w:hyperlink>
    </w:p>
    <w:p w:rsidR="008F197E" w:rsidRPr="008F197E" w:rsidRDefault="008F197E" w:rsidP="00894DAA">
      <w:pPr>
        <w:spacing w:after="120"/>
        <w:ind w:left="426" w:hanging="426"/>
      </w:pPr>
      <w:r w:rsidRPr="008F197E">
        <w:rPr>
          <w:b/>
        </w:rPr>
        <w:t xml:space="preserve">Crawford, N. </w:t>
      </w:r>
      <w:r w:rsidRPr="008F197E">
        <w:t xml:space="preserve">(2021). </w:t>
      </w:r>
      <w:r w:rsidRPr="008F197E">
        <w:rPr>
          <w:i/>
        </w:rPr>
        <w:t>“On the radar”: supporting the mental wellbeing of mature-aged students in regional and remote Australia — Guidelines and Recommendations</w:t>
      </w:r>
      <w:r w:rsidRPr="008F197E">
        <w:t xml:space="preserve">. Perth: NCSEHE, Curtin </w:t>
      </w:r>
      <w:r w:rsidRPr="00AE2922">
        <w:t>University. https://www.ncsehe.edu.au/wp- content/uploads/2021/11/NicoleCrawford_Guidelines_final-bound_Digital.pdf</w:t>
      </w:r>
    </w:p>
    <w:p w:rsidR="008F197E" w:rsidRPr="008F197E" w:rsidRDefault="008F197E" w:rsidP="00894DAA">
      <w:pPr>
        <w:spacing w:after="120"/>
        <w:ind w:left="426" w:hanging="426"/>
      </w:pPr>
      <w:r w:rsidRPr="008F197E">
        <w:rPr>
          <w:b/>
        </w:rPr>
        <w:t xml:space="preserve">Crawford, N. </w:t>
      </w:r>
      <w:r w:rsidRPr="008F197E">
        <w:t xml:space="preserve">(2021, November 24). Proactively supporting students’ mental wellbeing: Guidelines and recommendations for staff and universities. </w:t>
      </w:r>
      <w:r w:rsidRPr="008F197E">
        <w:rPr>
          <w:i/>
        </w:rPr>
        <w:t>NCSEHE</w:t>
      </w:r>
      <w:r w:rsidRPr="008F197E">
        <w:t xml:space="preserve">. </w:t>
      </w:r>
      <w:hyperlink r:id="rId41" w:history="1">
        <w:r w:rsidR="002B483B" w:rsidRPr="00C834E2">
          <w:rPr>
            <w:rStyle w:val="Hyperlink"/>
          </w:rPr>
          <w:t>https://www.ncsehe.edu.au/student-</w:t>
        </w:r>
      </w:hyperlink>
      <w:r w:rsidRPr="008F197E">
        <w:t xml:space="preserve"> mental-wellbeing-guidelines-staff-universities/</w:t>
      </w:r>
    </w:p>
    <w:p w:rsidR="00704554" w:rsidRPr="00704554" w:rsidRDefault="00704554" w:rsidP="00894DAA">
      <w:pPr>
        <w:spacing w:after="120"/>
        <w:ind w:left="426" w:hanging="426"/>
      </w:pPr>
      <w:r w:rsidRPr="00704554">
        <w:rPr>
          <w:b/>
        </w:rPr>
        <w:t xml:space="preserve">Crawford, N. </w:t>
      </w:r>
      <w:r w:rsidRPr="00704554">
        <w:t xml:space="preserve">(2021). </w:t>
      </w:r>
      <w:r w:rsidRPr="00704554">
        <w:rPr>
          <w:i/>
        </w:rPr>
        <w:t xml:space="preserve">Supporting students’ learning </w:t>
      </w:r>
      <w:r w:rsidRPr="00704554">
        <w:t xml:space="preserve">[Professional learning resource]. Regional University Centres Network, RUC Network Members’ Portal. </w:t>
      </w:r>
      <w:hyperlink r:id="rId42" w:tooltip="https://rucnetwork.edu.au/" w:history="1">
        <w:r w:rsidRPr="00415C85">
          <w:rPr>
            <w:rStyle w:val="Hyperlink"/>
          </w:rPr>
          <w:t>https://rucnetwork.edu.au/</w:t>
        </w:r>
      </w:hyperlink>
    </w:p>
    <w:p w:rsidR="00704554" w:rsidRPr="00704554" w:rsidRDefault="00704554" w:rsidP="00894DAA">
      <w:pPr>
        <w:spacing w:after="120"/>
        <w:ind w:left="426" w:hanging="426"/>
      </w:pPr>
      <w:r w:rsidRPr="00704554">
        <w:rPr>
          <w:b/>
        </w:rPr>
        <w:t xml:space="preserve">Crawford, N. </w:t>
      </w:r>
      <w:r w:rsidRPr="00704554">
        <w:t xml:space="preserve">(2021). </w:t>
      </w:r>
      <w:r w:rsidRPr="00704554">
        <w:rPr>
          <w:i/>
        </w:rPr>
        <w:t xml:space="preserve">Supporting students’ mental wellbeing </w:t>
      </w:r>
      <w:r w:rsidRPr="00704554">
        <w:t xml:space="preserve">[Professional learning resource]. Regional University Centres Network website, RUC Network Members’ Portal. </w:t>
      </w:r>
      <w:hyperlink r:id="rId43" w:tooltip="https://rucnetwork.edu.au/" w:history="1">
        <w:r w:rsidRPr="00415C85">
          <w:rPr>
            <w:rStyle w:val="Hyperlink"/>
          </w:rPr>
          <w:t>https://rucnetwork.edu.au/</w:t>
        </w:r>
      </w:hyperlink>
    </w:p>
    <w:p w:rsidR="00704554" w:rsidRPr="00704554" w:rsidRDefault="00704554" w:rsidP="00894DAA">
      <w:pPr>
        <w:spacing w:after="120"/>
        <w:ind w:left="426" w:hanging="426"/>
      </w:pPr>
      <w:r w:rsidRPr="00704554">
        <w:rPr>
          <w:b/>
        </w:rPr>
        <w:t>Crawford, N.</w:t>
      </w:r>
      <w:r w:rsidRPr="00704554">
        <w:t xml:space="preserve">, &amp; Emery, S. (2021, May 23). On the radar: supporting university students’ mental wellbeing. </w:t>
      </w:r>
      <w:r w:rsidRPr="00704554">
        <w:rPr>
          <w:i/>
        </w:rPr>
        <w:t>Campus Morning Mail</w:t>
      </w:r>
      <w:r w:rsidRPr="00704554">
        <w:t xml:space="preserve">. </w:t>
      </w:r>
      <w:hyperlink r:id="rId44" w:tooltip="https://campusmorningmail.com.au/news/on-the-radar-supporting-students-mental-wellbeing/" w:history="1">
        <w:r w:rsidRPr="00415C85">
          <w:rPr>
            <w:rStyle w:val="Hyperlink"/>
          </w:rPr>
          <w:t>https://campusmorningmail.com.au/news/on-the-radar-supporting-students-mental-wellbeing/</w:t>
        </w:r>
      </w:hyperlink>
    </w:p>
    <w:p w:rsidR="00704554" w:rsidRPr="00704554" w:rsidRDefault="00704554" w:rsidP="00894DAA">
      <w:pPr>
        <w:spacing w:after="120"/>
        <w:ind w:left="426" w:hanging="426"/>
      </w:pPr>
      <w:r w:rsidRPr="00704554">
        <w:rPr>
          <w:b/>
        </w:rPr>
        <w:t>Crawford, N.</w:t>
      </w:r>
      <w:r w:rsidRPr="00704554">
        <w:t xml:space="preserve">, &amp; Emery, S. (2021). Shining a light on mature-aged students in, and from, regional and remote Australia. </w:t>
      </w:r>
      <w:r w:rsidRPr="00704554">
        <w:rPr>
          <w:i/>
        </w:rPr>
        <w:t>Student Success, 12</w:t>
      </w:r>
      <w:r w:rsidRPr="00704554">
        <w:t>(2), 18–27. doi: 10.5204/ssj.1919</w:t>
      </w:r>
    </w:p>
    <w:p w:rsidR="00415C85" w:rsidRDefault="00704554" w:rsidP="00894DAA">
      <w:pPr>
        <w:spacing w:after="120"/>
        <w:ind w:left="426" w:hanging="426"/>
      </w:pPr>
      <w:r w:rsidRPr="00704554">
        <w:rPr>
          <w:b/>
        </w:rPr>
        <w:t>Crawford, N.</w:t>
      </w:r>
      <w:r w:rsidRPr="00704554">
        <w:t xml:space="preserve">, </w:t>
      </w:r>
      <w:r w:rsidRPr="00704554">
        <w:rPr>
          <w:b/>
        </w:rPr>
        <w:t>Koshy, P.</w:t>
      </w:r>
      <w:r w:rsidRPr="00704554">
        <w:t xml:space="preserve">, </w:t>
      </w:r>
      <w:r w:rsidRPr="00704554">
        <w:rPr>
          <w:b/>
        </w:rPr>
        <w:t>Groves, O.</w:t>
      </w:r>
      <w:r w:rsidRPr="00704554">
        <w:t xml:space="preserve">, &amp; </w:t>
      </w:r>
      <w:r w:rsidRPr="00704554">
        <w:rPr>
          <w:b/>
        </w:rPr>
        <w:t xml:space="preserve">Drane, C. </w:t>
      </w:r>
      <w:r w:rsidRPr="00704554">
        <w:t>(2021, July 5). An equity perspective on the development</w:t>
      </w:r>
      <w:r w:rsidR="00415C85">
        <w:t xml:space="preserve"> of student learner profiles. </w:t>
      </w:r>
      <w:hyperlink r:id="rId45" w:tooltip="https://www.ncsehe.edu.au/equity-perspective-student-learner-profiles/" w:history="1">
        <w:r w:rsidR="00415C85" w:rsidRPr="00415C85">
          <w:rPr>
            <w:rStyle w:val="Hyperlink"/>
          </w:rPr>
          <w:t>https://www.ncsehe.edu.au/equity-perspective-student-learner-profiles/</w:t>
        </w:r>
      </w:hyperlink>
    </w:p>
    <w:p w:rsidR="00704554" w:rsidRPr="00704554" w:rsidRDefault="00704554" w:rsidP="00894DAA">
      <w:pPr>
        <w:spacing w:after="120"/>
        <w:ind w:left="426" w:hanging="426"/>
      </w:pPr>
      <w:r w:rsidRPr="00704554">
        <w:rPr>
          <w:b/>
        </w:rPr>
        <w:t>Crawford, N.</w:t>
      </w:r>
      <w:r w:rsidRPr="00704554">
        <w:t xml:space="preserve">, </w:t>
      </w:r>
      <w:r w:rsidRPr="00704554">
        <w:rPr>
          <w:b/>
        </w:rPr>
        <w:t>Koshy, P.</w:t>
      </w:r>
      <w:r w:rsidRPr="00704554">
        <w:t xml:space="preserve">, </w:t>
      </w:r>
      <w:r w:rsidRPr="00704554">
        <w:rPr>
          <w:b/>
        </w:rPr>
        <w:t>Groves, O.</w:t>
      </w:r>
      <w:r w:rsidRPr="00704554">
        <w:t xml:space="preserve">, &amp; </w:t>
      </w:r>
      <w:r w:rsidRPr="00704554">
        <w:rPr>
          <w:b/>
        </w:rPr>
        <w:t xml:space="preserve">Drane, C. </w:t>
      </w:r>
      <w:r w:rsidRPr="00704554">
        <w:t xml:space="preserve">(2021, June 28). </w:t>
      </w:r>
      <w:r w:rsidRPr="00704554">
        <w:rPr>
          <w:i/>
        </w:rPr>
        <w:t>Response to the Learner Profile Discussion paper</w:t>
      </w:r>
      <w:r w:rsidRPr="00704554">
        <w:t>.</w:t>
      </w:r>
    </w:p>
    <w:p w:rsidR="007C5EAD" w:rsidRDefault="00704554" w:rsidP="00894DAA">
      <w:pPr>
        <w:spacing w:after="120"/>
        <w:ind w:left="426" w:hanging="426"/>
      </w:pPr>
      <w:r w:rsidRPr="00704554">
        <w:rPr>
          <w:b/>
        </w:rPr>
        <w:t xml:space="preserve">Delahunty, J. </w:t>
      </w:r>
      <w:r w:rsidRPr="00704554">
        <w:t xml:space="preserve">(2021, December 12). Possible selves: using a strengths-based approach towards </w:t>
      </w:r>
      <w:r w:rsidR="007C5EAD">
        <w:t xml:space="preserve">educational equity. </w:t>
      </w:r>
      <w:hyperlink r:id="rId46" w:tooltip="https://www.ncsehe.edu.au/strengths-based-educational-equity/" w:history="1">
        <w:r w:rsidR="007C5EAD" w:rsidRPr="007C5EAD">
          <w:rPr>
            <w:rStyle w:val="Hyperlink"/>
          </w:rPr>
          <w:t>https://www.ncsehe.edu.au/strengths-based-educational-equity/</w:t>
        </w:r>
      </w:hyperlink>
    </w:p>
    <w:p w:rsidR="00704554" w:rsidRPr="00704554" w:rsidRDefault="00704554" w:rsidP="00894DAA">
      <w:pPr>
        <w:spacing w:after="120"/>
        <w:ind w:left="426" w:hanging="426"/>
      </w:pPr>
      <w:r w:rsidRPr="00704554">
        <w:rPr>
          <w:b/>
        </w:rPr>
        <w:t xml:space="preserve">Delahunty, J. </w:t>
      </w:r>
      <w:r w:rsidRPr="00704554">
        <w:t xml:space="preserve">(2021, January 31). Understanding attrition among regional and remote students. </w:t>
      </w:r>
      <w:r w:rsidRPr="00704554">
        <w:rPr>
          <w:i/>
        </w:rPr>
        <w:t>Campus Morning Mail</w:t>
      </w:r>
      <w:r w:rsidRPr="00704554">
        <w:t xml:space="preserve">. </w:t>
      </w:r>
      <w:hyperlink r:id="rId47" w:tooltip="https://campusmorningmail.com.au/news/understanding-attrition-among-regional-and-remote-students/" w:history="1">
        <w:r w:rsidR="007C5EAD" w:rsidRPr="007C5EAD">
          <w:rPr>
            <w:rStyle w:val="Hyperlink"/>
          </w:rPr>
          <w:t>https://campusmorningmail.com.au/news/understanding-attrition-among-regional-and-remote-students/</w:t>
        </w:r>
      </w:hyperlink>
    </w:p>
    <w:p w:rsidR="008F197E" w:rsidRDefault="00704554" w:rsidP="00894DAA">
      <w:pPr>
        <w:spacing w:after="120"/>
        <w:ind w:left="426" w:hanging="426"/>
      </w:pPr>
      <w:r w:rsidRPr="00704554">
        <w:t xml:space="preserve">Devlin, M., Zhang, L-C., Edwards, D., Withers, G., McMillan, J., </w:t>
      </w:r>
      <w:r w:rsidRPr="00704554">
        <w:rPr>
          <w:b/>
        </w:rPr>
        <w:t>Vernon, L.</w:t>
      </w:r>
      <w:r w:rsidRPr="00704554">
        <w:t xml:space="preserve">, &amp; </w:t>
      </w:r>
      <w:r w:rsidRPr="00704554">
        <w:rPr>
          <w:b/>
        </w:rPr>
        <w:t xml:space="preserve">Trinidad, S. </w:t>
      </w:r>
      <w:r w:rsidRPr="00704554">
        <w:t>(In press). The cost and economies of scale in supporting students from low SES backgrounds in Australian higher education.</w:t>
      </w:r>
      <w:r>
        <w:t xml:space="preserve"> </w:t>
      </w:r>
      <w:r w:rsidRPr="00704554">
        <w:rPr>
          <w:i/>
        </w:rPr>
        <w:t>Higher Education Research &amp; Developm</w:t>
      </w:r>
      <w:r>
        <w:rPr>
          <w:i/>
        </w:rPr>
        <w:t>ent</w:t>
      </w:r>
    </w:p>
    <w:p w:rsidR="00A961CB" w:rsidRPr="00A961CB" w:rsidRDefault="00704554" w:rsidP="00894DAA">
      <w:pPr>
        <w:spacing w:after="120"/>
        <w:ind w:left="426" w:hanging="426"/>
      </w:pPr>
      <w:r w:rsidRPr="00704554">
        <w:t xml:space="preserve">Dockery, A. M., </w:t>
      </w:r>
      <w:r w:rsidRPr="00704554">
        <w:rPr>
          <w:b/>
        </w:rPr>
        <w:t>Phillimore, J.</w:t>
      </w:r>
      <w:r w:rsidRPr="00704554">
        <w:t>, &amp; Bawa, S. (2021).</w:t>
      </w:r>
      <w:r>
        <w:t xml:space="preserve"> </w:t>
      </w:r>
      <w:r w:rsidRPr="00704554">
        <w:t xml:space="preserve">Changing demand for STEM skills in Australia and gender implications. </w:t>
      </w:r>
      <w:r w:rsidRPr="00704554">
        <w:rPr>
          <w:i/>
        </w:rPr>
        <w:t xml:space="preserve">Australian Journal of Labour </w:t>
      </w:r>
      <w:r w:rsidR="00A961CB" w:rsidRPr="00A961CB">
        <w:rPr>
          <w:i/>
        </w:rPr>
        <w:t>Economics</w:t>
      </w:r>
      <w:r w:rsidR="00A961CB" w:rsidRPr="00A961CB">
        <w:t xml:space="preserve">, </w:t>
      </w:r>
      <w:r w:rsidR="00A961CB" w:rsidRPr="00A961CB">
        <w:rPr>
          <w:i/>
        </w:rPr>
        <w:t>24</w:t>
      </w:r>
      <w:r w:rsidR="00A961CB" w:rsidRPr="00A961CB">
        <w:t>(1), 71–110.</w:t>
      </w:r>
      <w:r w:rsidR="00A961CB">
        <w:t xml:space="preserve"> </w:t>
      </w:r>
      <w:hyperlink r:id="rId48" w:tooltip="https://bcec.edu.au/assets/2021/07/AJLE241dockery.pdf" w:history="1">
        <w:r w:rsidR="00A961CB" w:rsidRPr="00A961CB">
          <w:rPr>
            <w:rStyle w:val="Hyperlink"/>
          </w:rPr>
          <w:t>https://bcec.edu.au/assets/2021/07/AJLE241dockery.pdf</w:t>
        </w:r>
      </w:hyperlink>
    </w:p>
    <w:p w:rsidR="00704554" w:rsidRPr="00704554" w:rsidRDefault="00704554" w:rsidP="00894DAA">
      <w:pPr>
        <w:spacing w:after="120"/>
        <w:ind w:left="426" w:hanging="426"/>
      </w:pPr>
      <w:r w:rsidRPr="00704554">
        <w:t xml:space="preserve">Donovan, R.J., Koushede, V. J., </w:t>
      </w:r>
      <w:r w:rsidRPr="00704554">
        <w:rPr>
          <w:b/>
        </w:rPr>
        <w:t>Drane, C.F.</w:t>
      </w:r>
      <w:r w:rsidRPr="00704554">
        <w:t>, Hinrichsen, C., Anwar-McHenry, J., Nielsen, L., Nicholas, A., Meilstrup, C., &amp; Santini, Z.I. (2021). Twenty-One reasons for implementing the Act-Belong-Commit- ‘ABCs of Mental Health’ Campaign. International Journal of Environmental Research and Public Health, 18, 11095. doi: 10.3390/ijerph182111095</w:t>
      </w:r>
    </w:p>
    <w:p w:rsidR="001A54F3" w:rsidRDefault="00704554" w:rsidP="00894DAA">
      <w:pPr>
        <w:spacing w:after="120"/>
        <w:ind w:left="426" w:hanging="426"/>
      </w:pPr>
      <w:r w:rsidRPr="00704554">
        <w:t xml:space="preserve">Drum, M., Murray, S., </w:t>
      </w:r>
      <w:r w:rsidRPr="00704554">
        <w:rPr>
          <w:b/>
        </w:rPr>
        <w:t>Phillimore, J.</w:t>
      </w:r>
      <w:r w:rsidRPr="00704554">
        <w:t xml:space="preserve">, &amp; Reilly, B. (2021). The Long, Long Road: Western Australian Electoral Reform. </w:t>
      </w:r>
      <w:r w:rsidRPr="00704554">
        <w:rPr>
          <w:i/>
        </w:rPr>
        <w:t>Australian Parliamentary Review, 36</w:t>
      </w:r>
      <w:r w:rsidRPr="00704554">
        <w:t xml:space="preserve">(1), </w:t>
      </w:r>
      <w:r w:rsidR="001A54F3" w:rsidRPr="001A54F3">
        <w:t>41–60.</w:t>
      </w:r>
      <w:r w:rsidR="001A54F3">
        <w:t xml:space="preserve"> </w:t>
      </w:r>
      <w:hyperlink r:id="rId49" w:history="1">
        <w:r w:rsidR="001A54F3" w:rsidRPr="00423FEE">
          <w:rPr>
            <w:rStyle w:val="Hyperlink"/>
          </w:rPr>
          <w:t>https://api.research-repository.uwa.edu.au/ws/portalfiles/portal/121706053/The_Long_%20Long_Road_APR_2021.pdf</w:t>
        </w:r>
      </w:hyperlink>
    </w:p>
    <w:p w:rsidR="00704554" w:rsidRPr="00704554" w:rsidRDefault="00704554" w:rsidP="00894DAA">
      <w:pPr>
        <w:spacing w:after="120"/>
        <w:ind w:left="426" w:hanging="426"/>
      </w:pPr>
      <w:r w:rsidRPr="00704554">
        <w:rPr>
          <w:b/>
        </w:rPr>
        <w:t xml:space="preserve">Eckstein, D. </w:t>
      </w:r>
      <w:r w:rsidRPr="00704554">
        <w:t xml:space="preserve">(2021, April 5). Three positive ways to redefine disability as a source of career strength. </w:t>
      </w:r>
      <w:r w:rsidRPr="00704554">
        <w:rPr>
          <w:i/>
        </w:rPr>
        <w:t>Campus Morning Mail</w:t>
      </w:r>
      <w:r w:rsidRPr="00704554">
        <w:t xml:space="preserve">. </w:t>
      </w:r>
      <w:hyperlink r:id="rId50" w:tooltip="https://campusmorningmail.com.au/news/three-positive-ways-to-redefine-disability-as-a-source-of-career-strength/" w:history="1">
        <w:r w:rsidR="001A54F3" w:rsidRPr="001A54F3">
          <w:rPr>
            <w:rStyle w:val="Hyperlink"/>
          </w:rPr>
          <w:t>https://campusmorningmail.com.au/news/three-positive-ways-to-redefine-disability-as-a-source-of-career-strength/</w:t>
        </w:r>
      </w:hyperlink>
    </w:p>
    <w:p w:rsidR="00704554" w:rsidRPr="00704554" w:rsidRDefault="00704554" w:rsidP="00894DAA">
      <w:pPr>
        <w:spacing w:after="120"/>
        <w:ind w:left="426" w:hanging="426"/>
      </w:pPr>
      <w:r w:rsidRPr="00704554">
        <w:t xml:space="preserve">Ellis, K., </w:t>
      </w:r>
      <w:r w:rsidRPr="00704554">
        <w:rPr>
          <w:b/>
        </w:rPr>
        <w:t>Pitman, T.</w:t>
      </w:r>
      <w:r w:rsidRPr="00704554">
        <w:t xml:space="preserve">, Kent, M., Mancini, V., &amp; McRae,L. (2021). Mainstreaming accessible digital technologies in higher education: a human rights approach to disability inclusion. </w:t>
      </w:r>
      <w:r w:rsidRPr="00704554">
        <w:rPr>
          <w:i/>
        </w:rPr>
        <w:t>Activating Cultural and Social Change: The Pedagogies of Human Rights</w:t>
      </w:r>
      <w:r w:rsidRPr="00704554">
        <w:t xml:space="preserve">, </w:t>
      </w:r>
      <w:r w:rsidRPr="00704554">
        <w:rPr>
          <w:i/>
        </w:rPr>
        <w:t>16</w:t>
      </w:r>
      <w:r w:rsidRPr="00704554">
        <w:t>.</w:t>
      </w:r>
    </w:p>
    <w:p w:rsidR="00704554" w:rsidRPr="00704554" w:rsidRDefault="00704554" w:rsidP="00894DAA">
      <w:pPr>
        <w:spacing w:after="120"/>
        <w:ind w:left="426" w:hanging="426"/>
      </w:pPr>
      <w:r w:rsidRPr="00704554">
        <w:t xml:space="preserve">Fenna, A., </w:t>
      </w:r>
      <w:r w:rsidRPr="00704554">
        <w:rPr>
          <w:b/>
        </w:rPr>
        <w:t>Phillimore J.</w:t>
      </w:r>
      <w:r w:rsidRPr="00704554">
        <w:t>, &amp; Ramamurthy, V. (2021).Australian Health-Care Federalism: beyond the logic of autonomy. In T. B. Fenwick, &amp; A. C. Banfield (Eds.), Beyond Autonomy: practical and theoretical challenges to 21st century federalism, (pp. 137- 157). Leiden, The Netherlands: Brill.</w:t>
      </w:r>
    </w:p>
    <w:p w:rsidR="002B483B" w:rsidRDefault="002B483B">
      <w:pPr>
        <w:spacing w:after="0"/>
      </w:pPr>
      <w:r>
        <w:br w:type="page"/>
      </w:r>
    </w:p>
    <w:p w:rsidR="00704554" w:rsidRPr="00704554" w:rsidRDefault="00704554" w:rsidP="00894DAA">
      <w:pPr>
        <w:spacing w:after="120"/>
        <w:ind w:left="426" w:hanging="426"/>
      </w:pPr>
      <w:r w:rsidRPr="00704554">
        <w:t xml:space="preserve">Griffin, A. J., Johnson, N. F., Valli, C., &amp; </w:t>
      </w:r>
      <w:r w:rsidRPr="00704554">
        <w:rPr>
          <w:b/>
        </w:rPr>
        <w:t xml:space="preserve">Vernon, L. </w:t>
      </w:r>
      <w:r w:rsidRPr="00704554">
        <w:t>(2021).The impact of twenty-first century skills and computing cognition cyber skills on graduates’ work readiness in cyber security. In K. Daimi, H. R. Arabnia, L. Deligiannidis, M.S. Hwang, &amp; F.G. Tinetti (Eds.), A</w:t>
      </w:r>
      <w:r w:rsidRPr="00704554">
        <w:rPr>
          <w:i/>
        </w:rPr>
        <w:t>dvances in security, networks, and internet</w:t>
      </w:r>
      <w:r>
        <w:rPr>
          <w:i/>
        </w:rPr>
        <w:t xml:space="preserve"> </w:t>
      </w:r>
      <w:r w:rsidRPr="00704554">
        <w:rPr>
          <w:i/>
        </w:rPr>
        <w:t xml:space="preserve">of things. transactions on computational science and computational intelligence </w:t>
      </w:r>
      <w:r w:rsidRPr="00704554">
        <w:t>(pp. 213-221). Springer. doi: 10.1007/978-3-030-71017-0_1</w:t>
      </w:r>
    </w:p>
    <w:p w:rsidR="00704554" w:rsidRPr="00704554" w:rsidRDefault="00704554" w:rsidP="00894DAA">
      <w:pPr>
        <w:spacing w:after="120"/>
        <w:ind w:left="426" w:hanging="426"/>
      </w:pPr>
      <w:r w:rsidRPr="00704554">
        <w:rPr>
          <w:b/>
        </w:rPr>
        <w:t xml:space="preserve">Groves, O. </w:t>
      </w:r>
      <w:r w:rsidRPr="00704554">
        <w:t xml:space="preserve">(2021). The diary method and its power to record the routine and forgettable in the language lives of international students. In X. Cao &amp; E.F. Henderson (Eds.), </w:t>
      </w:r>
      <w:r w:rsidRPr="00704554">
        <w:rPr>
          <w:i/>
        </w:rPr>
        <w:t xml:space="preserve">Exploring Diary Methods in Higher Education Research: Opportunities, Choices and Challenges. </w:t>
      </w:r>
      <w:r w:rsidRPr="00704554">
        <w:t>London; New York, NY: Routledge.</w:t>
      </w:r>
    </w:p>
    <w:p w:rsidR="00704554" w:rsidRPr="00704554" w:rsidRDefault="00704554" w:rsidP="00894DAA">
      <w:pPr>
        <w:spacing w:after="120"/>
        <w:ind w:left="426" w:hanging="426"/>
      </w:pPr>
      <w:r w:rsidRPr="00704554">
        <w:rPr>
          <w:b/>
        </w:rPr>
        <w:t>Groves, O.</w:t>
      </w:r>
      <w:r w:rsidRPr="00704554">
        <w:t xml:space="preserve">, Austin, K., </w:t>
      </w:r>
      <w:r w:rsidRPr="00704554">
        <w:rPr>
          <w:b/>
        </w:rPr>
        <w:t>O’Shea.</w:t>
      </w:r>
      <w:r w:rsidRPr="00704554">
        <w:t>, S., &amp; Lamanna, J. (2021). ‘One student might get one opportunity and</w:t>
      </w:r>
      <w:r>
        <w:t xml:space="preserve"> </w:t>
      </w:r>
      <w:r w:rsidRPr="00704554">
        <w:t xml:space="preserve">then the next student won’t get anything like that’: Inequities in Australian career education and recommendations for a fairer future. </w:t>
      </w:r>
      <w:r w:rsidRPr="00704554">
        <w:rPr>
          <w:i/>
        </w:rPr>
        <w:t xml:space="preserve">The Australian Educational Researcher </w:t>
      </w:r>
      <w:r w:rsidRPr="00704554">
        <w:t>(online first).</w:t>
      </w:r>
    </w:p>
    <w:p w:rsidR="00802EF4" w:rsidRPr="00802EF4" w:rsidRDefault="00802EF4" w:rsidP="00894DAA">
      <w:pPr>
        <w:spacing w:after="120"/>
        <w:ind w:left="426" w:hanging="426"/>
      </w:pPr>
      <w:r w:rsidRPr="00802EF4">
        <w:t xml:space="preserve">Gupta, H., </w:t>
      </w:r>
      <w:r w:rsidRPr="00802EF4">
        <w:rPr>
          <w:b/>
        </w:rPr>
        <w:t>Smith, J.</w:t>
      </w:r>
      <w:r w:rsidRPr="00802EF4">
        <w:t>, Fleay, J., Lesiter, C., &amp; Canuto,</w:t>
      </w:r>
      <w:r>
        <w:t xml:space="preserve"> </w:t>
      </w:r>
      <w:r w:rsidRPr="00802EF4">
        <w:t xml:space="preserve">K. (2021). Understanding the nexus between alcohol consumption, social and emotional wellbeing, and higher education outcomes among Aboriginal and Torres Strait Islander males in Australia. </w:t>
      </w:r>
      <w:r w:rsidRPr="00802EF4">
        <w:rPr>
          <w:i/>
        </w:rPr>
        <w:t>International Journal of Men’s Social and Community Health, 4</w:t>
      </w:r>
      <w:r w:rsidRPr="00802EF4">
        <w:t>(1), e28-37. doi: 10.22374/ ijmsch.v4i1.52</w:t>
      </w:r>
    </w:p>
    <w:p w:rsidR="00802EF4" w:rsidRPr="00802EF4" w:rsidRDefault="00802EF4" w:rsidP="00894DAA">
      <w:pPr>
        <w:spacing w:after="120"/>
        <w:ind w:left="426" w:hanging="426"/>
      </w:pPr>
      <w:r w:rsidRPr="00802EF4">
        <w:t xml:space="preserve">Hollinsworth, D., </w:t>
      </w:r>
      <w:r w:rsidRPr="00802EF4">
        <w:rPr>
          <w:b/>
        </w:rPr>
        <w:t>Raciti, M.</w:t>
      </w:r>
      <w:r w:rsidRPr="00802EF4">
        <w:t>, &amp; Carter, J. (2021).</w:t>
      </w:r>
      <w:r>
        <w:t xml:space="preserve"> </w:t>
      </w:r>
      <w:r w:rsidRPr="00802EF4">
        <w:t xml:space="preserve">Indigenous students’ identities in Australian higher education: Found, reinforced and denied. </w:t>
      </w:r>
      <w:r w:rsidRPr="00802EF4">
        <w:rPr>
          <w:i/>
        </w:rPr>
        <w:t>Race, Ethnicity and Education, 24</w:t>
      </w:r>
      <w:r w:rsidRPr="00802EF4">
        <w:t>(1), 112–131. doi: 10.1080/13613324.2020.1753681</w:t>
      </w:r>
    </w:p>
    <w:p w:rsidR="00802EF4" w:rsidRPr="00802EF4" w:rsidRDefault="00802EF4" w:rsidP="00894DAA">
      <w:pPr>
        <w:spacing w:after="120"/>
        <w:ind w:left="426" w:hanging="426"/>
      </w:pPr>
      <w:r w:rsidRPr="00802EF4">
        <w:t xml:space="preserve">Hopwood, B., Dyment, J., Downing, J., </w:t>
      </w:r>
      <w:r w:rsidRPr="00802EF4">
        <w:rPr>
          <w:b/>
        </w:rPr>
        <w:t>Stone, C.</w:t>
      </w:r>
      <w:r w:rsidRPr="00802EF4">
        <w:t>, Muir, T., Freeman, E., &amp; Milthorpe, N. (2021). Keeping the party in full swing: Findings on online student engagement with teacher education students.</w:t>
      </w:r>
      <w:r>
        <w:t xml:space="preserve"> </w:t>
      </w:r>
      <w:r w:rsidRPr="00802EF4">
        <w:rPr>
          <w:i/>
        </w:rPr>
        <w:t>Journal of Continuing Higher Education</w:t>
      </w:r>
      <w:r w:rsidRPr="00802EF4">
        <w:t>. doi: 10.1080/07377363.2021.1966922</w:t>
      </w:r>
    </w:p>
    <w:p w:rsidR="007009F4" w:rsidRDefault="00802EF4" w:rsidP="00894DAA">
      <w:pPr>
        <w:spacing w:after="120"/>
        <w:ind w:left="426" w:hanging="426"/>
      </w:pPr>
      <w:r w:rsidRPr="00802EF4">
        <w:t xml:space="preserve">Kennedy, JP., Thompson, K., Fowler, S., &amp; Leonard, S. (2021). A novel approach to mapping changes in student attitudes towards science and mathematics in reaction to changes to their learning environment. Perth: </w:t>
      </w:r>
      <w:r w:rsidRPr="00802EF4">
        <w:rPr>
          <w:b/>
        </w:rPr>
        <w:t>NCSEHE</w:t>
      </w:r>
      <w:r w:rsidRPr="00802EF4">
        <w:t>, Curtin</w:t>
      </w:r>
      <w:r w:rsidR="007009F4">
        <w:t xml:space="preserve"> University. </w:t>
      </w:r>
      <w:hyperlink r:id="rId51" w:tooltip="https://www.ncsehe.edu.au/publications/mapping-student-attitudes-science-mathematics-learning-environment/" w:history="1">
        <w:r w:rsidR="007009F4" w:rsidRPr="007009F4">
          <w:rPr>
            <w:rStyle w:val="Hyperlink"/>
          </w:rPr>
          <w:t>https://www.ncsehe.edu.au/publications/mapping-student-attitudes-science-mathematics-learning-environment/</w:t>
        </w:r>
      </w:hyperlink>
    </w:p>
    <w:p w:rsidR="00802EF4" w:rsidRPr="00802EF4" w:rsidRDefault="00802EF4" w:rsidP="00894DAA">
      <w:pPr>
        <w:spacing w:after="120"/>
        <w:ind w:left="426" w:hanging="426"/>
      </w:pPr>
      <w:r w:rsidRPr="00802EF4">
        <w:t xml:space="preserve">Kemper, E., Willis, K. &amp; </w:t>
      </w:r>
      <w:r w:rsidRPr="00802EF4">
        <w:rPr>
          <w:b/>
        </w:rPr>
        <w:t>Simpson, A.</w:t>
      </w:r>
      <w:r w:rsidRPr="00802EF4">
        <w:t>, (2021) - ‘When you are on your own, everything is your responsibility’:</w:t>
      </w:r>
      <w:r>
        <w:t xml:space="preserve"> </w:t>
      </w:r>
      <w:r w:rsidRPr="00802EF4">
        <w:t xml:space="preserve">Experiences of audiologists and audiometrists working in rural Australia. </w:t>
      </w:r>
      <w:r w:rsidRPr="00802EF4">
        <w:rPr>
          <w:i/>
        </w:rPr>
        <w:t>Australian Journal of Rural Health, 29</w:t>
      </w:r>
      <w:r w:rsidRPr="00802EF4">
        <w:t>(3), 382–390. doi: 10.1111/ajr.12711</w:t>
      </w:r>
    </w:p>
    <w:p w:rsidR="00802EF4" w:rsidRPr="00802EF4" w:rsidRDefault="00802EF4" w:rsidP="00894DAA">
      <w:pPr>
        <w:spacing w:after="120"/>
        <w:ind w:left="426" w:hanging="426"/>
      </w:pPr>
      <w:r w:rsidRPr="00802EF4">
        <w:rPr>
          <w:b/>
        </w:rPr>
        <w:t>Kift, S</w:t>
      </w:r>
      <w:r w:rsidRPr="00802EF4">
        <w:t xml:space="preserve">. (2021, Autumn). A fit-for-contemporary-purpose qualifications framework. </w:t>
      </w:r>
      <w:r w:rsidRPr="00802EF4">
        <w:rPr>
          <w:i/>
        </w:rPr>
        <w:t>HERDSA Connect, 43</w:t>
      </w:r>
      <w:r w:rsidRPr="00802EF4">
        <w:t>(2), 17.</w:t>
      </w:r>
    </w:p>
    <w:p w:rsidR="00802EF4" w:rsidRPr="00802EF4" w:rsidRDefault="00802EF4" w:rsidP="00894DAA">
      <w:pPr>
        <w:spacing w:after="120"/>
        <w:ind w:left="426" w:hanging="426"/>
      </w:pPr>
      <w:r w:rsidRPr="00802EF4">
        <w:rPr>
          <w:b/>
        </w:rPr>
        <w:t xml:space="preserve">Kift, S. </w:t>
      </w:r>
      <w:r w:rsidRPr="00802EF4">
        <w:t xml:space="preserve">(2021). </w:t>
      </w:r>
      <w:r w:rsidRPr="00802EF4">
        <w:rPr>
          <w:i/>
        </w:rPr>
        <w:t>Australian access and equity in the COVID era. Perspectives on the challenges to access and equity in higher Education across the world in the context of COVID</w:t>
      </w:r>
      <w:r w:rsidRPr="00802EF4">
        <w:t>. National Education Opportunities Network (UK) &amp; World Access to Higher Education Day (WAHED).</w:t>
      </w:r>
    </w:p>
    <w:p w:rsidR="00802EF4" w:rsidRPr="00802EF4" w:rsidRDefault="00802EF4" w:rsidP="00894DAA">
      <w:pPr>
        <w:spacing w:after="120"/>
        <w:ind w:left="426" w:hanging="426"/>
      </w:pPr>
      <w:r w:rsidRPr="00802EF4">
        <w:rPr>
          <w:b/>
        </w:rPr>
        <w:t xml:space="preserve">Kift, S. </w:t>
      </w:r>
      <w:r w:rsidRPr="00802EF4">
        <w:t xml:space="preserve">(2021). </w:t>
      </w:r>
      <w:r w:rsidRPr="00802EF4">
        <w:rPr>
          <w:i/>
        </w:rPr>
        <w:t>Foreword</w:t>
      </w:r>
      <w:r w:rsidRPr="00802EF4">
        <w:t xml:space="preserve">. In J. Grellier &amp; V. Goerke (Eds.), </w:t>
      </w:r>
      <w:r w:rsidRPr="00802EF4">
        <w:rPr>
          <w:i/>
        </w:rPr>
        <w:t>Communication skills toolkit: unlocking the secrets of tertiary success: 5th Edition</w:t>
      </w:r>
      <w:r w:rsidRPr="00802EF4">
        <w:t>. Melbourne: Cengage Learning.</w:t>
      </w:r>
    </w:p>
    <w:p w:rsidR="00802EF4" w:rsidRPr="00802EF4" w:rsidRDefault="00802EF4" w:rsidP="00894DAA">
      <w:pPr>
        <w:spacing w:after="120"/>
        <w:ind w:left="426" w:hanging="426"/>
      </w:pPr>
      <w:r w:rsidRPr="00802EF4">
        <w:rPr>
          <w:b/>
        </w:rPr>
        <w:t xml:space="preserve">Kift, S. </w:t>
      </w:r>
      <w:r w:rsidRPr="00802EF4">
        <w:t xml:space="preserve">(2021). Whole-of-institution transformation for first year learning and success. In H. Huijser, M. Kek, &amp; F.F. Padró (Eds.), </w:t>
      </w:r>
      <w:r w:rsidRPr="00802EF4">
        <w:rPr>
          <w:i/>
        </w:rPr>
        <w:t>Student Support Services. University Development and Administration</w:t>
      </w:r>
      <w:r w:rsidRPr="00802EF4">
        <w:t>.</w:t>
      </w:r>
      <w:r>
        <w:t xml:space="preserve"> </w:t>
      </w:r>
      <w:r w:rsidRPr="00802EF4">
        <w:t>Singapore: Springer. doi: 10.1007/978-981-13- 3364-4_34-1</w:t>
      </w:r>
    </w:p>
    <w:p w:rsidR="00802EF4" w:rsidRPr="00802EF4" w:rsidRDefault="00802EF4" w:rsidP="00894DAA">
      <w:pPr>
        <w:spacing w:after="120"/>
        <w:ind w:left="426" w:hanging="426"/>
      </w:pPr>
      <w:r w:rsidRPr="00802EF4">
        <w:rPr>
          <w:b/>
        </w:rPr>
        <w:t>Kift, S.</w:t>
      </w:r>
      <w:r w:rsidRPr="00802EF4">
        <w:t xml:space="preserve">, &amp; Nakano, K. (2021). </w:t>
      </w:r>
      <w:r w:rsidRPr="00802EF4">
        <w:rPr>
          <w:i/>
        </w:rPr>
        <w:t>Reimagining the professional regulation of Australian legal education</w:t>
      </w:r>
      <w:r w:rsidRPr="00802EF4">
        <w:t>. Council of Australian Law Deans.</w:t>
      </w:r>
    </w:p>
    <w:p w:rsidR="00C90D8C" w:rsidRPr="00C90D8C" w:rsidRDefault="00C90D8C" w:rsidP="00894DAA">
      <w:pPr>
        <w:spacing w:after="120"/>
        <w:ind w:left="426" w:hanging="426"/>
      </w:pPr>
      <w:r w:rsidRPr="00C90D8C">
        <w:rPr>
          <w:b/>
        </w:rPr>
        <w:t>Kift, S.</w:t>
      </w:r>
      <w:r w:rsidRPr="00C90D8C">
        <w:t>, Thomas, L., &amp; Shah, M. (2021). Retention and Success in the Midst of a Pandemic. In M. Shah,</w:t>
      </w:r>
      <w:r>
        <w:t xml:space="preserve"> </w:t>
      </w:r>
      <w:r w:rsidRPr="00C90D8C">
        <w:t xml:space="preserve">S. Kift, &amp; L. Thomas (Eds.), </w:t>
      </w:r>
      <w:r w:rsidRPr="00C90D8C">
        <w:rPr>
          <w:i/>
        </w:rPr>
        <w:t>Student Retention and Success in Higher Education</w:t>
      </w:r>
      <w:r w:rsidRPr="00C90D8C">
        <w:t>. Palgrave.</w:t>
      </w:r>
    </w:p>
    <w:p w:rsidR="00C90D8C" w:rsidRPr="00C90D8C" w:rsidRDefault="00C90D8C" w:rsidP="00894DAA">
      <w:pPr>
        <w:spacing w:after="120"/>
        <w:ind w:left="426" w:hanging="426"/>
      </w:pPr>
      <w:r w:rsidRPr="00C90D8C">
        <w:rPr>
          <w:b/>
        </w:rPr>
        <w:t>Kift, S.</w:t>
      </w:r>
      <w:r w:rsidRPr="00C90D8C">
        <w:t xml:space="preserve">, &amp; Nelson, K. (2021). First Year Curriculum Design for Learning, Success and Retention. In R. Lawson &amp; E. Leinonen (Eds.), </w:t>
      </w:r>
      <w:r w:rsidRPr="00C90D8C">
        <w:rPr>
          <w:i/>
        </w:rPr>
        <w:t>Developing Undergraduate Curriculum</w:t>
      </w:r>
      <w:r w:rsidRPr="00C90D8C">
        <w:t>. Springer</w:t>
      </w:r>
    </w:p>
    <w:p w:rsidR="00C90D8C" w:rsidRPr="00C90D8C" w:rsidRDefault="00C90D8C" w:rsidP="00894DAA">
      <w:pPr>
        <w:spacing w:after="120"/>
        <w:ind w:left="426" w:hanging="426"/>
      </w:pPr>
      <w:r w:rsidRPr="00C90D8C">
        <w:rPr>
          <w:b/>
        </w:rPr>
        <w:t>Kift, S.</w:t>
      </w:r>
      <w:r w:rsidRPr="00C90D8C">
        <w:t xml:space="preserve">, Zacharias, N., &amp; </w:t>
      </w:r>
      <w:r w:rsidRPr="00C90D8C">
        <w:rPr>
          <w:b/>
        </w:rPr>
        <w:t xml:space="preserve">Brett, M. </w:t>
      </w:r>
      <w:r w:rsidRPr="00C90D8C">
        <w:t xml:space="preserve">(2021). The Best Chance For All: A policy roadmap for post- pandemic panic. </w:t>
      </w:r>
      <w:r w:rsidRPr="00C90D8C">
        <w:rPr>
          <w:i/>
        </w:rPr>
        <w:t>Student Success</w:t>
      </w:r>
      <w:r w:rsidRPr="00C90D8C">
        <w:t xml:space="preserve">, </w:t>
      </w:r>
      <w:r w:rsidRPr="00C90D8C">
        <w:rPr>
          <w:i/>
        </w:rPr>
        <w:t>12</w:t>
      </w:r>
      <w:r w:rsidRPr="00C90D8C">
        <w:t>(3), 26–36. doi: 10.5204/ssj.1782</w:t>
      </w:r>
    </w:p>
    <w:p w:rsidR="00C90D8C" w:rsidRPr="00C90D8C" w:rsidRDefault="00C90D8C" w:rsidP="00894DAA">
      <w:pPr>
        <w:spacing w:after="120"/>
        <w:ind w:left="426" w:hanging="426"/>
      </w:pPr>
      <w:r w:rsidRPr="00C90D8C">
        <w:t xml:space="preserve">Manathunga, C., Carter, J., &amp; </w:t>
      </w:r>
      <w:r w:rsidRPr="00C90D8C">
        <w:rPr>
          <w:b/>
        </w:rPr>
        <w:t>Raciti, M</w:t>
      </w:r>
      <w:r w:rsidRPr="00C90D8C">
        <w:t>. (In press). Towards sustainable and responsible transformation</w:t>
      </w:r>
      <w:r>
        <w:t xml:space="preserve"> </w:t>
      </w:r>
      <w:r w:rsidRPr="00C90D8C">
        <w:t>in universities: foregrounding Indigenous and transcultural knowledge systems and</w:t>
      </w:r>
      <w:r>
        <w:t xml:space="preserve"> </w:t>
      </w:r>
      <w:r w:rsidRPr="00C90D8C">
        <w:t xml:space="preserve">communities. In S. Bengtson, &amp; R. Gildersleeve (Eds.), </w:t>
      </w:r>
      <w:r w:rsidRPr="00C90D8C">
        <w:rPr>
          <w:i/>
        </w:rPr>
        <w:t>Transformation of the University: Hopeful Futures for Higher Education</w:t>
      </w:r>
      <w:r w:rsidRPr="00C90D8C">
        <w:t>. Routledge.</w:t>
      </w:r>
    </w:p>
    <w:p w:rsidR="00B9168E" w:rsidRDefault="00C90D8C" w:rsidP="00894DAA">
      <w:pPr>
        <w:spacing w:after="120"/>
        <w:ind w:left="426" w:hanging="426"/>
      </w:pPr>
      <w:r w:rsidRPr="00C90D8C">
        <w:t xml:space="preserve">McMillan, J., Rothman, S., Buckley, S., &amp; Edwards, D. (2021). </w:t>
      </w:r>
      <w:r w:rsidRPr="00C90D8C">
        <w:rPr>
          <w:i/>
        </w:rPr>
        <w:t xml:space="preserve">STEM Pathways: The impact of equity, motivation and prior achievement. </w:t>
      </w:r>
      <w:r w:rsidRPr="00C90D8C">
        <w:t xml:space="preserve">Perth: </w:t>
      </w:r>
      <w:r w:rsidRPr="00C90D8C">
        <w:rPr>
          <w:b/>
        </w:rPr>
        <w:t>NCSEHE</w:t>
      </w:r>
      <w:r w:rsidRPr="00C90D8C">
        <w:t>,</w:t>
      </w:r>
      <w:r w:rsidR="00B9168E">
        <w:t xml:space="preserve"> Curtin University. </w:t>
      </w:r>
      <w:hyperlink r:id="rId52" w:tooltip="https://www.ncsehe.edu.au/publications/stem-pathways-equity-motivation-prior-achievement/" w:history="1">
        <w:r w:rsidR="00B9168E" w:rsidRPr="00B9168E">
          <w:rPr>
            <w:rStyle w:val="Hyperlink"/>
          </w:rPr>
          <w:t>https://www.ncsehe.edu.au/publications/stem-pathways-equity-motivation-prior-achievement/</w:t>
        </w:r>
      </w:hyperlink>
    </w:p>
    <w:p w:rsidR="00C90D8C" w:rsidRPr="00C90D8C" w:rsidRDefault="00C90D8C" w:rsidP="00894DAA">
      <w:pPr>
        <w:spacing w:after="120"/>
        <w:ind w:left="426" w:hanging="426"/>
      </w:pPr>
      <w:r w:rsidRPr="00C90D8C">
        <w:t xml:space="preserve">Milford, S.C., </w:t>
      </w:r>
      <w:r w:rsidRPr="00C90D8C">
        <w:rPr>
          <w:b/>
        </w:rPr>
        <w:t>Vernon, L.</w:t>
      </w:r>
      <w:r w:rsidRPr="00C90D8C">
        <w:t xml:space="preserve">, Scott, J.J., &amp; Johnson, N. F. (2021). An initial investigation into parental perceptions surrounding the impact of mobile media use on child behavior and executive functioning. </w:t>
      </w:r>
      <w:r w:rsidRPr="00C90D8C">
        <w:rPr>
          <w:i/>
        </w:rPr>
        <w:t>Human Behavior and Emerging Technologies</w:t>
      </w:r>
      <w:r w:rsidRPr="00C90D8C">
        <w:t>. doi: 10.1155/2021/1691382</w:t>
      </w:r>
    </w:p>
    <w:p w:rsidR="00C90D8C" w:rsidRPr="00C90D8C" w:rsidRDefault="00C90D8C" w:rsidP="00894DAA">
      <w:pPr>
        <w:spacing w:after="120"/>
        <w:ind w:left="426" w:hanging="426"/>
      </w:pPr>
      <w:r w:rsidRPr="00C90D8C">
        <w:t xml:space="preserve">Modecki, K.L., Low-Choy, S., Vasco, D., </w:t>
      </w:r>
      <w:r w:rsidRPr="00C90D8C">
        <w:rPr>
          <w:b/>
        </w:rPr>
        <w:t>Vernon, L.</w:t>
      </w:r>
      <w:r w:rsidRPr="00C90D8C">
        <w:t xml:space="preserve">, &amp; Uink,B. (2021). Commentary response: Smartphone use and parenting: re-stratifying the multiverse for families of young children. </w:t>
      </w:r>
      <w:r w:rsidRPr="00C90D8C">
        <w:rPr>
          <w:i/>
        </w:rPr>
        <w:t>Journal of</w:t>
      </w:r>
      <w:r w:rsidR="00E71491">
        <w:rPr>
          <w:i/>
        </w:rPr>
        <w:t xml:space="preserve"> </w:t>
      </w:r>
      <w:r w:rsidRPr="00E71491">
        <w:rPr>
          <w:i/>
        </w:rPr>
        <w:t>Child Psychology and Psychiatry</w:t>
      </w:r>
      <w:r w:rsidRPr="00E71491">
        <w:t xml:space="preserve">. </w:t>
      </w:r>
      <w:r w:rsidR="00E71491">
        <w:t>d</w:t>
      </w:r>
      <w:r w:rsidRPr="00E71491">
        <w:t>oi</w:t>
      </w:r>
      <w:r w:rsidR="00E71491">
        <w:t xml:space="preserve">: </w:t>
      </w:r>
      <w:r w:rsidRPr="00E71491">
        <w:t>10.1111/jcpp.13433</w:t>
      </w:r>
    </w:p>
    <w:p w:rsidR="00C90D8C" w:rsidRPr="00C90D8C" w:rsidRDefault="00C90D8C" w:rsidP="00894DAA">
      <w:pPr>
        <w:spacing w:after="120"/>
        <w:ind w:left="426" w:hanging="426"/>
      </w:pPr>
      <w:r w:rsidRPr="00C90D8C">
        <w:t xml:space="preserve">Monani, D., </w:t>
      </w:r>
      <w:r w:rsidRPr="00C90D8C">
        <w:rPr>
          <w:b/>
        </w:rPr>
        <w:t>Smith, J.</w:t>
      </w:r>
      <w:r w:rsidRPr="00C90D8C">
        <w:t xml:space="preserve">, O’Mara, B., Rung, S., Ireland, S., &amp; Dube, M. (2021). Building equitable health and social policy in Australia to improve immigrant health literacy. </w:t>
      </w:r>
      <w:r w:rsidRPr="00C90D8C">
        <w:rPr>
          <w:i/>
        </w:rPr>
        <w:t>Health Promotion Journal of</w:t>
      </w:r>
      <w:r>
        <w:rPr>
          <w:i/>
        </w:rPr>
        <w:t xml:space="preserve"> </w:t>
      </w:r>
      <w:r w:rsidRPr="00C90D8C">
        <w:rPr>
          <w:i/>
        </w:rPr>
        <w:t>Australia, 32</w:t>
      </w:r>
      <w:r w:rsidRPr="00C90D8C">
        <w:t>(2), 152–154. doi: 10.1002/hpja.481</w:t>
      </w:r>
    </w:p>
    <w:p w:rsidR="00C90D8C" w:rsidRPr="00C90D8C" w:rsidRDefault="00C90D8C" w:rsidP="00894DAA">
      <w:pPr>
        <w:spacing w:after="120"/>
        <w:ind w:left="426" w:hanging="426"/>
      </w:pPr>
      <w:r w:rsidRPr="00C90D8C">
        <w:rPr>
          <w:b/>
        </w:rPr>
        <w:t>NCSEHE</w:t>
      </w:r>
      <w:r w:rsidRPr="00C90D8C">
        <w:t xml:space="preserve">. (2021). </w:t>
      </w:r>
      <w:r w:rsidRPr="00C90D8C">
        <w:rPr>
          <w:i/>
        </w:rPr>
        <w:t>NCSEHE 2020 Annual Report</w:t>
      </w:r>
      <w:r w:rsidRPr="00C90D8C">
        <w:t>. Perth: NCSEHE, Curtin University.</w:t>
      </w:r>
    </w:p>
    <w:p w:rsidR="00C90D8C" w:rsidRPr="00C90D8C" w:rsidRDefault="00C90D8C" w:rsidP="00894DAA">
      <w:pPr>
        <w:spacing w:after="120"/>
        <w:ind w:left="426" w:hanging="426"/>
      </w:pPr>
      <w:r w:rsidRPr="00C90D8C">
        <w:rPr>
          <w:b/>
        </w:rPr>
        <w:t>NCSEHE</w:t>
      </w:r>
      <w:r w:rsidRPr="00C90D8C">
        <w:t xml:space="preserve">. (2021). </w:t>
      </w:r>
      <w:r w:rsidRPr="00C90D8C">
        <w:rPr>
          <w:i/>
        </w:rPr>
        <w:t xml:space="preserve">Building a stronger evidence base to support effective outreach strategies for Aboriginal and Torres Strait Islander students </w:t>
      </w:r>
      <w:r w:rsidRPr="00C90D8C">
        <w:t>[Print and digital pocket booklet]. Perth: NCSEHE, Curtin University.</w:t>
      </w:r>
    </w:p>
    <w:p w:rsidR="00C90D8C" w:rsidRPr="00C90D8C" w:rsidRDefault="00C90D8C" w:rsidP="00894DAA">
      <w:pPr>
        <w:spacing w:after="120"/>
        <w:ind w:left="426" w:hanging="426"/>
      </w:pPr>
      <w:r w:rsidRPr="00C90D8C">
        <w:rPr>
          <w:b/>
        </w:rPr>
        <w:t>NCSEHE</w:t>
      </w:r>
      <w:r w:rsidRPr="00C90D8C">
        <w:t xml:space="preserve">. (2021). </w:t>
      </w:r>
      <w:r w:rsidRPr="00C90D8C">
        <w:rPr>
          <w:i/>
        </w:rPr>
        <w:t xml:space="preserve">Indigenous students’ journeys to and through allied healthcare programs </w:t>
      </w:r>
      <w:r w:rsidRPr="00C90D8C">
        <w:t>[Print and digital pocket booklet]. Perth: NCSEHE, Curtin University.</w:t>
      </w:r>
    </w:p>
    <w:p w:rsidR="00C90D8C" w:rsidRPr="00C90D8C" w:rsidRDefault="00C90D8C" w:rsidP="00894DAA">
      <w:pPr>
        <w:spacing w:after="120"/>
        <w:ind w:left="426" w:hanging="426"/>
      </w:pPr>
      <w:r w:rsidRPr="00C90D8C">
        <w:rPr>
          <w:b/>
        </w:rPr>
        <w:t>NCSEHE</w:t>
      </w:r>
      <w:r w:rsidRPr="00C90D8C">
        <w:t xml:space="preserve">. (2021). </w:t>
      </w:r>
      <w:r w:rsidRPr="00C90D8C">
        <w:rPr>
          <w:i/>
        </w:rPr>
        <w:t xml:space="preserve">Meaningful jobs for students with disability: From luck to business as usual </w:t>
      </w:r>
      <w:r w:rsidRPr="00C90D8C">
        <w:t>[Print and digital pocket booklet]. Perth: NCSEHE, Curtin University.</w:t>
      </w:r>
    </w:p>
    <w:p w:rsidR="00C90D8C" w:rsidRPr="00C90D8C" w:rsidRDefault="00C90D8C" w:rsidP="00894DAA">
      <w:pPr>
        <w:spacing w:after="120"/>
        <w:ind w:left="426" w:hanging="426"/>
      </w:pPr>
      <w:r w:rsidRPr="00C90D8C">
        <w:rPr>
          <w:b/>
        </w:rPr>
        <w:t>NCSEHE</w:t>
      </w:r>
      <w:r w:rsidRPr="00C90D8C">
        <w:t xml:space="preserve">. (2021). </w:t>
      </w:r>
      <w:r w:rsidRPr="00C90D8C">
        <w:rPr>
          <w:i/>
        </w:rPr>
        <w:t>“On the radar”: supporting the mental wellbeing of mature-aged students in regional and</w:t>
      </w:r>
      <w:r w:rsidR="00317237">
        <w:rPr>
          <w:i/>
        </w:rPr>
        <w:t xml:space="preserve"> </w:t>
      </w:r>
      <w:r w:rsidRPr="00C90D8C">
        <w:rPr>
          <w:i/>
        </w:rPr>
        <w:t xml:space="preserve">remote Australia </w:t>
      </w:r>
      <w:r w:rsidRPr="00C90D8C">
        <w:t>[Print and digital pocket booklet]. Perth: NCSEHE, Curtin University.</w:t>
      </w:r>
    </w:p>
    <w:p w:rsidR="00C90D8C" w:rsidRPr="00C90D8C" w:rsidRDefault="00C90D8C" w:rsidP="00894DAA">
      <w:pPr>
        <w:spacing w:after="120"/>
        <w:ind w:left="426" w:hanging="426"/>
      </w:pPr>
      <w:r w:rsidRPr="00C90D8C">
        <w:rPr>
          <w:b/>
        </w:rPr>
        <w:t>NCSEHE</w:t>
      </w:r>
      <w:r w:rsidRPr="00C90D8C">
        <w:t xml:space="preserve">. (2021). </w:t>
      </w:r>
      <w:r w:rsidRPr="00C90D8C">
        <w:rPr>
          <w:i/>
        </w:rPr>
        <w:t xml:space="preserve">Supporting persons with disabilities to succeed in higher education </w:t>
      </w:r>
      <w:r w:rsidRPr="00C90D8C">
        <w:t>[Print and digital</w:t>
      </w:r>
      <w:r>
        <w:t xml:space="preserve"> </w:t>
      </w:r>
      <w:r w:rsidRPr="00C90D8C">
        <w:t>pocket booklet]. Perth: NCSEHE, Curtin University.</w:t>
      </w:r>
    </w:p>
    <w:p w:rsidR="00C90D8C" w:rsidRPr="00C90D8C" w:rsidRDefault="00C90D8C" w:rsidP="00894DAA">
      <w:pPr>
        <w:spacing w:after="120"/>
        <w:ind w:left="426" w:hanging="426"/>
      </w:pPr>
      <w:r w:rsidRPr="00C90D8C">
        <w:rPr>
          <w:b/>
        </w:rPr>
        <w:t>NCSEHE</w:t>
      </w:r>
      <w:r w:rsidRPr="00C90D8C">
        <w:t xml:space="preserve">. (2021). </w:t>
      </w:r>
      <w:r w:rsidRPr="00C90D8C">
        <w:rPr>
          <w:i/>
        </w:rPr>
        <w:t xml:space="preserve">‘You going to uni?’ Exploring how people from regional, rural and remote areas navigate into and through higher education </w:t>
      </w:r>
      <w:r w:rsidRPr="00C90D8C">
        <w:t>[Print and digital pocket booklet]. Perth: NCSEHE, Curtin University.</w:t>
      </w:r>
    </w:p>
    <w:p w:rsidR="00C90D8C" w:rsidRPr="00C90D8C" w:rsidRDefault="00C90D8C" w:rsidP="00894DAA">
      <w:pPr>
        <w:spacing w:after="120"/>
        <w:ind w:left="426" w:hanging="426"/>
      </w:pPr>
      <w:r w:rsidRPr="00C90D8C">
        <w:rPr>
          <w:b/>
        </w:rPr>
        <w:t xml:space="preserve">O’Shea, S. </w:t>
      </w:r>
      <w:r w:rsidRPr="00C90D8C">
        <w:t>(In press). Negotiating Embodied Aspirations: Exploring the emotional labour of higher education persistence for female caregivers. In M-P. Moreau,</w:t>
      </w:r>
      <w:r>
        <w:t xml:space="preserve"> </w:t>
      </w:r>
      <w:r w:rsidRPr="00C90D8C">
        <w:t xml:space="preserve">G. Hooks, &amp; R. Brooks (Eds.), </w:t>
      </w:r>
      <w:r w:rsidRPr="00C90D8C">
        <w:rPr>
          <w:i/>
        </w:rPr>
        <w:t>Student Carers in Higher Education</w:t>
      </w:r>
      <w:r w:rsidRPr="00C90D8C">
        <w:t>. Routledge, UK.</w:t>
      </w:r>
    </w:p>
    <w:p w:rsidR="00C90D8C" w:rsidRPr="00C90D8C" w:rsidRDefault="00C90D8C" w:rsidP="00894DAA">
      <w:pPr>
        <w:spacing w:after="120"/>
        <w:ind w:left="426" w:hanging="426"/>
      </w:pPr>
      <w:r w:rsidRPr="00C90D8C">
        <w:rPr>
          <w:b/>
        </w:rPr>
        <w:t xml:space="preserve">O’Shea, S. </w:t>
      </w:r>
      <w:r w:rsidRPr="00C90D8C">
        <w:t xml:space="preserve">(2021). Why does student retention and success matter? In S. Mahsood, S. Kift, &amp; L. Thomas (Eds.), </w:t>
      </w:r>
      <w:r w:rsidRPr="00C90D8C">
        <w:rPr>
          <w:i/>
        </w:rPr>
        <w:t>Student Retention and Success in Higher Education</w:t>
      </w:r>
      <w:r w:rsidRPr="00C90D8C">
        <w:t>. Palgrave Macmillan, UK</w:t>
      </w:r>
    </w:p>
    <w:p w:rsidR="00C90D8C" w:rsidRPr="00C90D8C" w:rsidRDefault="00C90D8C" w:rsidP="00894DAA">
      <w:pPr>
        <w:spacing w:after="120"/>
        <w:ind w:left="426" w:hanging="426"/>
      </w:pPr>
      <w:r w:rsidRPr="00C90D8C">
        <w:rPr>
          <w:b/>
        </w:rPr>
        <w:t>O’Shea, S.</w:t>
      </w:r>
      <w:r w:rsidRPr="00C90D8C">
        <w:t xml:space="preserve">, </w:t>
      </w:r>
      <w:r w:rsidRPr="00C90D8C">
        <w:rPr>
          <w:b/>
        </w:rPr>
        <w:t>Delahunty, J.</w:t>
      </w:r>
      <w:r w:rsidRPr="00C90D8C">
        <w:t>, &amp; Gigliotti, A. (2021).</w:t>
      </w:r>
      <w:r>
        <w:t xml:space="preserve"> </w:t>
      </w:r>
      <w:r w:rsidRPr="00C90D8C">
        <w:t xml:space="preserve">Consumer or collaborator: Exploring a ‘students as partners’ approach to delivering effective support and outreach programs. In M. Kek, &amp; H. Huijser (Eds.), </w:t>
      </w:r>
      <w:r w:rsidRPr="00C90D8C">
        <w:rPr>
          <w:i/>
        </w:rPr>
        <w:t>Student Support Services: Exploring impact on student engagement, experience and learning</w:t>
      </w:r>
      <w:r w:rsidRPr="00C90D8C">
        <w:t>. Springer, UK.</w:t>
      </w:r>
    </w:p>
    <w:p w:rsidR="001E2962" w:rsidRPr="001E2962" w:rsidRDefault="001E2962" w:rsidP="00894DAA">
      <w:pPr>
        <w:spacing w:after="120"/>
        <w:ind w:left="426" w:hanging="426"/>
      </w:pPr>
      <w:r w:rsidRPr="001E2962">
        <w:rPr>
          <w:b/>
        </w:rPr>
        <w:t>O’Shea, S.</w:t>
      </w:r>
      <w:r w:rsidRPr="001E2962">
        <w:t xml:space="preserve">, </w:t>
      </w:r>
      <w:r w:rsidRPr="001E2962">
        <w:rPr>
          <w:b/>
        </w:rPr>
        <w:t>Groves, O.</w:t>
      </w:r>
      <w:r w:rsidRPr="001E2962">
        <w:t xml:space="preserve">, Austin, K., &amp; Lamanna, J. (Eds.). (In press). </w:t>
      </w:r>
      <w:r w:rsidRPr="001E2962">
        <w:rPr>
          <w:i/>
        </w:rPr>
        <w:t>Considering Career Development Sustainability: Implications for Research and Practice</w:t>
      </w:r>
      <w:r w:rsidRPr="001E2962">
        <w:t>. Springer, UK</w:t>
      </w:r>
    </w:p>
    <w:p w:rsidR="001E2962" w:rsidRPr="001E2962" w:rsidRDefault="001E2962" w:rsidP="00894DAA">
      <w:pPr>
        <w:spacing w:after="120"/>
        <w:ind w:left="426" w:hanging="426"/>
      </w:pPr>
      <w:r w:rsidRPr="001E2962">
        <w:rPr>
          <w:b/>
        </w:rPr>
        <w:t>O’Shea, S.</w:t>
      </w:r>
      <w:r w:rsidRPr="001E2962">
        <w:t xml:space="preserve">, </w:t>
      </w:r>
      <w:r w:rsidRPr="001E2962">
        <w:rPr>
          <w:b/>
        </w:rPr>
        <w:t>Groves, O.</w:t>
      </w:r>
      <w:r w:rsidRPr="001E2962">
        <w:t xml:space="preserve">, &amp; </w:t>
      </w:r>
      <w:r w:rsidRPr="001E2962">
        <w:rPr>
          <w:b/>
        </w:rPr>
        <w:t xml:space="preserve">Delahunty, J. </w:t>
      </w:r>
      <w:r w:rsidRPr="001E2962">
        <w:t>(2021). “…having people that will help you, that know the ropes</w:t>
      </w:r>
      <w:r w:rsidR="00317237">
        <w:t xml:space="preserve"> </w:t>
      </w:r>
      <w:r w:rsidRPr="001E2962">
        <w:t xml:space="preserve">and have walked that road before you”: How does first in family status impact graduates in the employment field? </w:t>
      </w:r>
      <w:r w:rsidRPr="001E2962">
        <w:rPr>
          <w:i/>
        </w:rPr>
        <w:t>Journal of Teaching and</w:t>
      </w:r>
      <w:r w:rsidR="00317237">
        <w:rPr>
          <w:i/>
        </w:rPr>
        <w:t xml:space="preserve"> </w:t>
      </w:r>
      <w:r w:rsidRPr="001E2962">
        <w:rPr>
          <w:i/>
        </w:rPr>
        <w:t>Learning for Graduate Employability</w:t>
      </w:r>
      <w:r w:rsidRPr="001E2962">
        <w:t xml:space="preserve">, </w:t>
      </w:r>
      <w:r w:rsidRPr="001E2962">
        <w:rPr>
          <w:i/>
        </w:rPr>
        <w:t>12</w:t>
      </w:r>
      <w:r w:rsidRPr="001E2962">
        <w:t>(2), 36-50.</w:t>
      </w:r>
    </w:p>
    <w:p w:rsidR="001E2962" w:rsidRPr="001E2962" w:rsidRDefault="001E2962" w:rsidP="00894DAA">
      <w:pPr>
        <w:spacing w:after="120"/>
        <w:ind w:left="426" w:hanging="426"/>
      </w:pPr>
      <w:r w:rsidRPr="001E2962">
        <w:rPr>
          <w:b/>
        </w:rPr>
        <w:t>O’Shea, S.</w:t>
      </w:r>
      <w:r w:rsidRPr="001E2962">
        <w:t xml:space="preserve">, </w:t>
      </w:r>
      <w:r w:rsidRPr="001E2962">
        <w:rPr>
          <w:b/>
        </w:rPr>
        <w:t>Koshy, P.</w:t>
      </w:r>
      <w:r w:rsidRPr="001E2962">
        <w:t xml:space="preserve">, &amp; </w:t>
      </w:r>
      <w:r w:rsidRPr="001E2962">
        <w:rPr>
          <w:b/>
        </w:rPr>
        <w:t xml:space="preserve">Drane, C. </w:t>
      </w:r>
      <w:r w:rsidRPr="001E2962">
        <w:t xml:space="preserve">(2021). Challenges to access and equity in higher education across the world in the context of COVID: An Australian perspective. In G. Atherton (Ed.), </w:t>
      </w:r>
      <w:r w:rsidRPr="001E2962">
        <w:rPr>
          <w:i/>
        </w:rPr>
        <w:t>Perspectives on the Challenges to Access and Equity in Higher Education across the World in the Context of COVID</w:t>
      </w:r>
      <w:r w:rsidRPr="001E2962">
        <w:t xml:space="preserve">. </w:t>
      </w:r>
      <w:hyperlink r:id="rId53" w:history="1">
        <w:r w:rsidR="002B483B" w:rsidRPr="00C834E2">
          <w:rPr>
            <w:rStyle w:val="Hyperlink"/>
          </w:rPr>
          <w:t>https://www.iesalc.unesco.org/wp-content/uploads/2021/09/DRAFT-WAHED-24th-Sep-2021-2.pdf</w:t>
        </w:r>
      </w:hyperlink>
    </w:p>
    <w:p w:rsidR="001E2962" w:rsidRPr="001E2962" w:rsidRDefault="001E2962" w:rsidP="00894DAA">
      <w:pPr>
        <w:spacing w:after="120"/>
        <w:ind w:left="426" w:hanging="426"/>
      </w:pPr>
      <w:r w:rsidRPr="001E2962">
        <w:rPr>
          <w:b/>
        </w:rPr>
        <w:t>O’Shea, S.</w:t>
      </w:r>
      <w:r w:rsidRPr="001E2962">
        <w:t xml:space="preserve">, </w:t>
      </w:r>
      <w:r w:rsidRPr="001E2962">
        <w:rPr>
          <w:b/>
        </w:rPr>
        <w:t>Koshy, P.</w:t>
      </w:r>
      <w:r w:rsidRPr="001E2962">
        <w:t xml:space="preserve">, &amp; </w:t>
      </w:r>
      <w:r w:rsidRPr="001E2962">
        <w:rPr>
          <w:b/>
        </w:rPr>
        <w:t>Drane, C.</w:t>
      </w:r>
      <w:r w:rsidRPr="001E2962">
        <w:t xml:space="preserve">, (2021). The Implications of COVID-19 for Student Equity in Australian Higher Education. </w:t>
      </w:r>
      <w:r w:rsidRPr="001E2962">
        <w:rPr>
          <w:i/>
        </w:rPr>
        <w:t>Journal of Higher Education Policy and Management</w:t>
      </w:r>
      <w:r w:rsidRPr="001E2962">
        <w:t>. doi: 10.1080/1360080X.2021.1933305</w:t>
      </w:r>
    </w:p>
    <w:p w:rsidR="001E2962" w:rsidRPr="001E2962" w:rsidRDefault="001E2962" w:rsidP="00894DAA">
      <w:pPr>
        <w:spacing w:after="120"/>
        <w:ind w:left="426" w:hanging="426"/>
      </w:pPr>
      <w:r w:rsidRPr="001E2962">
        <w:t xml:space="preserve">Payne, A., </w:t>
      </w:r>
      <w:r w:rsidRPr="001E2962">
        <w:rPr>
          <w:b/>
        </w:rPr>
        <w:t>Stone, C.</w:t>
      </w:r>
      <w:r w:rsidRPr="001E2962">
        <w:t>, &amp; Bennett, R. (In press).</w:t>
      </w:r>
      <w:r w:rsidR="00FE3700">
        <w:t xml:space="preserve"> </w:t>
      </w:r>
      <w:r w:rsidRPr="001E2962">
        <w:t xml:space="preserve">Conceptualising and building trust to enhance the engagement and achievement of under-served students. </w:t>
      </w:r>
      <w:r w:rsidRPr="001E2962">
        <w:rPr>
          <w:i/>
        </w:rPr>
        <w:t>Journal of Continuing and</w:t>
      </w:r>
      <w:r w:rsidR="00FE3700">
        <w:rPr>
          <w:i/>
        </w:rPr>
        <w:t xml:space="preserve"> </w:t>
      </w:r>
      <w:r w:rsidRPr="001E2962">
        <w:rPr>
          <w:i/>
        </w:rPr>
        <w:t>Higher Education</w:t>
      </w:r>
      <w:r w:rsidRPr="001E2962">
        <w:t>.</w:t>
      </w:r>
    </w:p>
    <w:p w:rsidR="00D47225" w:rsidRPr="00D47225" w:rsidRDefault="001E2962" w:rsidP="00894DAA">
      <w:pPr>
        <w:spacing w:after="120"/>
        <w:ind w:left="426" w:hanging="426"/>
      </w:pPr>
      <w:r w:rsidRPr="001E2962">
        <w:t xml:space="preserve">Perales, F., Kubler, M., Xiang, N., &amp; Tomaszewski, W. (2021). </w:t>
      </w:r>
      <w:r w:rsidRPr="001E2962">
        <w:rPr>
          <w:i/>
        </w:rPr>
        <w:t>Understanding access to higher education amongst humanitarian migrants in Australia.</w:t>
      </w:r>
      <w:r w:rsidR="00D47225">
        <w:rPr>
          <w:i/>
        </w:rPr>
        <w:t xml:space="preserve"> </w:t>
      </w:r>
      <w:r w:rsidR="00D47225">
        <w:t xml:space="preserve">Perth: NCSEHE, Curtin University. </w:t>
      </w:r>
      <w:hyperlink r:id="rId54" w:history="1">
        <w:r w:rsidR="002B483B" w:rsidRPr="00C834E2">
          <w:rPr>
            <w:rStyle w:val="Hyperlink"/>
          </w:rPr>
          <w:t>https://www.ncsehe.edu.au/publications/access-higher-education-humanitarian-migrants-australia/</w:t>
        </w:r>
      </w:hyperlink>
    </w:p>
    <w:p w:rsidR="001E2962" w:rsidRPr="001E2962" w:rsidRDefault="001E2962" w:rsidP="00894DAA">
      <w:pPr>
        <w:spacing w:after="120"/>
        <w:ind w:left="426" w:hanging="426"/>
      </w:pPr>
      <w:r w:rsidRPr="001E2962">
        <w:t xml:space="preserve">Pettigrew, S., Dana, L.M., McAleese, A., Bastable, A., </w:t>
      </w:r>
      <w:r w:rsidRPr="001E2962">
        <w:rPr>
          <w:b/>
        </w:rPr>
        <w:t>Drane, C.</w:t>
      </w:r>
      <w:r w:rsidRPr="001E2962">
        <w:t>, &amp; Sapountsis, N. (2021). Brief Report: A latent class analysis of guideline compliance across nine health behaviors. International Journal of Behavioral Medicine. doi: 10.1007/s12529-021-09988-8</w:t>
      </w:r>
    </w:p>
    <w:p w:rsidR="001E2962" w:rsidRPr="001E2962" w:rsidRDefault="001E2962" w:rsidP="00894DAA">
      <w:pPr>
        <w:spacing w:after="120"/>
        <w:ind w:left="426" w:hanging="426"/>
      </w:pPr>
      <w:r w:rsidRPr="001E2962">
        <w:rPr>
          <w:b/>
        </w:rPr>
        <w:t xml:space="preserve">Phillimore, J. </w:t>
      </w:r>
      <w:r w:rsidRPr="001E2962">
        <w:t xml:space="preserve">(2021, March 15). Landslide in the West. </w:t>
      </w:r>
      <w:r w:rsidRPr="001E2962">
        <w:rPr>
          <w:i/>
        </w:rPr>
        <w:t>Inside Story</w:t>
      </w:r>
      <w:r w:rsidRPr="001E2962">
        <w:t xml:space="preserve">. </w:t>
      </w:r>
      <w:hyperlink r:id="rId55" w:history="1">
        <w:r w:rsidR="002B483B" w:rsidRPr="00C834E2">
          <w:rPr>
            <w:rStyle w:val="Hyperlink"/>
          </w:rPr>
          <w:t>https://insidestory.org.au/landslide-in-the-west/</w:t>
        </w:r>
      </w:hyperlink>
    </w:p>
    <w:p w:rsidR="001E2962" w:rsidRPr="001E2962" w:rsidRDefault="001E2962" w:rsidP="00894DAA">
      <w:pPr>
        <w:spacing w:after="120"/>
        <w:ind w:left="426" w:hanging="426"/>
      </w:pPr>
      <w:r w:rsidRPr="001E2962">
        <w:rPr>
          <w:b/>
        </w:rPr>
        <w:t xml:space="preserve">Phillimore, J. </w:t>
      </w:r>
      <w:r w:rsidRPr="001E2962">
        <w:t>(2021, March 9). Meet Mark McGowan: the WA leader with a staggering 88% approval</w:t>
      </w:r>
      <w:r w:rsidR="00FE3700">
        <w:t xml:space="preserve"> </w:t>
      </w:r>
      <w:r w:rsidRPr="00FE3700">
        <w:t xml:space="preserve">rating. </w:t>
      </w:r>
      <w:r w:rsidRPr="00FE3700">
        <w:rPr>
          <w:i/>
        </w:rPr>
        <w:t>The Conversation</w:t>
      </w:r>
      <w:r w:rsidRPr="00FE3700">
        <w:t xml:space="preserve">. </w:t>
      </w:r>
      <w:hyperlink r:id="rId56" w:history="1">
        <w:r w:rsidR="002B483B" w:rsidRPr="00C834E2">
          <w:rPr>
            <w:rStyle w:val="Hyperlink"/>
          </w:rPr>
          <w:t>https://theconversation.com/meet-mark-mcgowan-the-wa-leader-with-a-staggering-88-personal-approval-rating-156293</w:t>
        </w:r>
      </w:hyperlink>
    </w:p>
    <w:p w:rsidR="001E2962" w:rsidRPr="001E2962" w:rsidRDefault="001E2962" w:rsidP="00894DAA">
      <w:pPr>
        <w:spacing w:after="120"/>
        <w:ind w:left="426" w:hanging="426"/>
      </w:pPr>
      <w:r w:rsidRPr="001E2962">
        <w:rPr>
          <w:b/>
        </w:rPr>
        <w:t>Pitman, T.</w:t>
      </w:r>
      <w:r w:rsidRPr="001E2962">
        <w:t xml:space="preserve">, </w:t>
      </w:r>
      <w:r w:rsidRPr="001E2962">
        <w:rPr>
          <w:b/>
        </w:rPr>
        <w:t>Brett, M.</w:t>
      </w:r>
      <w:r w:rsidRPr="001E2962">
        <w:t xml:space="preserve">, &amp; Ellis, K. (2021). Three decades of misrecognition: defining people with disability in Australian higher education policy. </w:t>
      </w:r>
      <w:r w:rsidRPr="001E2962">
        <w:rPr>
          <w:i/>
        </w:rPr>
        <w:t>Disability &amp; Society</w:t>
      </w:r>
      <w:r w:rsidRPr="001E2962">
        <w:t>. doi: 10.1080/09687599.2021.1937061</w:t>
      </w:r>
    </w:p>
    <w:p w:rsidR="001E2962" w:rsidRPr="001E2962" w:rsidRDefault="001E2962" w:rsidP="00894DAA">
      <w:pPr>
        <w:spacing w:after="120"/>
        <w:ind w:left="426" w:hanging="426"/>
      </w:pPr>
      <w:r w:rsidRPr="001E2962">
        <w:rPr>
          <w:b/>
        </w:rPr>
        <w:t>Pitman, T</w:t>
      </w:r>
      <w:r w:rsidRPr="001E2962">
        <w:t xml:space="preserve">. (2021, February 14). Disability not the problem, awareness and accessibility are. </w:t>
      </w:r>
      <w:r w:rsidRPr="001E2962">
        <w:rPr>
          <w:i/>
        </w:rPr>
        <w:t xml:space="preserve">Campus </w:t>
      </w:r>
      <w:r w:rsidRPr="002B483B">
        <w:rPr>
          <w:i/>
        </w:rPr>
        <w:t>Morning Mail</w:t>
      </w:r>
      <w:r w:rsidRPr="002B483B">
        <w:t xml:space="preserve">. </w:t>
      </w:r>
      <w:hyperlink r:id="rId57" w:tooltip="https://campusmorningmail.com.au/news/disability-not-the-problem-awareness-and-accessibility-are/" w:history="1">
        <w:r w:rsidRPr="002B483B">
          <w:rPr>
            <w:rStyle w:val="Hyperlink"/>
          </w:rPr>
          <w:t>https://campusmorningmail.com.au/news/disability-not-the-problem-awareness-and-accessibility-are/</w:t>
        </w:r>
      </w:hyperlink>
    </w:p>
    <w:p w:rsidR="00687A8C" w:rsidRPr="00687A8C" w:rsidRDefault="00687A8C" w:rsidP="00894DAA">
      <w:pPr>
        <w:spacing w:after="120"/>
        <w:ind w:left="426" w:hanging="426"/>
      </w:pPr>
      <w:r w:rsidRPr="00687A8C">
        <w:t xml:space="preserve">Quilliam, C., </w:t>
      </w:r>
      <w:r w:rsidRPr="00687A8C">
        <w:rPr>
          <w:b/>
        </w:rPr>
        <w:t>Crawford, N.</w:t>
      </w:r>
      <w:r w:rsidRPr="00687A8C">
        <w:t>, McKinstry, C., Wong Shee, A., Glenister, K., Harvey, P., &amp; Sutton, K. (2021).</w:t>
      </w:r>
      <w:r>
        <w:t xml:space="preserve"> </w:t>
      </w:r>
      <w:r w:rsidRPr="00687A8C">
        <w:t xml:space="preserve">Building a rural workforce through identifying supports for rural, mature-aged nursing and allied health students: A systematised scoping review. </w:t>
      </w:r>
      <w:r w:rsidRPr="00687A8C">
        <w:rPr>
          <w:i/>
        </w:rPr>
        <w:t>Australian Journal of Rural Health, 29</w:t>
      </w:r>
      <w:r w:rsidRPr="00687A8C">
        <w:t>, 643–655. doi: 10.1111/ajr.12788</w:t>
      </w:r>
    </w:p>
    <w:p w:rsidR="00687A8C" w:rsidRPr="00687A8C" w:rsidRDefault="00687A8C" w:rsidP="00894DAA">
      <w:pPr>
        <w:spacing w:after="120"/>
        <w:ind w:left="426" w:hanging="426"/>
      </w:pPr>
      <w:r w:rsidRPr="00687A8C">
        <w:rPr>
          <w:b/>
        </w:rPr>
        <w:t>Raciti, M</w:t>
      </w:r>
      <w:r w:rsidRPr="00687A8C">
        <w:t xml:space="preserve">. (2021). An Indigenous perspective of the Australasian marketing academy. </w:t>
      </w:r>
      <w:r w:rsidRPr="00687A8C">
        <w:rPr>
          <w:i/>
        </w:rPr>
        <w:t>Australasian Marketing Journal</w:t>
      </w:r>
      <w:r w:rsidRPr="00687A8C">
        <w:t>. doi: 10.1177%2F18393349211048246</w:t>
      </w:r>
    </w:p>
    <w:p w:rsidR="00687A8C" w:rsidRPr="00687A8C" w:rsidRDefault="00687A8C" w:rsidP="00894DAA">
      <w:pPr>
        <w:spacing w:after="120"/>
        <w:ind w:left="426" w:hanging="426"/>
      </w:pPr>
      <w:r w:rsidRPr="00687A8C">
        <w:rPr>
          <w:b/>
        </w:rPr>
        <w:t>Raciti, M</w:t>
      </w:r>
      <w:r w:rsidRPr="00687A8C">
        <w:t xml:space="preserve">. (Ed.). (2021). </w:t>
      </w:r>
      <w:r w:rsidRPr="00687A8C">
        <w:rPr>
          <w:i/>
        </w:rPr>
        <w:t xml:space="preserve">Australian Association of Social Marketing Viewpoint </w:t>
      </w:r>
      <w:r w:rsidRPr="00687A8C">
        <w:t>Volume 10, ISBN 978-0-9874743-9-1</w:t>
      </w:r>
    </w:p>
    <w:p w:rsidR="00687A8C" w:rsidRPr="00687A8C" w:rsidRDefault="00687A8C" w:rsidP="00894DAA">
      <w:pPr>
        <w:spacing w:after="120"/>
        <w:ind w:left="426" w:hanging="426"/>
      </w:pPr>
      <w:r w:rsidRPr="00687A8C">
        <w:rPr>
          <w:b/>
        </w:rPr>
        <w:t>Raciti, M</w:t>
      </w:r>
      <w:r w:rsidRPr="00687A8C">
        <w:t xml:space="preserve">. (2021). Can a competitor analysis index improve social marketing effectiveness? </w:t>
      </w:r>
      <w:r w:rsidRPr="00687A8C">
        <w:rPr>
          <w:i/>
        </w:rPr>
        <w:t>Social Marketing Quarterly, 27</w:t>
      </w:r>
      <w:r w:rsidRPr="00687A8C">
        <w:t>(3), 213–229. doi: 10.1177%2F15245004211031872</w:t>
      </w:r>
    </w:p>
    <w:p w:rsidR="00687A8C" w:rsidRPr="00687A8C" w:rsidRDefault="00687A8C" w:rsidP="00894DAA">
      <w:pPr>
        <w:spacing w:after="120"/>
        <w:ind w:left="426" w:hanging="426"/>
      </w:pPr>
      <w:r w:rsidRPr="00687A8C">
        <w:rPr>
          <w:b/>
        </w:rPr>
        <w:t>Raciti, M</w:t>
      </w:r>
      <w:r w:rsidRPr="00687A8C">
        <w:t xml:space="preserve">. (2021). Social marketing hackers. </w:t>
      </w:r>
      <w:r w:rsidRPr="00687A8C">
        <w:rPr>
          <w:i/>
        </w:rPr>
        <w:t>Journal of Social Marketing, 11</w:t>
      </w:r>
      <w:r w:rsidRPr="00687A8C">
        <w:t>(3), 306–320. doi: 10.1108/ JSOCM-12-2020-0238</w:t>
      </w:r>
    </w:p>
    <w:p w:rsidR="00687A8C" w:rsidRPr="00687A8C" w:rsidRDefault="00687A8C" w:rsidP="00894DAA">
      <w:pPr>
        <w:spacing w:after="120"/>
        <w:ind w:left="426" w:hanging="426"/>
      </w:pPr>
      <w:r w:rsidRPr="00687A8C">
        <w:rPr>
          <w:b/>
        </w:rPr>
        <w:t>Raciti, M</w:t>
      </w:r>
      <w:r w:rsidRPr="00687A8C">
        <w:t>. (In press). Supporting equity students 21st- century career construction needs out-of-the- box approaches. In S. O’Shea, &amp; K. Austin (Eds.), Career Development Learning - UN Sustainable Development Goals Series. Springer.</w:t>
      </w:r>
    </w:p>
    <w:p w:rsidR="00687A8C" w:rsidRPr="00687A8C" w:rsidRDefault="00687A8C" w:rsidP="00894DAA">
      <w:pPr>
        <w:spacing w:after="120"/>
        <w:ind w:left="426" w:hanging="426"/>
      </w:pPr>
      <w:r w:rsidRPr="00687A8C">
        <w:rPr>
          <w:b/>
        </w:rPr>
        <w:t>Raciti, M</w:t>
      </w:r>
      <w:r w:rsidRPr="00687A8C">
        <w:t xml:space="preserve">. (2021). Well-timed social-emotional support can enhance consumer-to-business relationships. </w:t>
      </w:r>
      <w:r w:rsidRPr="00687A8C">
        <w:rPr>
          <w:i/>
        </w:rPr>
        <w:t>Services Marketing Quarterly</w:t>
      </w:r>
      <w:r w:rsidRPr="00687A8C">
        <w:t>. doi: 10.1080/15332969.2021.1982852</w:t>
      </w:r>
    </w:p>
    <w:p w:rsidR="00687A8C" w:rsidRPr="00687A8C" w:rsidRDefault="00687A8C" w:rsidP="00894DAA">
      <w:pPr>
        <w:spacing w:after="120"/>
        <w:ind w:left="426" w:hanging="426"/>
      </w:pPr>
      <w:r w:rsidRPr="00687A8C">
        <w:rPr>
          <w:b/>
        </w:rPr>
        <w:t>Raciti M.</w:t>
      </w:r>
      <w:r w:rsidRPr="00687A8C">
        <w:t>, Badejo F. A., Previte J., Schuetz, M. (2021).</w:t>
      </w:r>
      <w:r>
        <w:t xml:space="preserve"> </w:t>
      </w:r>
      <w:r w:rsidRPr="00687A8C">
        <w:t xml:space="preserve">Commentary: The moral limits of service markets – Just because we can, should we? </w:t>
      </w:r>
      <w:r w:rsidRPr="00687A8C">
        <w:rPr>
          <w:i/>
        </w:rPr>
        <w:t>Journal of Services Marketing</w:t>
      </w:r>
      <w:r w:rsidRPr="00687A8C">
        <w:t>. doi: 10.1108/JSM-06-2021-0212</w:t>
      </w:r>
    </w:p>
    <w:p w:rsidR="002553B0" w:rsidRDefault="00687A8C" w:rsidP="00894DAA">
      <w:pPr>
        <w:spacing w:after="120"/>
        <w:ind w:left="426" w:hanging="426"/>
      </w:pPr>
      <w:r w:rsidRPr="00687A8C">
        <w:t xml:space="preserve">Reilly, B., </w:t>
      </w:r>
      <w:r w:rsidRPr="00687A8C">
        <w:rPr>
          <w:b/>
        </w:rPr>
        <w:t>Phillimore, J.</w:t>
      </w:r>
      <w:r w:rsidRPr="00687A8C">
        <w:t>, Murray, S., &amp; Drum, M. (2021, February 23). “An affront to anyone who believes</w:t>
      </w:r>
      <w:r w:rsidR="002553B0">
        <w:t xml:space="preserve"> in democracy”. </w:t>
      </w:r>
      <w:r w:rsidR="002553B0" w:rsidRPr="002553B0">
        <w:rPr>
          <w:i/>
        </w:rPr>
        <w:t>Inside Story</w:t>
      </w:r>
      <w:r w:rsidR="002553B0">
        <w:t xml:space="preserve">. </w:t>
      </w:r>
      <w:hyperlink r:id="rId58" w:tooltip="https://insidestory.org.au/an-affront-to-anyone-who-believes-in-democracy/" w:history="1">
        <w:r w:rsidR="002553B0" w:rsidRPr="002553B0">
          <w:rPr>
            <w:rStyle w:val="Hyperlink"/>
          </w:rPr>
          <w:t>https://insidestory.org.au/an-affront-to-anyone-who-believes-in-democracy/</w:t>
        </w:r>
      </w:hyperlink>
    </w:p>
    <w:p w:rsidR="00687A8C" w:rsidRPr="00687A8C" w:rsidRDefault="00687A8C" w:rsidP="00894DAA">
      <w:pPr>
        <w:spacing w:after="120"/>
        <w:ind w:left="426" w:hanging="426"/>
      </w:pPr>
      <w:r w:rsidRPr="00687A8C">
        <w:t xml:space="preserve">Robertson, K., </w:t>
      </w:r>
      <w:r w:rsidRPr="00687A8C">
        <w:rPr>
          <w:b/>
        </w:rPr>
        <w:t>Smith, J.</w:t>
      </w:r>
      <w:r w:rsidRPr="00687A8C">
        <w:t xml:space="preserve">, &amp; Larkin, S. (2021). Strategies for improving higher education success for Australian Indigenous peoples. In N. Harrison, &amp; G. Atherton (Eds.), </w:t>
      </w:r>
      <w:r w:rsidRPr="00687A8C">
        <w:rPr>
          <w:i/>
        </w:rPr>
        <w:t>Marginalised Communities in Higher Education</w:t>
      </w:r>
      <w:r w:rsidRPr="00687A8C">
        <w:t>. Routledge.</w:t>
      </w:r>
    </w:p>
    <w:p w:rsidR="00687A8C" w:rsidRPr="00687A8C" w:rsidRDefault="00687A8C" w:rsidP="00894DAA">
      <w:pPr>
        <w:spacing w:after="120"/>
        <w:ind w:left="426" w:hanging="426"/>
      </w:pPr>
      <w:r w:rsidRPr="00687A8C">
        <w:t xml:space="preserve">Šarkić, B., Douglas, J. M. &amp; </w:t>
      </w:r>
      <w:r w:rsidRPr="00687A8C">
        <w:rPr>
          <w:b/>
        </w:rPr>
        <w:t>Simpson, A</w:t>
      </w:r>
      <w:r w:rsidRPr="00687A8C">
        <w:t xml:space="preserve">. (2021). Auditory Dysfunction in Non-blast-related TBI: A Guide for Audiologists. </w:t>
      </w:r>
      <w:r w:rsidRPr="00687A8C">
        <w:rPr>
          <w:i/>
        </w:rPr>
        <w:t>Hearing Journal, 74</w:t>
      </w:r>
      <w:r w:rsidRPr="00687A8C">
        <w:t>(3), 30–34. doi: 10.1097/01.HJ.0000737584.09756.f6</w:t>
      </w:r>
    </w:p>
    <w:p w:rsidR="00687A8C" w:rsidRPr="00687A8C" w:rsidRDefault="00687A8C" w:rsidP="00894DAA">
      <w:pPr>
        <w:spacing w:after="120"/>
        <w:ind w:left="426" w:hanging="426"/>
      </w:pPr>
      <w:r w:rsidRPr="00687A8C">
        <w:t xml:space="preserve">Šarkic, B., Douglas, J. M., &amp; </w:t>
      </w:r>
      <w:r w:rsidRPr="00687A8C">
        <w:rPr>
          <w:b/>
        </w:rPr>
        <w:t>Simpson, A</w:t>
      </w:r>
      <w:r w:rsidRPr="00687A8C">
        <w:t>. (2021).</w:t>
      </w:r>
      <w:r>
        <w:t xml:space="preserve"> </w:t>
      </w:r>
      <w:r w:rsidRPr="00687A8C">
        <w:t>Benign Paroxysmal Positional Vertigo in Non- blast-related TBI: A Guide for Audiologists.</w:t>
      </w:r>
      <w:r>
        <w:t xml:space="preserve"> </w:t>
      </w:r>
      <w:r w:rsidRPr="00687A8C">
        <w:rPr>
          <w:i/>
        </w:rPr>
        <w:t>Hearing Journal, 74</w:t>
      </w:r>
      <w:r w:rsidRPr="00687A8C">
        <w:t>(2), 43–45. doi: 10.1097/01. HJ.0000734248.25778.90</w:t>
      </w:r>
    </w:p>
    <w:p w:rsidR="006268A0" w:rsidRPr="006268A0" w:rsidRDefault="00687A8C" w:rsidP="00894DAA">
      <w:pPr>
        <w:spacing w:after="120"/>
        <w:ind w:left="426" w:hanging="426"/>
      </w:pPr>
      <w:r w:rsidRPr="00687A8C">
        <w:t xml:space="preserve">Šarkić, B., Douglas, J. M., </w:t>
      </w:r>
      <w:r w:rsidRPr="00687A8C">
        <w:rPr>
          <w:b/>
        </w:rPr>
        <w:t>Simpson, A.</w:t>
      </w:r>
      <w:r w:rsidRPr="00687A8C">
        <w:t>, Vasconcelos, A., Scott, B. R., Melitsis, L. M., &amp; Spehar, S. M. (2021). Frequency of peripheral vestibular pathology following traumatic brain injury: a</w:t>
      </w:r>
      <w:r w:rsidR="006268A0">
        <w:t xml:space="preserve"> </w:t>
      </w:r>
      <w:r w:rsidR="006268A0" w:rsidRPr="006268A0">
        <w:t xml:space="preserve">systematic review of literature. </w:t>
      </w:r>
      <w:r w:rsidR="006268A0" w:rsidRPr="006268A0">
        <w:rPr>
          <w:i/>
        </w:rPr>
        <w:t>International Journal of Audiology, 60</w:t>
      </w:r>
      <w:r w:rsidR="006268A0" w:rsidRPr="006268A0">
        <w:t>(7), 479–494. doi: 10.1080/14992027.2020.1811905</w:t>
      </w:r>
    </w:p>
    <w:p w:rsidR="006268A0" w:rsidRPr="006268A0" w:rsidRDefault="006268A0" w:rsidP="00894DAA">
      <w:pPr>
        <w:spacing w:after="120"/>
        <w:ind w:left="426" w:hanging="426"/>
      </w:pPr>
      <w:r w:rsidRPr="006268A0">
        <w:t xml:space="preserve">Shah, M., </w:t>
      </w:r>
      <w:r w:rsidRPr="006268A0">
        <w:rPr>
          <w:b/>
        </w:rPr>
        <w:t>Kift, S.</w:t>
      </w:r>
      <w:r w:rsidRPr="006268A0">
        <w:t xml:space="preserve">, &amp; Thomas, L. (2021). </w:t>
      </w:r>
      <w:r w:rsidRPr="006268A0">
        <w:rPr>
          <w:i/>
        </w:rPr>
        <w:t>Student Retention and Success in Higher Education</w:t>
      </w:r>
      <w:r w:rsidRPr="006268A0">
        <w:t>. Palgrave.</w:t>
      </w:r>
    </w:p>
    <w:p w:rsidR="006268A0" w:rsidRDefault="006268A0" w:rsidP="00894DAA">
      <w:pPr>
        <w:spacing w:after="120"/>
        <w:ind w:left="426" w:hanging="426"/>
      </w:pPr>
      <w:r w:rsidRPr="006268A0">
        <w:rPr>
          <w:b/>
        </w:rPr>
        <w:t>Simpson, A.</w:t>
      </w:r>
      <w:r w:rsidRPr="006268A0">
        <w:t xml:space="preserve">, &amp; Alley, K. (2021, January 18). In the rush to get content on-line cultural safety can </w:t>
      </w:r>
      <w:r>
        <w:t xml:space="preserve">be overlooked. </w:t>
      </w:r>
      <w:hyperlink r:id="rId59" w:tooltip="https://campusmorningmail.com.au/news/in-the-rush-to-get-content-on-line-cultural-safety-can-be-overlooked/" w:history="1">
        <w:r w:rsidRPr="006268A0">
          <w:rPr>
            <w:rStyle w:val="Hyperlink"/>
          </w:rPr>
          <w:t>https://campusmorningmail.com.au/news/in-the-rush-to-get-content-on-line-cultural-safety-can-be-overlooked/</w:t>
        </w:r>
      </w:hyperlink>
    </w:p>
    <w:p w:rsidR="006268A0" w:rsidRPr="006268A0" w:rsidRDefault="006268A0" w:rsidP="00894DAA">
      <w:pPr>
        <w:spacing w:after="120"/>
        <w:ind w:left="426" w:hanging="426"/>
      </w:pPr>
      <w:r w:rsidRPr="006268A0">
        <w:rPr>
          <w:b/>
        </w:rPr>
        <w:t>Simpson, A.</w:t>
      </w:r>
      <w:r w:rsidRPr="006268A0">
        <w:t xml:space="preserve">, &amp; </w:t>
      </w:r>
      <w:r w:rsidRPr="006268A0">
        <w:rPr>
          <w:b/>
        </w:rPr>
        <w:t xml:space="preserve">Pitman, T. </w:t>
      </w:r>
      <w:r w:rsidRPr="006268A0">
        <w:t>(In press). ‘Missing the target’</w:t>
      </w:r>
      <w:r>
        <w:t xml:space="preserve"> </w:t>
      </w:r>
      <w:r w:rsidRPr="006268A0">
        <w:t xml:space="preserve">– A critical examination of policy frameworks for Aboriginal and Torres Strait Islander inclusion into the allied health professions, </w:t>
      </w:r>
      <w:r w:rsidRPr="006268A0">
        <w:rPr>
          <w:i/>
        </w:rPr>
        <w:t>Australian Indigenous Health Bulletin</w:t>
      </w:r>
      <w:r w:rsidRPr="006268A0">
        <w:t>.</w:t>
      </w:r>
    </w:p>
    <w:p w:rsidR="006268A0" w:rsidRPr="006268A0" w:rsidRDefault="006268A0" w:rsidP="00894DAA">
      <w:pPr>
        <w:spacing w:after="120"/>
        <w:ind w:left="426" w:hanging="426"/>
      </w:pPr>
      <w:r w:rsidRPr="006268A0">
        <w:rPr>
          <w:b/>
        </w:rPr>
        <w:t>Smith, J.</w:t>
      </w:r>
      <w:r w:rsidRPr="006268A0">
        <w:t xml:space="preserve">, Griffiths, K., Nash, R., Elmer, S., Ireland, S., Wright, C., &amp; Gupta, H. (2021). Equity and health literacy: Using emerging evidence to inform the development of the National Preventive Health Strategy. </w:t>
      </w:r>
      <w:r w:rsidRPr="006268A0">
        <w:rPr>
          <w:i/>
        </w:rPr>
        <w:t>Health Promotion Journal of Australia, 31</w:t>
      </w:r>
      <w:r w:rsidRPr="006268A0">
        <w:t>(S1), 3–4.</w:t>
      </w:r>
    </w:p>
    <w:p w:rsidR="006268A0" w:rsidRPr="006268A0" w:rsidRDefault="006268A0" w:rsidP="00894DAA">
      <w:pPr>
        <w:spacing w:after="120"/>
        <w:ind w:left="426" w:hanging="426"/>
      </w:pPr>
      <w:r w:rsidRPr="006268A0">
        <w:rPr>
          <w:b/>
        </w:rPr>
        <w:t>Smith, J.</w:t>
      </w:r>
      <w:r w:rsidRPr="006268A0">
        <w:t xml:space="preserve">, Watkins, D., &amp; Griffith, D. (2021). Reducing health inequities facing boys and young black men in the US. </w:t>
      </w:r>
      <w:r w:rsidRPr="006268A0">
        <w:rPr>
          <w:i/>
        </w:rPr>
        <w:t>Health Promotion International, 36</w:t>
      </w:r>
      <w:r w:rsidRPr="006268A0">
        <w:t>(5), 1508–1515. doi: 10.1093/heapro/daaa148</w:t>
      </w:r>
    </w:p>
    <w:p w:rsidR="006268A0" w:rsidRPr="006268A0" w:rsidRDefault="006268A0" w:rsidP="00894DAA">
      <w:pPr>
        <w:spacing w:after="120"/>
        <w:ind w:left="426" w:hanging="426"/>
      </w:pPr>
      <w:r w:rsidRPr="006268A0">
        <w:rPr>
          <w:b/>
        </w:rPr>
        <w:t>Smith, J.</w:t>
      </w:r>
      <w:r w:rsidRPr="006268A0">
        <w:t>, Wells, L., Gelbart, L., &amp; Lawson, T. (2021).</w:t>
      </w:r>
      <w:r>
        <w:t xml:space="preserve"> </w:t>
      </w:r>
      <w:r w:rsidRPr="006268A0">
        <w:t xml:space="preserve">Beyond COVID-19: Consumers call for a greater focus on health equity. </w:t>
      </w:r>
      <w:r w:rsidRPr="006268A0">
        <w:rPr>
          <w:i/>
        </w:rPr>
        <w:t>Health Promotion Journal of Australia</w:t>
      </w:r>
      <w:r w:rsidRPr="006268A0">
        <w:t>. doi: 10.1002/hpja.450</w:t>
      </w:r>
    </w:p>
    <w:p w:rsidR="006268A0" w:rsidRPr="006268A0" w:rsidRDefault="006268A0" w:rsidP="00894DAA">
      <w:pPr>
        <w:spacing w:after="120"/>
        <w:ind w:left="426" w:hanging="426"/>
      </w:pPr>
      <w:r w:rsidRPr="006268A0">
        <w:rPr>
          <w:b/>
        </w:rPr>
        <w:t>Smith, J.</w:t>
      </w:r>
      <w:r w:rsidRPr="006268A0">
        <w:t xml:space="preserve">, &amp; Williams, C. (2021). Bridging boundaries: Health promotion leadership in the context of Health-in-All-Policies. </w:t>
      </w:r>
      <w:r w:rsidRPr="006268A0">
        <w:rPr>
          <w:i/>
        </w:rPr>
        <w:t>Health Promotion Journal of Australia, 32</w:t>
      </w:r>
      <w:r w:rsidRPr="006268A0">
        <w:t>(3), 369–371. doi: 10.1002/hpja.519</w:t>
      </w:r>
    </w:p>
    <w:p w:rsidR="006268A0" w:rsidRPr="006268A0" w:rsidRDefault="006268A0" w:rsidP="00894DAA">
      <w:pPr>
        <w:spacing w:after="120"/>
        <w:ind w:left="426" w:hanging="426"/>
      </w:pPr>
      <w:r w:rsidRPr="006268A0">
        <w:t xml:space="preserve">Stephenson, B., Cakitaki, B., &amp; Luckman, B. (2021). </w:t>
      </w:r>
      <w:r w:rsidRPr="006268A0">
        <w:rPr>
          <w:i/>
        </w:rPr>
        <w:t>"Ghost student" failure among equity cohorts: Towards understanding non-participating enrolments</w:t>
      </w:r>
      <w:r w:rsidRPr="006268A0">
        <w:t>.</w:t>
      </w:r>
      <w:r>
        <w:t xml:space="preserve"> Perth: </w:t>
      </w:r>
      <w:r w:rsidRPr="006268A0">
        <w:rPr>
          <w:b/>
        </w:rPr>
        <w:t>NCSEHE</w:t>
      </w:r>
      <w:r>
        <w:t xml:space="preserve">, Curtin University. </w:t>
      </w:r>
      <w:hyperlink r:id="rId60" w:tooltip="http://www.ncsehe.edu.au/publications/ghost-student-failure-equity-cohorts-non-participating-enrolments/" w:history="1">
        <w:r w:rsidRPr="006268A0">
          <w:rPr>
            <w:rStyle w:val="Hyperlink"/>
          </w:rPr>
          <w:t>http://www.ncsehe.edu.au/publications/ghost-student-failure-equity-cohorts-non-participating-enrolments/</w:t>
        </w:r>
      </w:hyperlink>
    </w:p>
    <w:p w:rsidR="006268A0" w:rsidRPr="006268A0" w:rsidRDefault="006268A0" w:rsidP="00894DAA">
      <w:pPr>
        <w:spacing w:after="120"/>
        <w:ind w:left="426" w:hanging="426"/>
      </w:pPr>
      <w:r w:rsidRPr="006268A0">
        <w:rPr>
          <w:b/>
        </w:rPr>
        <w:t xml:space="preserve">Stone, C. </w:t>
      </w:r>
      <w:r w:rsidRPr="006268A0">
        <w:t xml:space="preserve">(2021). Improving student engagement, retention and success in online learning. M. Shah, S. Kift, &amp; L. Thomas (Eds.), </w:t>
      </w:r>
      <w:r w:rsidRPr="006268A0">
        <w:rPr>
          <w:i/>
        </w:rPr>
        <w:t>Student Retention and Success in Higher Education</w:t>
      </w:r>
      <w:r w:rsidRPr="006268A0">
        <w:t>. Palgrave McMillan, UK.</w:t>
      </w:r>
    </w:p>
    <w:p w:rsidR="006268A0" w:rsidRPr="006268A0" w:rsidRDefault="006268A0" w:rsidP="00894DAA">
      <w:pPr>
        <w:spacing w:after="120"/>
        <w:ind w:left="426" w:hanging="426"/>
      </w:pPr>
      <w:r w:rsidRPr="006268A0">
        <w:rPr>
          <w:b/>
        </w:rPr>
        <w:t>Stone, C.</w:t>
      </w:r>
      <w:r w:rsidRPr="006268A0">
        <w:t>, Downing, J., &amp; Dyment, J. (2021). Improving student retention and success within the context of complex lives and diverse circumstances. In</w:t>
      </w:r>
      <w:r>
        <w:t xml:space="preserve"> </w:t>
      </w:r>
      <w:r w:rsidRPr="006268A0">
        <w:t xml:space="preserve">T. Fawns, G. Aitken, &amp; D. Jones (Eds.), </w:t>
      </w:r>
      <w:r w:rsidRPr="006268A0">
        <w:rPr>
          <w:i/>
        </w:rPr>
        <w:t>Beyond Technology: Online Postgraduate Education in a Postdigital World</w:t>
      </w:r>
      <w:r w:rsidRPr="006268A0">
        <w:t>. UK: Springer.</w:t>
      </w:r>
    </w:p>
    <w:p w:rsidR="006268A0" w:rsidRPr="006268A0" w:rsidRDefault="006268A0" w:rsidP="00894DAA">
      <w:pPr>
        <w:spacing w:after="120"/>
        <w:ind w:left="426" w:hanging="426"/>
      </w:pPr>
      <w:r w:rsidRPr="006268A0">
        <w:rPr>
          <w:b/>
        </w:rPr>
        <w:t>Stone, C.</w:t>
      </w:r>
      <w:r w:rsidRPr="006268A0">
        <w:t xml:space="preserve">, &amp; </w:t>
      </w:r>
      <w:r w:rsidRPr="006268A0">
        <w:rPr>
          <w:b/>
        </w:rPr>
        <w:t>O’Shea, S</w:t>
      </w:r>
      <w:r w:rsidRPr="006268A0">
        <w:t xml:space="preserve">. (2021). “Women with caring responsibilities – is there a genuine place for them at university?”, in Simmons, N. &amp; Szpara, J. (Eds.), </w:t>
      </w:r>
      <w:r w:rsidRPr="006268A0">
        <w:rPr>
          <w:i/>
        </w:rPr>
        <w:t>Adults in the Academy: Voices of Lifelong Learners</w:t>
      </w:r>
      <w:r w:rsidRPr="006268A0">
        <w:t>. The Netherlands: Brill.</w:t>
      </w:r>
    </w:p>
    <w:p w:rsidR="00C26810" w:rsidRPr="00C26810" w:rsidRDefault="00C26810" w:rsidP="00894DAA">
      <w:pPr>
        <w:spacing w:after="120"/>
        <w:ind w:left="426" w:hanging="426"/>
      </w:pPr>
      <w:r w:rsidRPr="00C26810">
        <w:t xml:space="preserve">Street, C., </w:t>
      </w:r>
      <w:r w:rsidRPr="00C26810">
        <w:rPr>
          <w:b/>
        </w:rPr>
        <w:t>Smith, J.</w:t>
      </w:r>
      <w:r w:rsidRPr="00C26810">
        <w:t>, Robertson, K., Guenther, J., Ludwig, W., Motlap, S., Woodroffe, T., Ober, R., Gillan, K., Larkin, S., Shannon, V., &amp; Maypilama, E. (2021). Do numbers speak for themselves? Exploring the use of quantitative data to measure policy 'success'</w:t>
      </w:r>
      <w:r>
        <w:t xml:space="preserve"> </w:t>
      </w:r>
      <w:r w:rsidRPr="00C26810">
        <w:t xml:space="preserve">in historical Indigenous higher education in the Northern Territory, Australia. </w:t>
      </w:r>
      <w:r w:rsidRPr="00C26810">
        <w:rPr>
          <w:i/>
        </w:rPr>
        <w:t>Race, Ethnicity &amp; Education</w:t>
      </w:r>
      <w:r w:rsidRPr="00C26810">
        <w:t>. doi: 10.1080/13613324.2021.2019003</w:t>
      </w:r>
    </w:p>
    <w:p w:rsidR="002553B0" w:rsidRPr="002553B0" w:rsidRDefault="00C26810" w:rsidP="00894DAA">
      <w:pPr>
        <w:spacing w:after="120"/>
        <w:ind w:left="426" w:hanging="426"/>
      </w:pPr>
      <w:r w:rsidRPr="00C26810">
        <w:t xml:space="preserve">Thamakaison, E., &amp; </w:t>
      </w:r>
      <w:r w:rsidRPr="00C26810">
        <w:rPr>
          <w:b/>
        </w:rPr>
        <w:t xml:space="preserve">Vernon, L. </w:t>
      </w:r>
      <w:r w:rsidRPr="00C26810">
        <w:t>(2021, June 30). Fostering high university and vocational expectations</w:t>
      </w:r>
      <w:r>
        <w:t xml:space="preserve"> </w:t>
      </w:r>
      <w:r w:rsidRPr="00C26810">
        <w:t xml:space="preserve">during adolescence through discussions. </w:t>
      </w:r>
      <w:r w:rsidRPr="00C26810">
        <w:rPr>
          <w:i/>
        </w:rPr>
        <w:t>MARIO</w:t>
      </w:r>
      <w:r w:rsidR="002553B0">
        <w:rPr>
          <w:i/>
        </w:rPr>
        <w:t xml:space="preserve"> Memo</w:t>
      </w:r>
      <w:r w:rsidR="002553B0">
        <w:t xml:space="preserve">. </w:t>
      </w:r>
      <w:hyperlink r:id="rId61" w:tooltip="https://marioframework.com/wp-content/uploads/2021/06/MARIO-Memo-Issue-2.pdf" w:history="1">
        <w:r w:rsidR="002553B0" w:rsidRPr="002553B0">
          <w:rPr>
            <w:rStyle w:val="Hyperlink"/>
          </w:rPr>
          <w:t>https://marioframework.com/wp-content/uploads/2021/06/MARIO-Memo-Issue-2.pdf</w:t>
        </w:r>
      </w:hyperlink>
    </w:p>
    <w:p w:rsidR="00C26810" w:rsidRPr="00C26810" w:rsidRDefault="00C26810" w:rsidP="00894DAA">
      <w:pPr>
        <w:spacing w:after="120"/>
        <w:ind w:left="426" w:hanging="426"/>
      </w:pPr>
      <w:r w:rsidRPr="00C26810">
        <w:t xml:space="preserve">Thomas, L., </w:t>
      </w:r>
      <w:r w:rsidRPr="00C26810">
        <w:rPr>
          <w:b/>
        </w:rPr>
        <w:t>Kift, S.</w:t>
      </w:r>
      <w:r w:rsidRPr="00C26810">
        <w:t xml:space="preserve">, &amp; Shah, M. (2021). Student retention and success in higher education. In M. Shah, S. Kift, &amp; L. Thomas (Eds.), </w:t>
      </w:r>
      <w:r w:rsidRPr="00C26810">
        <w:rPr>
          <w:i/>
        </w:rPr>
        <w:t>Student Retention and Success in Higher Education</w:t>
      </w:r>
      <w:r w:rsidRPr="00C26810">
        <w:t>. Palgrave.</w:t>
      </w:r>
    </w:p>
    <w:p w:rsidR="00C26810" w:rsidRPr="00C26810" w:rsidRDefault="00C26810" w:rsidP="00894DAA">
      <w:pPr>
        <w:spacing w:after="120"/>
        <w:ind w:left="426" w:hanging="426"/>
      </w:pPr>
      <w:r w:rsidRPr="00C26810">
        <w:t xml:space="preserve">Tindel R., </w:t>
      </w:r>
      <w:r w:rsidRPr="00C26810">
        <w:rPr>
          <w:b/>
        </w:rPr>
        <w:t>Raciti M.</w:t>
      </w:r>
      <w:r w:rsidRPr="00C26810">
        <w:t>, &amp; Moustafa A.A. (2021).</w:t>
      </w:r>
      <w:r>
        <w:t xml:space="preserve"> </w:t>
      </w:r>
      <w:r w:rsidRPr="00C26810">
        <w:t xml:space="preserve">Psychological Research Involving Indigenous people: Australia and New Zealand. </w:t>
      </w:r>
      <w:r w:rsidRPr="00C26810">
        <w:rPr>
          <w:i/>
        </w:rPr>
        <w:t>Discover Psychology</w:t>
      </w:r>
      <w:r w:rsidRPr="00C26810">
        <w:t>. doi: 10.1007/s44202-021-00014-2</w:t>
      </w:r>
    </w:p>
    <w:p w:rsidR="00C26810" w:rsidRPr="00C26810" w:rsidRDefault="00C26810" w:rsidP="00894DAA">
      <w:pPr>
        <w:spacing w:after="120"/>
        <w:ind w:left="426" w:hanging="426"/>
      </w:pPr>
      <w:r w:rsidRPr="00C26810">
        <w:t xml:space="preserve">Vance L., </w:t>
      </w:r>
      <w:r w:rsidRPr="00C26810">
        <w:rPr>
          <w:b/>
        </w:rPr>
        <w:t>Raciti M.</w:t>
      </w:r>
      <w:r w:rsidRPr="00C26810">
        <w:t xml:space="preserve">, &amp; Lawley, M. (2021). Moral judgements of junior sports sponsorships: an emerging mediator of sponsor goodwill. </w:t>
      </w:r>
      <w:r w:rsidRPr="00C26810">
        <w:rPr>
          <w:i/>
        </w:rPr>
        <w:t>Australasian Journal of Marketing</w:t>
      </w:r>
      <w:r w:rsidRPr="00C26810">
        <w:t>. doi: 10.1177/18393349211061614</w:t>
      </w:r>
    </w:p>
    <w:p w:rsidR="00C26810" w:rsidRPr="00C26810" w:rsidRDefault="00C26810" w:rsidP="00894DAA">
      <w:pPr>
        <w:spacing w:after="120"/>
        <w:ind w:left="426" w:hanging="426"/>
      </w:pPr>
      <w:r w:rsidRPr="00C26810">
        <w:rPr>
          <w:b/>
        </w:rPr>
        <w:t xml:space="preserve">Vernon, L. </w:t>
      </w:r>
      <w:r w:rsidRPr="00C26810">
        <w:t xml:space="preserve">(2021, January 22). Back to school: how to help your teen get enough sleep. </w:t>
      </w:r>
      <w:r w:rsidRPr="00C26810">
        <w:rPr>
          <w:i/>
        </w:rPr>
        <w:t>The Conversation.</w:t>
      </w:r>
      <w:hyperlink r:id="rId62" w:tooltip=" https://theconversation.com/back-to-school-how-to-help-your-teen-get-enough-sleep-153624" w:history="1">
        <w:r w:rsidRPr="002553B0">
          <w:rPr>
            <w:rStyle w:val="Hyperlink"/>
            <w:i/>
          </w:rPr>
          <w:t xml:space="preserve"> </w:t>
        </w:r>
        <w:r w:rsidRPr="002553B0">
          <w:rPr>
            <w:rStyle w:val="Hyperlink"/>
          </w:rPr>
          <w:t>https://theconversation.com/back-to-school-how-to-help-your-teen-get-enough-sleep-153624</w:t>
        </w:r>
      </w:hyperlink>
    </w:p>
    <w:p w:rsidR="00C26810" w:rsidRPr="00C26810" w:rsidRDefault="00C26810" w:rsidP="00894DAA">
      <w:pPr>
        <w:spacing w:after="120"/>
        <w:ind w:left="426" w:hanging="426"/>
      </w:pPr>
      <w:r w:rsidRPr="00C26810">
        <w:t xml:space="preserve">Vernon, L., &amp; </w:t>
      </w:r>
      <w:r w:rsidRPr="00C26810">
        <w:rPr>
          <w:b/>
        </w:rPr>
        <w:t xml:space="preserve">Drane, C.F. </w:t>
      </w:r>
      <w:r w:rsidRPr="00C26810">
        <w:t xml:space="preserve">(2021). Influencers: The importance of discussions with parents, teachers and friends to support vocational and university aspirations. </w:t>
      </w:r>
      <w:r w:rsidRPr="00C26810">
        <w:rPr>
          <w:i/>
        </w:rPr>
        <w:t>International Journal</w:t>
      </w:r>
      <w:r>
        <w:rPr>
          <w:i/>
        </w:rPr>
        <w:t xml:space="preserve"> </w:t>
      </w:r>
      <w:r w:rsidRPr="00C26810">
        <w:rPr>
          <w:i/>
        </w:rPr>
        <w:t>of Training Research</w:t>
      </w:r>
      <w:r w:rsidRPr="00C26810">
        <w:t xml:space="preserve">, </w:t>
      </w:r>
      <w:r w:rsidRPr="00C26810">
        <w:rPr>
          <w:i/>
        </w:rPr>
        <w:t>18</w:t>
      </w:r>
      <w:r w:rsidRPr="00C26810">
        <w:t>(2), 155-173. doi: 10.1080/14480220.2020.1864442</w:t>
      </w:r>
    </w:p>
    <w:p w:rsidR="00C26810" w:rsidRPr="00C26810" w:rsidRDefault="00C26810" w:rsidP="00894DAA">
      <w:pPr>
        <w:spacing w:after="120"/>
        <w:ind w:left="426" w:hanging="426"/>
      </w:pPr>
      <w:r w:rsidRPr="00C26810">
        <w:t xml:space="preserve">Whitely, M., </w:t>
      </w:r>
      <w:r w:rsidRPr="00C26810">
        <w:rPr>
          <w:b/>
        </w:rPr>
        <w:t>Phillimore, J.</w:t>
      </w:r>
      <w:r w:rsidRPr="00C26810">
        <w:t xml:space="preserve">, &amp; R. Moorin. (2021). The effect of a child’s relative age on numeracy and literacy test results: an analysis of NAPLAN in Western Australian government schools in 2017. </w:t>
      </w:r>
      <w:r w:rsidRPr="00C26810">
        <w:rPr>
          <w:i/>
        </w:rPr>
        <w:t>The Australian Educational Researcher, 48</w:t>
      </w:r>
      <w:r w:rsidRPr="00C26810">
        <w:t>(2), 249–265. doi: 10.1007/s13384-020-00399-4</w:t>
      </w:r>
    </w:p>
    <w:p w:rsidR="00EC7733" w:rsidRDefault="00C26810" w:rsidP="00894DAA">
      <w:pPr>
        <w:spacing w:after="120"/>
        <w:ind w:left="426" w:hanging="426"/>
      </w:pPr>
      <w:r w:rsidRPr="00C26810">
        <w:t xml:space="preserve">Wilkins, P., Gilchrist, D., &amp; </w:t>
      </w:r>
      <w:r w:rsidRPr="00C26810">
        <w:rPr>
          <w:b/>
        </w:rPr>
        <w:t xml:space="preserve">Phillimore, J. </w:t>
      </w:r>
      <w:r w:rsidRPr="00C26810">
        <w:t>(2021).</w:t>
      </w:r>
      <w:r>
        <w:t xml:space="preserve"> </w:t>
      </w:r>
      <w:r w:rsidRPr="00C26810">
        <w:t xml:space="preserve">Independent review of emergency economic stimulus measures: Global Financial Crisis and COVID-19. </w:t>
      </w:r>
      <w:r w:rsidRPr="00C26810">
        <w:rPr>
          <w:i/>
        </w:rPr>
        <w:t>Australian Journal of Public</w:t>
      </w:r>
      <w:r>
        <w:rPr>
          <w:i/>
        </w:rPr>
        <w:t xml:space="preserve"> </w:t>
      </w:r>
      <w:r w:rsidRPr="00C26810">
        <w:rPr>
          <w:i/>
        </w:rPr>
        <w:t>Administration, 80</w:t>
      </w:r>
      <w:r w:rsidRPr="00C26810">
        <w:t>(1), 12–28. doi: 10.1111/1467-8500.12437</w:t>
      </w:r>
      <w:r w:rsidR="00EC7733">
        <w:br w:type="page"/>
      </w:r>
    </w:p>
    <w:p w:rsidR="00136DBF" w:rsidRDefault="00136DBF" w:rsidP="00136DBF">
      <w:pPr>
        <w:pStyle w:val="Heading1"/>
      </w:pPr>
      <w:bookmarkStart w:id="22" w:name="_Toc106789655"/>
      <w:r>
        <w:t xml:space="preserve">NCSEHE </w:t>
      </w:r>
      <w:r>
        <w:rPr>
          <w:spacing w:val="-2"/>
        </w:rPr>
        <w:t>Events</w:t>
      </w:r>
      <w:bookmarkEnd w:id="22"/>
    </w:p>
    <w:p w:rsidR="00136DBF" w:rsidRDefault="00136DBF" w:rsidP="001C0181">
      <w:pPr>
        <w:pStyle w:val="NormalBold"/>
        <w:spacing w:before="360" w:after="0"/>
      </w:pPr>
      <w:r>
        <w:t>15</w:t>
      </w:r>
      <w:r>
        <w:rPr>
          <w:spacing w:val="-6"/>
        </w:rPr>
        <w:t xml:space="preserve"> </w:t>
      </w:r>
      <w:r>
        <w:t>April</w:t>
      </w:r>
    </w:p>
    <w:p w:rsidR="00136DBF" w:rsidRDefault="00136DBF" w:rsidP="001C0181">
      <w:pPr>
        <w:pStyle w:val="Heading2"/>
        <w:spacing w:before="120"/>
      </w:pPr>
      <w:r>
        <w:t>Webinar — “Ghost student” failure among equity cohorts:</w:t>
      </w:r>
      <w:r>
        <w:rPr>
          <w:spacing w:val="-12"/>
        </w:rPr>
        <w:t xml:space="preserve"> </w:t>
      </w:r>
      <w:r>
        <w:t>Towards</w:t>
      </w:r>
      <w:r>
        <w:rPr>
          <w:spacing w:val="-12"/>
        </w:rPr>
        <w:t xml:space="preserve"> </w:t>
      </w:r>
      <w:r>
        <w:t>understanding</w:t>
      </w:r>
      <w:r>
        <w:rPr>
          <w:spacing w:val="-12"/>
        </w:rPr>
        <w:t xml:space="preserve"> </w:t>
      </w:r>
      <w:r>
        <w:t xml:space="preserve">non-participating </w:t>
      </w:r>
      <w:r>
        <w:rPr>
          <w:spacing w:val="-2"/>
        </w:rPr>
        <w:t>enrolments</w:t>
      </w:r>
    </w:p>
    <w:p w:rsidR="00136DBF" w:rsidRPr="00136DBF" w:rsidRDefault="00136DBF" w:rsidP="001C0181">
      <w:pPr>
        <w:pStyle w:val="NormalBold"/>
      </w:pPr>
      <w:r w:rsidRPr="00136DBF">
        <w:t>Dr Bret Stephenson, Michael Luckman and Beni Cakitaki (Centre for Higher Education Equity and Diversity Research, La Trobe University)</w:t>
      </w:r>
    </w:p>
    <w:p w:rsidR="00136DBF" w:rsidRDefault="00136DBF" w:rsidP="00136DBF">
      <w:r>
        <w:t>An audience of over 150 joined us for this webinar, presenting NCSEHE-funded research led by Dr Bret Stephenson on non-participating enrolments in higher education.</w:t>
      </w:r>
    </w:p>
    <w:p w:rsidR="00136DBF" w:rsidRDefault="00136DBF" w:rsidP="00136DBF">
      <w:r>
        <w:t>The research found a quarter of university fail grades represent “ghost students”, who remain enrolled in undergraduate units but show no evidence of participation. In this overview of the project, the research team called for improved identification and support for “ghost students”, particularly Indigenous students who are at a high risk of ghosting behaviours.</w:t>
      </w:r>
    </w:p>
    <w:p w:rsidR="003676DD" w:rsidRDefault="001663F4" w:rsidP="003676DD">
      <w:hyperlink r:id="rId63" w:tooltip="https://www.ncsehe.edu.au/event/ncsehe-webinar-ghost-student-failure/" w:history="1">
        <w:r w:rsidR="00F15AEE">
          <w:rPr>
            <w:rStyle w:val="Hyperlink"/>
          </w:rPr>
          <w:t>https://www.ncsehe.edu.au/event/ncsehe-webinar-ghost-student-failure/</w:t>
        </w:r>
      </w:hyperlink>
    </w:p>
    <w:p w:rsidR="001C0181" w:rsidRDefault="00136DBF" w:rsidP="001C0181">
      <w:pPr>
        <w:pStyle w:val="NormalBold"/>
        <w:spacing w:before="360" w:after="0"/>
      </w:pPr>
      <w:r>
        <w:t>20 May</w:t>
      </w:r>
    </w:p>
    <w:p w:rsidR="00136DBF" w:rsidRPr="001C0181" w:rsidRDefault="00136DBF" w:rsidP="001C0181">
      <w:pPr>
        <w:pStyle w:val="Heading2"/>
        <w:spacing w:before="120"/>
      </w:pPr>
      <w:r w:rsidRPr="00136DBF">
        <w:t xml:space="preserve">ACEN &amp; NCSEHE online discussion — </w:t>
      </w:r>
      <w:r w:rsidRPr="001C0181">
        <w:t>Equity and Access in Work Integrated Learning</w:t>
      </w:r>
    </w:p>
    <w:p w:rsidR="00136DBF" w:rsidRDefault="00136DBF" w:rsidP="00136DBF">
      <w:r>
        <w:t>The NCSEHE partnered with the Australian Collaborative Education Network (ACEN) to present an online discussion on 20 May, featuring NCSEHE-funded</w:t>
      </w:r>
      <w:r>
        <w:rPr>
          <w:spacing w:val="40"/>
        </w:rPr>
        <w:t xml:space="preserve"> </w:t>
      </w:r>
      <w:r>
        <w:t>research on online Work Integrated Learning (WIL) for equity students.</w:t>
      </w:r>
    </w:p>
    <w:p w:rsidR="00136DBF" w:rsidRDefault="00136DBF" w:rsidP="00136DBF">
      <w:r>
        <w:t>In this online session, discipline groups were encouraged to reflect on challenges and enablers of equity and</w:t>
      </w:r>
      <w:r>
        <w:rPr>
          <w:spacing w:val="80"/>
        </w:rPr>
        <w:t xml:space="preserve"> </w:t>
      </w:r>
      <w:r>
        <w:t>access in WIL.</w:t>
      </w:r>
    </w:p>
    <w:p w:rsidR="00136DBF" w:rsidRDefault="00136DBF" w:rsidP="00136DBF">
      <w:r>
        <w:t xml:space="preserve">The session included a student speaker and a presentation by Associate Professor Amani Bell (University of Sydney) on the NCSEHE Research Grants Program project, </w:t>
      </w:r>
      <w:r>
        <w:rPr>
          <w:i/>
        </w:rPr>
        <w:t>Exploring benefits and challenges of online WIL for equity students</w:t>
      </w:r>
      <w:r>
        <w:t>.</w:t>
      </w:r>
    </w:p>
    <w:p w:rsidR="00136DBF" w:rsidRDefault="00F15AEE" w:rsidP="003676DD">
      <w:hyperlink r:id="rId64" w:history="1">
        <w:r w:rsidRPr="00C834E2">
          <w:rPr>
            <w:rStyle w:val="Hyperlink"/>
          </w:rPr>
          <w:t>https://www.ncsehe.edu.au/event/acen-critical-conversations-equity-access-wil/</w:t>
        </w:r>
      </w:hyperlink>
    </w:p>
    <w:p w:rsidR="001C0181" w:rsidRDefault="001C0181" w:rsidP="001C0181">
      <w:pPr>
        <w:pStyle w:val="NormalBold"/>
        <w:spacing w:before="360"/>
      </w:pPr>
      <w:r>
        <w:t>21 May</w:t>
      </w:r>
    </w:p>
    <w:p w:rsidR="001C0181" w:rsidRPr="001C0181" w:rsidRDefault="001C0181" w:rsidP="001C0181">
      <w:pPr>
        <w:pStyle w:val="Heading2"/>
        <w:spacing w:before="120"/>
      </w:pPr>
      <w:r w:rsidRPr="001C0181">
        <w:t>National Careers Week webinar — Careers and student equity: Key influencers and careers advice for students from disadvantaged backgrounds</w:t>
      </w:r>
    </w:p>
    <w:p w:rsidR="001C0181" w:rsidRPr="001C0181" w:rsidRDefault="001C0181" w:rsidP="001C0181">
      <w:pPr>
        <w:pStyle w:val="NormalBold"/>
      </w:pPr>
      <w:r w:rsidRPr="001C0181">
        <w:t>Dr Jane Coffey (Curtin University), Prof. Dawn Bennett (Bond University), Dr Ian Li (The University of Western Australia), Prof. Sue Kilpatrick (University of Tasmania), Kylie Austin (University of Wollongong), Dr Olivia Groves (NCSEHE) and Dr Mollie Dollinger (La Trobe University)</w:t>
      </w:r>
    </w:p>
    <w:p w:rsidR="001C0181" w:rsidRDefault="001C0181" w:rsidP="001C0181">
      <w:r>
        <w:t>As part of National Careers Week 2021, the NCSEHE hosted a virtual event attended by 180 national and international guests. The webinar showcased major NCSEHE-commissioned research on key influencers and careers advice for equity students.</w:t>
      </w:r>
    </w:p>
    <w:p w:rsidR="001C0181" w:rsidRDefault="001C0181" w:rsidP="001C0181">
      <w:r>
        <w:t>Three research teams presented key findings, outcomes, and recommendations from the year-long projects, followed by audience Q &amp; A. Presentations included:</w:t>
      </w:r>
    </w:p>
    <w:p w:rsidR="001C0181" w:rsidRPr="001C0181" w:rsidRDefault="001C0181" w:rsidP="001C0181">
      <w:pPr>
        <w:pStyle w:val="Bullets"/>
        <w:rPr>
          <w:i/>
        </w:rPr>
      </w:pPr>
      <w:r w:rsidRPr="001C0181">
        <w:rPr>
          <w:i/>
        </w:rPr>
        <w:t>The impacts of socioeconomic status on access to quality study pathways and career advice</w:t>
      </w:r>
    </w:p>
    <w:p w:rsidR="001C0181" w:rsidRPr="001C0181" w:rsidRDefault="001C0181" w:rsidP="001C0181">
      <w:pPr>
        <w:pStyle w:val="Bullets"/>
        <w:rPr>
          <w:i/>
        </w:rPr>
      </w:pPr>
      <w:r w:rsidRPr="001C0181">
        <w:rPr>
          <w:i/>
        </w:rPr>
        <w:t>Jobs</w:t>
      </w:r>
      <w:r w:rsidRPr="001C0181">
        <w:rPr>
          <w:i/>
          <w:spacing w:val="5"/>
        </w:rPr>
        <w:t xml:space="preserve"> </w:t>
      </w:r>
      <w:r w:rsidRPr="001C0181">
        <w:rPr>
          <w:i/>
        </w:rPr>
        <w:t>of</w:t>
      </w:r>
      <w:r w:rsidRPr="001C0181">
        <w:rPr>
          <w:i/>
          <w:spacing w:val="6"/>
        </w:rPr>
        <w:t xml:space="preserve"> </w:t>
      </w:r>
      <w:r w:rsidRPr="001C0181">
        <w:rPr>
          <w:i/>
        </w:rPr>
        <w:t>the</w:t>
      </w:r>
      <w:r w:rsidRPr="001C0181">
        <w:rPr>
          <w:i/>
          <w:spacing w:val="6"/>
        </w:rPr>
        <w:t xml:space="preserve"> </w:t>
      </w:r>
      <w:r w:rsidRPr="001C0181">
        <w:rPr>
          <w:i/>
        </w:rPr>
        <w:t>future</w:t>
      </w:r>
      <w:r w:rsidRPr="001C0181">
        <w:rPr>
          <w:i/>
          <w:spacing w:val="6"/>
        </w:rPr>
        <w:t xml:space="preserve"> </w:t>
      </w:r>
      <w:r w:rsidRPr="001C0181">
        <w:rPr>
          <w:i/>
        </w:rPr>
        <w:t>and</w:t>
      </w:r>
      <w:r w:rsidRPr="001C0181">
        <w:rPr>
          <w:i/>
          <w:spacing w:val="5"/>
        </w:rPr>
        <w:t xml:space="preserve"> </w:t>
      </w:r>
      <w:r w:rsidRPr="001C0181">
        <w:rPr>
          <w:i/>
        </w:rPr>
        <w:t>the</w:t>
      </w:r>
      <w:r w:rsidRPr="001C0181">
        <w:rPr>
          <w:i/>
          <w:spacing w:val="6"/>
        </w:rPr>
        <w:t xml:space="preserve"> </w:t>
      </w:r>
      <w:r w:rsidRPr="001C0181">
        <w:rPr>
          <w:i/>
        </w:rPr>
        <w:t>journey</w:t>
      </w:r>
      <w:r w:rsidRPr="001C0181">
        <w:rPr>
          <w:i/>
          <w:spacing w:val="6"/>
        </w:rPr>
        <w:t xml:space="preserve"> </w:t>
      </w:r>
      <w:r w:rsidRPr="001C0181">
        <w:rPr>
          <w:i/>
        </w:rPr>
        <w:t>of</w:t>
      </w:r>
      <w:r w:rsidRPr="001C0181">
        <w:rPr>
          <w:i/>
          <w:spacing w:val="6"/>
        </w:rPr>
        <w:t xml:space="preserve"> </w:t>
      </w:r>
      <w:r w:rsidRPr="001C0181">
        <w:rPr>
          <w:i/>
          <w:spacing w:val="-2"/>
        </w:rPr>
        <w:t>toast</w:t>
      </w:r>
    </w:p>
    <w:p w:rsidR="001C0181" w:rsidRPr="001C0181" w:rsidRDefault="001C0181" w:rsidP="001C0181">
      <w:pPr>
        <w:pStyle w:val="Bullets"/>
        <w:rPr>
          <w:i/>
        </w:rPr>
      </w:pPr>
      <w:r w:rsidRPr="001C0181">
        <w:rPr>
          <w:i/>
        </w:rPr>
        <w:t>Best practice principles for Career Development Learning for diverse student groups</w:t>
      </w:r>
    </w:p>
    <w:p w:rsidR="001C0181" w:rsidRPr="001C0181" w:rsidRDefault="001C0181" w:rsidP="001C0181">
      <w:pPr>
        <w:pStyle w:val="Bullets"/>
        <w:rPr>
          <w:i/>
        </w:rPr>
      </w:pPr>
      <w:r w:rsidRPr="001C0181">
        <w:rPr>
          <w:i/>
        </w:rPr>
        <w:t>Harnessing participatory design towards context- specific careers resources</w:t>
      </w:r>
    </w:p>
    <w:p w:rsidR="00F15AEE" w:rsidRPr="00F15AEE" w:rsidRDefault="00F15AEE" w:rsidP="00A318FB">
      <w:r>
        <w:fldChar w:fldCharType="begin"/>
      </w:r>
      <w:r>
        <w:instrText xml:space="preserve"> HYPERLINK "</w:instrText>
      </w:r>
      <w:r w:rsidRPr="00F15AEE">
        <w:instrText>https://www.ncsehe.edu.au/event/national-careers-week-webinar-careers-and-student-equity-key-influencers-and-careers-advice-for-students-from-disadvantaged-backgrounds/</w:instrText>
      </w:r>
    </w:p>
    <w:p w:rsidR="00F15AEE" w:rsidRPr="00C834E2" w:rsidRDefault="00F15AEE" w:rsidP="00A318FB">
      <w:pPr>
        <w:rPr>
          <w:rStyle w:val="Hyperlink"/>
        </w:rPr>
      </w:pPr>
      <w:r>
        <w:instrText xml:space="preserve">" </w:instrText>
      </w:r>
      <w:r>
        <w:fldChar w:fldCharType="separate"/>
      </w:r>
      <w:r w:rsidRPr="00C834E2">
        <w:rPr>
          <w:rStyle w:val="Hyperlink"/>
        </w:rPr>
        <w:t>https://www.ncsehe.edu.au/event/national-careers-week-webinar-careers-and-student-equity-key-influencers-and-careers-advice-for-students-from-disadvantaged-backgrounds/</w:t>
      </w:r>
    </w:p>
    <w:p w:rsidR="00A318FB" w:rsidRDefault="00F15AEE" w:rsidP="00A318FB">
      <w:pPr>
        <w:pStyle w:val="NormalBold"/>
        <w:spacing w:before="360"/>
      </w:pPr>
      <w:r>
        <w:fldChar w:fldCharType="end"/>
      </w:r>
      <w:r w:rsidR="00A318FB">
        <w:t>3 June</w:t>
      </w:r>
    </w:p>
    <w:p w:rsidR="00E7660F" w:rsidRPr="00E7660F" w:rsidRDefault="00E7660F" w:rsidP="00E7660F">
      <w:pPr>
        <w:pStyle w:val="NormalBold"/>
        <w:rPr>
          <w:rFonts w:ascii="SansaSoft Pro SemiBold" w:eastAsia="Times New Roman" w:hAnsi="SansaSoft Pro SemiBold"/>
          <w:b w:val="0"/>
          <w:bCs/>
          <w:iCs/>
          <w:color w:val="B58C0A"/>
          <w:sz w:val="28"/>
          <w:szCs w:val="28"/>
        </w:rPr>
      </w:pPr>
      <w:r w:rsidRPr="00E7660F">
        <w:rPr>
          <w:rFonts w:ascii="SansaSoft Pro SemiBold" w:eastAsia="Times New Roman" w:hAnsi="SansaSoft Pro SemiBold"/>
          <w:b w:val="0"/>
          <w:bCs/>
          <w:iCs/>
          <w:color w:val="B58C0A"/>
          <w:sz w:val="28"/>
          <w:szCs w:val="28"/>
        </w:rPr>
        <w:t>Regional University Centres (RUC) Network webinar — Information session for all staff</w:t>
      </w:r>
    </w:p>
    <w:p w:rsidR="00E7660F" w:rsidRPr="00E7660F" w:rsidRDefault="00E7660F" w:rsidP="00E7660F">
      <w:pPr>
        <w:pStyle w:val="NormalBold"/>
      </w:pPr>
      <w:r w:rsidRPr="00E7660F">
        <w:t>Prof. Sarah O’Shea (NCSEHE); Rajan Martin &amp; Kristie van Omme (DESE; URBIS &amp; CIR)</w:t>
      </w:r>
    </w:p>
    <w:p w:rsidR="00E7660F" w:rsidRPr="00E7660F" w:rsidRDefault="00E7660F" w:rsidP="00E7660F">
      <w:r w:rsidRPr="00E7660F">
        <w:t>This webinar introduced the RUC Network, what it hoped to achieve, and how members could be involved. Presentations were delivered from the DESE and the team evaluating the RUCs, with opportunities for Q &amp; A.</w:t>
      </w:r>
    </w:p>
    <w:p w:rsidR="00E7660F" w:rsidRDefault="00E7660F" w:rsidP="00E7660F">
      <w:pPr>
        <w:pStyle w:val="NormalBold"/>
        <w:spacing w:before="360"/>
      </w:pPr>
      <w:r>
        <w:t>9 July</w:t>
      </w:r>
    </w:p>
    <w:p w:rsidR="00E7660F" w:rsidRDefault="00E7660F" w:rsidP="00FF2030">
      <w:pPr>
        <w:pStyle w:val="Heading2"/>
        <w:spacing w:before="0"/>
      </w:pPr>
      <w:r>
        <w:t>Presentation</w:t>
      </w:r>
      <w:r>
        <w:rPr>
          <w:spacing w:val="-8"/>
        </w:rPr>
        <w:t xml:space="preserve"> </w:t>
      </w:r>
      <w:r>
        <w:t>by</w:t>
      </w:r>
      <w:r>
        <w:rPr>
          <w:spacing w:val="-8"/>
        </w:rPr>
        <w:t xml:space="preserve"> </w:t>
      </w:r>
      <w:r>
        <w:t>Lydia</w:t>
      </w:r>
      <w:r>
        <w:rPr>
          <w:spacing w:val="-12"/>
        </w:rPr>
        <w:t xml:space="preserve"> </w:t>
      </w:r>
      <w:r>
        <w:t>Woodyatt</w:t>
      </w:r>
      <w:r>
        <w:rPr>
          <w:spacing w:val="-8"/>
        </w:rPr>
        <w:t xml:space="preserve"> </w:t>
      </w:r>
      <w:r>
        <w:t>—</w:t>
      </w:r>
      <w:r>
        <w:rPr>
          <w:spacing w:val="-8"/>
        </w:rPr>
        <w:t xml:space="preserve"> </w:t>
      </w:r>
      <w:r w:rsidRPr="00E7660F">
        <w:rPr>
          <w:i/>
        </w:rPr>
        <w:t>Mental</w:t>
      </w:r>
      <w:r w:rsidRPr="00E7660F">
        <w:rPr>
          <w:i/>
          <w:spacing w:val="-8"/>
        </w:rPr>
        <w:t xml:space="preserve"> </w:t>
      </w:r>
      <w:r w:rsidRPr="00E7660F">
        <w:rPr>
          <w:i/>
        </w:rPr>
        <w:t>wellbeing for equity practitioners and university staff</w:t>
      </w:r>
    </w:p>
    <w:p w:rsidR="00E7660F" w:rsidRDefault="00E7660F" w:rsidP="00E7660F">
      <w:r>
        <w:t>The NCSEHE and the WA Chapter of Equity Practitioners in Higher Education Australasia (EPHEA) hosted a</w:t>
      </w:r>
      <w:r>
        <w:rPr>
          <w:spacing w:val="80"/>
        </w:rPr>
        <w:t xml:space="preserve"> </w:t>
      </w:r>
      <w:r>
        <w:t>special presentation by Associate Professor Lydia Woodyatt. Lydia is an award-winning lecturer at</w:t>
      </w:r>
      <w:r>
        <w:rPr>
          <w:spacing w:val="80"/>
        </w:rPr>
        <w:t xml:space="preserve"> </w:t>
      </w:r>
      <w:r>
        <w:t>Flinders University, leading the University’s Retention and Success strategy.</w:t>
      </w:r>
    </w:p>
    <w:p w:rsidR="00E7660F" w:rsidRDefault="00E7660F" w:rsidP="00E7660F">
      <w:r>
        <w:t>For this event, Lydia addressed the particular challenges facing equity practitioners and university staff during COVID-19, and identified proactive measures to support ongoing mental wellbeing.</w:t>
      </w:r>
    </w:p>
    <w:p w:rsidR="00E7660F" w:rsidRDefault="00F15AEE" w:rsidP="00E7660F">
      <w:hyperlink r:id="rId65" w:history="1">
        <w:r w:rsidRPr="00C834E2">
          <w:rPr>
            <w:rStyle w:val="Hyperlink"/>
          </w:rPr>
          <w:t>https://www.ncsehe.edu.au/event/ncsehe-ephea-presentation-lydia-woodyatt-mental-</w:t>
        </w:r>
      </w:hyperlink>
    </w:p>
    <w:p w:rsidR="00FF2030" w:rsidRDefault="00FF2030" w:rsidP="002971EB">
      <w:pPr>
        <w:pStyle w:val="NormalBold"/>
        <w:spacing w:before="360"/>
      </w:pPr>
      <w:r>
        <w:t>27 August</w:t>
      </w:r>
    </w:p>
    <w:p w:rsidR="002971EB" w:rsidRDefault="002971EB" w:rsidP="002971EB">
      <w:pPr>
        <w:pStyle w:val="Heading2"/>
        <w:spacing w:before="0"/>
      </w:pPr>
      <w:r>
        <w:t>Webinar</w:t>
      </w:r>
      <w:r>
        <w:rPr>
          <w:spacing w:val="-6"/>
        </w:rPr>
        <w:t xml:space="preserve"> </w:t>
      </w:r>
      <w:r>
        <w:t>—</w:t>
      </w:r>
      <w:r>
        <w:rPr>
          <w:spacing w:val="-6"/>
        </w:rPr>
        <w:t xml:space="preserve"> </w:t>
      </w:r>
      <w:r>
        <w:t>Moving</w:t>
      </w:r>
      <w:r>
        <w:rPr>
          <w:spacing w:val="-6"/>
        </w:rPr>
        <w:t xml:space="preserve"> </w:t>
      </w:r>
      <w:r>
        <w:t>into,</w:t>
      </w:r>
      <w:r>
        <w:rPr>
          <w:spacing w:val="-6"/>
        </w:rPr>
        <w:t xml:space="preserve"> </w:t>
      </w:r>
      <w:r>
        <w:t>through</w:t>
      </w:r>
      <w:r>
        <w:rPr>
          <w:spacing w:val="-6"/>
        </w:rPr>
        <w:t xml:space="preserve"> </w:t>
      </w:r>
      <w:r>
        <w:t>and</w:t>
      </w:r>
      <w:r>
        <w:rPr>
          <w:spacing w:val="-6"/>
        </w:rPr>
        <w:t xml:space="preserve"> </w:t>
      </w:r>
      <w:r>
        <w:t>beyond</w:t>
      </w:r>
      <w:r>
        <w:rPr>
          <w:spacing w:val="-6"/>
        </w:rPr>
        <w:t xml:space="preserve"> </w:t>
      </w:r>
      <w:r>
        <w:t>STEM degrees: A student equity perspective</w:t>
      </w:r>
    </w:p>
    <w:p w:rsidR="002971EB" w:rsidRPr="002971EB" w:rsidRDefault="002971EB" w:rsidP="002971EB">
      <w:pPr>
        <w:pStyle w:val="NormalBold"/>
      </w:pPr>
      <w:r w:rsidRPr="002971EB">
        <w:t>A/Prof. Simon Leonard and Dr John Kennedy (University of South Australia), A/Prof. Jen Jackson (Mitchell Institute at Victoria University), Dr Daniel Edwards and Dr Sarah Buckley (Australian Council for Educational Research) and Dr Sheldon Rothman</w:t>
      </w:r>
    </w:p>
    <w:p w:rsidR="002971EB" w:rsidRDefault="002971EB" w:rsidP="002971EB">
      <w:r>
        <w:t>The NCSEHE hosted a webinar on Friday 27 August, drawing on new research to improve support for equity students moving into, through and beyond science, technology, engineering, and mathematics (STEM) degrees.</w:t>
      </w:r>
    </w:p>
    <w:p w:rsidR="00FF2030" w:rsidRDefault="00FF2030" w:rsidP="002971EB">
      <w:r>
        <w:t>For this event, Lydia addressed the particular challenges facing equity practitioners and university staff during COVID-19, and identified proactive measures to support ongoing mental wellbeing.</w:t>
      </w:r>
    </w:p>
    <w:p w:rsidR="002971EB" w:rsidRDefault="002971EB" w:rsidP="002971EB">
      <w:r>
        <w:t>Researchers from the University of South Australia, the Mitchell Institute at Victoria University, and the Australian Council for Educational Research (ACER) presented fresh insights to help students from disadvantaged backgrounds realise their potential through STEM pathways.</w:t>
      </w:r>
    </w:p>
    <w:p w:rsidR="002971EB" w:rsidRDefault="002971EB" w:rsidP="002971EB">
      <w:r>
        <w:t>This body of research funded by the NCSEHE has sought to identify new opportunities, at critical touchpoints across the educational journey, to better support disadvantaged students in achieving fulfilling employment in STEM fields.</w:t>
      </w:r>
    </w:p>
    <w:p w:rsidR="002971EB" w:rsidRDefault="002971EB" w:rsidP="002971EB">
      <w:r>
        <w:t>This body of research funded by the NCSEHE has sought to identify new opportunities, at critical touchpoints across the educational journey, to better support disadvantaged students in achieving fulfilling employment in STEM fields.</w:t>
      </w:r>
    </w:p>
    <w:p w:rsidR="002971EB" w:rsidRDefault="002971EB" w:rsidP="002971EB">
      <w:r>
        <w:t>In this webinar, three research teams funded through</w:t>
      </w:r>
      <w:r>
        <w:rPr>
          <w:spacing w:val="80"/>
        </w:rPr>
        <w:t xml:space="preserve"> </w:t>
      </w:r>
      <w:r>
        <w:t>the 2019–20 NCSEHE Research Grants Program funding round presented selected findings from their projects, providing recommendations for policy and practice targeting</w:t>
      </w:r>
      <w:r>
        <w:rPr>
          <w:spacing w:val="27"/>
        </w:rPr>
        <w:t xml:space="preserve"> </w:t>
      </w:r>
      <w:r>
        <w:t>key</w:t>
      </w:r>
      <w:r>
        <w:rPr>
          <w:spacing w:val="27"/>
        </w:rPr>
        <w:t xml:space="preserve"> </w:t>
      </w:r>
      <w:r>
        <w:t>stages</w:t>
      </w:r>
      <w:r>
        <w:rPr>
          <w:spacing w:val="27"/>
        </w:rPr>
        <w:t xml:space="preserve"> </w:t>
      </w:r>
      <w:r>
        <w:t>of</w:t>
      </w:r>
      <w:r>
        <w:rPr>
          <w:spacing w:val="27"/>
        </w:rPr>
        <w:t xml:space="preserve"> </w:t>
      </w:r>
      <w:r>
        <w:t>the</w:t>
      </w:r>
      <w:r>
        <w:rPr>
          <w:spacing w:val="27"/>
        </w:rPr>
        <w:t xml:space="preserve"> </w:t>
      </w:r>
      <w:r>
        <w:t>student</w:t>
      </w:r>
      <w:r>
        <w:rPr>
          <w:spacing w:val="27"/>
        </w:rPr>
        <w:t xml:space="preserve"> </w:t>
      </w:r>
      <w:r>
        <w:t>life</w:t>
      </w:r>
      <w:r>
        <w:rPr>
          <w:spacing w:val="27"/>
        </w:rPr>
        <w:t xml:space="preserve"> </w:t>
      </w:r>
      <w:r>
        <w:t>cycle,</w:t>
      </w:r>
      <w:r>
        <w:rPr>
          <w:spacing w:val="27"/>
        </w:rPr>
        <w:t xml:space="preserve"> </w:t>
      </w:r>
      <w:r>
        <w:t>as mapped in the Equity Initiatives Framework (Bennett et al., 2015).</w:t>
      </w:r>
    </w:p>
    <w:p w:rsidR="002971EB" w:rsidRDefault="002971EB" w:rsidP="002971EB">
      <w:r>
        <w:t>The audience were given the opportunity for live Q &amp; A during the session.</w:t>
      </w:r>
    </w:p>
    <w:p w:rsidR="001C0181" w:rsidRPr="002971EB" w:rsidRDefault="00F15AEE" w:rsidP="00257828">
      <w:pPr>
        <w:pStyle w:val="NormalBold"/>
        <w:rPr>
          <w:rStyle w:val="Hyperlink"/>
          <w:b w:val="0"/>
        </w:rPr>
      </w:pPr>
      <w:hyperlink r:id="rId66" w:history="1">
        <w:r w:rsidRPr="00C834E2">
          <w:rPr>
            <w:rStyle w:val="Hyperlink"/>
            <w:b w:val="0"/>
          </w:rPr>
          <w:t>https://www.ncsehe.edu.au/event/ncsehe-webinar-stem-student-equity/</w:t>
        </w:r>
      </w:hyperlink>
    </w:p>
    <w:p w:rsidR="002971EB" w:rsidRDefault="00DE3D19" w:rsidP="002971EB">
      <w:pPr>
        <w:pStyle w:val="NormalBold"/>
        <w:spacing w:before="360"/>
      </w:pPr>
      <w:r>
        <w:t>13 September</w:t>
      </w:r>
    </w:p>
    <w:p w:rsidR="00DE3D19" w:rsidRDefault="00DE3D19" w:rsidP="00DE3D19">
      <w:pPr>
        <w:pStyle w:val="Heading2"/>
        <w:spacing w:before="0"/>
      </w:pPr>
      <w:r w:rsidRPr="00DE3D19">
        <w:t xml:space="preserve">RUC Network webinar — Finance for Beginners </w:t>
      </w:r>
    </w:p>
    <w:p w:rsidR="00DE3D19" w:rsidRDefault="00DE3D19" w:rsidP="002971EB">
      <w:pPr>
        <w:pStyle w:val="NormalBold"/>
      </w:pPr>
      <w:r w:rsidRPr="00DE3D19">
        <w:t>Angela Andrews (Institute of Community Directors Australia [ICDA])</w:t>
      </w:r>
    </w:p>
    <w:p w:rsidR="00DE3D19" w:rsidRDefault="00DE3D19" w:rsidP="00DE3D19">
      <w:r>
        <w:t>This professional development session covered key financial considerations for RUC staff.</w:t>
      </w:r>
    </w:p>
    <w:p w:rsidR="00DE3D19" w:rsidRDefault="00DE3D19" w:rsidP="00DE3D19">
      <w:pPr>
        <w:pStyle w:val="NormalBold"/>
        <w:spacing w:before="360"/>
      </w:pPr>
      <w:r>
        <w:t>13 September</w:t>
      </w:r>
    </w:p>
    <w:p w:rsidR="00DE3D19" w:rsidRDefault="00DE3D19" w:rsidP="00DE3D19">
      <w:pPr>
        <w:pStyle w:val="Heading2"/>
        <w:spacing w:before="0"/>
      </w:pPr>
      <w:r w:rsidRPr="00DE3D19">
        <w:t xml:space="preserve">RUC Network webinar — </w:t>
      </w:r>
      <w:r>
        <w:t>Q&amp;A session</w:t>
      </w:r>
      <w:r w:rsidRPr="00DE3D19">
        <w:t xml:space="preserve"> </w:t>
      </w:r>
    </w:p>
    <w:p w:rsidR="00DE3D19" w:rsidRDefault="00DE3D19" w:rsidP="00DE3D19">
      <w:r>
        <w:t>This</w:t>
      </w:r>
      <w:r>
        <w:rPr>
          <w:spacing w:val="8"/>
        </w:rPr>
        <w:t xml:space="preserve"> </w:t>
      </w:r>
      <w:r>
        <w:t>supplementary</w:t>
      </w:r>
      <w:r>
        <w:rPr>
          <w:spacing w:val="9"/>
        </w:rPr>
        <w:t xml:space="preserve"> </w:t>
      </w:r>
      <w:r>
        <w:t>session</w:t>
      </w:r>
      <w:r>
        <w:rPr>
          <w:spacing w:val="9"/>
        </w:rPr>
        <w:t xml:space="preserve"> </w:t>
      </w:r>
      <w:r>
        <w:t>provided</w:t>
      </w:r>
      <w:r>
        <w:rPr>
          <w:spacing w:val="9"/>
        </w:rPr>
        <w:t xml:space="preserve"> </w:t>
      </w:r>
      <w:r>
        <w:t>an</w:t>
      </w:r>
      <w:r>
        <w:rPr>
          <w:spacing w:val="9"/>
        </w:rPr>
        <w:t xml:space="preserve"> </w:t>
      </w:r>
      <w:r>
        <w:rPr>
          <w:spacing w:val="-2"/>
        </w:rPr>
        <w:t xml:space="preserve">extended </w:t>
      </w:r>
      <w:r>
        <w:t>Q &amp; A opportunity for Network representatives. DESE representatives answered questions in relation to Conditions of Grant and reporting requirements.</w:t>
      </w:r>
    </w:p>
    <w:p w:rsidR="00DE3D19" w:rsidRDefault="00DE3D19" w:rsidP="00DE3D19">
      <w:pPr>
        <w:pStyle w:val="NormalBold"/>
        <w:spacing w:before="360"/>
      </w:pPr>
      <w:r>
        <w:t>7 October</w:t>
      </w:r>
    </w:p>
    <w:p w:rsidR="00DE3D19" w:rsidRDefault="00DE3D19" w:rsidP="00DE3D19">
      <w:pPr>
        <w:pStyle w:val="Heading2"/>
        <w:spacing w:before="0"/>
      </w:pPr>
      <w:r w:rsidRPr="00DE3D19">
        <w:t xml:space="preserve">RUC Network webinar — </w:t>
      </w:r>
      <w:r w:rsidR="00BA08CC">
        <w:t>Intermediate finance</w:t>
      </w:r>
      <w:r w:rsidRPr="00DE3D19">
        <w:t xml:space="preserve"> </w:t>
      </w:r>
    </w:p>
    <w:p w:rsidR="00BA08CC" w:rsidRPr="00BA08CC" w:rsidRDefault="00BA08CC" w:rsidP="00BA08CC">
      <w:r w:rsidRPr="00BA08CC">
        <w:t>This professional development session covered more advanced financial areas for RUC staff.</w:t>
      </w:r>
    </w:p>
    <w:p w:rsidR="00F15AEE" w:rsidRDefault="00F15AEE">
      <w:pPr>
        <w:spacing w:after="0"/>
        <w:rPr>
          <w:b/>
        </w:rPr>
      </w:pPr>
      <w:r>
        <w:br w:type="page"/>
      </w:r>
    </w:p>
    <w:p w:rsidR="00BA08CC" w:rsidRDefault="00BA08CC" w:rsidP="00BA08CC">
      <w:pPr>
        <w:pStyle w:val="NormalBold"/>
        <w:spacing w:before="360"/>
      </w:pPr>
      <w:r>
        <w:t>5 November</w:t>
      </w:r>
    </w:p>
    <w:p w:rsidR="00BA08CC" w:rsidRDefault="00BA08CC" w:rsidP="00BA08CC">
      <w:pPr>
        <w:pStyle w:val="Heading2"/>
        <w:spacing w:before="0"/>
      </w:pPr>
      <w:r w:rsidRPr="00BA08CC">
        <w:rPr>
          <w:b w:val="0"/>
        </w:rPr>
        <w:t>RUC Network webinar — Reflections on running an RUC from three RUC managers</w:t>
      </w:r>
      <w:r w:rsidRPr="00DE3D19">
        <w:t xml:space="preserve"> </w:t>
      </w:r>
    </w:p>
    <w:p w:rsidR="00BA08CC" w:rsidRDefault="00BA08CC" w:rsidP="00BA08CC">
      <w:pPr>
        <w:pStyle w:val="NormalBold"/>
      </w:pPr>
      <w:r>
        <w:t>Natalie Nelmes (Geraldton Universities Centre), Adam Gowan (Country Universities Centre Southern Shoalhaven), Anita Crisp (Copper Coast RUC)</w:t>
      </w:r>
    </w:p>
    <w:p w:rsidR="00BA08CC" w:rsidRDefault="00BA08CC" w:rsidP="00BA08CC">
      <w:pPr>
        <w:rPr>
          <w:spacing w:val="-5"/>
        </w:rPr>
      </w:pPr>
      <w:r>
        <w:t>Early, mid, and experienced RUC managers shared their learnings</w:t>
      </w:r>
      <w:r>
        <w:rPr>
          <w:spacing w:val="7"/>
        </w:rPr>
        <w:t xml:space="preserve"> </w:t>
      </w:r>
      <w:r>
        <w:t>of</w:t>
      </w:r>
      <w:r>
        <w:rPr>
          <w:spacing w:val="8"/>
        </w:rPr>
        <w:t xml:space="preserve"> </w:t>
      </w:r>
      <w:r>
        <w:t>running</w:t>
      </w:r>
      <w:r>
        <w:rPr>
          <w:spacing w:val="7"/>
        </w:rPr>
        <w:t xml:space="preserve"> </w:t>
      </w:r>
      <w:r>
        <w:t>an</w:t>
      </w:r>
      <w:r>
        <w:rPr>
          <w:spacing w:val="8"/>
        </w:rPr>
        <w:t xml:space="preserve"> </w:t>
      </w:r>
      <w:r>
        <w:t>RUC,</w:t>
      </w:r>
      <w:r>
        <w:rPr>
          <w:spacing w:val="7"/>
        </w:rPr>
        <w:t xml:space="preserve"> </w:t>
      </w:r>
      <w:r>
        <w:t>discussing</w:t>
      </w:r>
      <w:r>
        <w:rPr>
          <w:spacing w:val="8"/>
        </w:rPr>
        <w:t xml:space="preserve"> </w:t>
      </w:r>
      <w:r>
        <w:t>topics</w:t>
      </w:r>
      <w:r>
        <w:rPr>
          <w:spacing w:val="7"/>
        </w:rPr>
        <w:t xml:space="preserve"> </w:t>
      </w:r>
      <w:r>
        <w:t>such</w:t>
      </w:r>
      <w:r>
        <w:rPr>
          <w:spacing w:val="8"/>
        </w:rPr>
        <w:t xml:space="preserve"> </w:t>
      </w:r>
      <w:r>
        <w:rPr>
          <w:spacing w:val="-5"/>
        </w:rPr>
        <w:t>as:</w:t>
      </w:r>
    </w:p>
    <w:p w:rsidR="00BA08CC" w:rsidRDefault="00BA08CC" w:rsidP="00BA08CC">
      <w:pPr>
        <w:pStyle w:val="Bullets"/>
      </w:pPr>
      <w:r>
        <w:t xml:space="preserve">working with a board of directors </w:t>
      </w:r>
    </w:p>
    <w:p w:rsidR="00BA08CC" w:rsidRDefault="00BA08CC" w:rsidP="00BA08CC">
      <w:pPr>
        <w:pStyle w:val="Bullets"/>
      </w:pPr>
      <w:r>
        <w:t xml:space="preserve">organisational performance </w:t>
      </w:r>
    </w:p>
    <w:p w:rsidR="00BA08CC" w:rsidRDefault="00BA08CC" w:rsidP="00BA08CC">
      <w:pPr>
        <w:pStyle w:val="Bullets"/>
      </w:pPr>
      <w:r>
        <w:t>stakeholder engagement</w:t>
      </w:r>
    </w:p>
    <w:p w:rsidR="00BA08CC" w:rsidRDefault="00BA08CC" w:rsidP="00BA08CC">
      <w:pPr>
        <w:pStyle w:val="Bullets"/>
      </w:pPr>
      <w:r>
        <w:t>organisational</w:t>
      </w:r>
      <w:r>
        <w:rPr>
          <w:spacing w:val="8"/>
        </w:rPr>
        <w:t xml:space="preserve"> </w:t>
      </w:r>
      <w:r>
        <w:t>culture</w:t>
      </w:r>
      <w:r>
        <w:rPr>
          <w:spacing w:val="9"/>
        </w:rPr>
        <w:t xml:space="preserve"> </w:t>
      </w:r>
      <w:r>
        <w:t>and</w:t>
      </w:r>
      <w:r>
        <w:rPr>
          <w:spacing w:val="8"/>
        </w:rPr>
        <w:t xml:space="preserve"> </w:t>
      </w:r>
      <w:r>
        <w:t>HR</w:t>
      </w:r>
      <w:r>
        <w:rPr>
          <w:spacing w:val="9"/>
        </w:rPr>
        <w:t xml:space="preserve"> </w:t>
      </w:r>
      <w:r>
        <w:rPr>
          <w:spacing w:val="-2"/>
        </w:rPr>
        <w:t>management.</w:t>
      </w:r>
    </w:p>
    <w:p w:rsidR="00796C22" w:rsidRDefault="00796C22" w:rsidP="00796C22">
      <w:pPr>
        <w:pStyle w:val="NormalBold"/>
        <w:spacing w:before="360"/>
      </w:pPr>
      <w:r>
        <w:t>17 November</w:t>
      </w:r>
    </w:p>
    <w:p w:rsidR="00796C22" w:rsidRPr="00796C22" w:rsidRDefault="00796C22" w:rsidP="002526F2">
      <w:pPr>
        <w:pStyle w:val="Heading2"/>
        <w:spacing w:before="0"/>
      </w:pPr>
      <w:r w:rsidRPr="00796C22">
        <w:t>NCSEHE &amp; EPHEA event: World Access to Higher Education Day (WAHED) Australasia</w:t>
      </w:r>
    </w:p>
    <w:p w:rsidR="00796C22" w:rsidRPr="00796C22" w:rsidRDefault="00796C22" w:rsidP="00796C22">
      <w:pPr>
        <w:rPr>
          <w:rStyle w:val="Strong"/>
        </w:rPr>
      </w:pPr>
      <w:r w:rsidRPr="00796C22">
        <w:rPr>
          <w:rStyle w:val="Strong"/>
        </w:rPr>
        <w:t>Professor Maria Raciti (USC), Anthony Gartner (La Trobe University), Erica Schulz (La Trobe University),</w:t>
      </w:r>
      <w:r>
        <w:rPr>
          <w:rStyle w:val="Strong"/>
        </w:rPr>
        <w:t xml:space="preserve"> </w:t>
      </w:r>
      <w:r w:rsidRPr="00796C22">
        <w:rPr>
          <w:rStyle w:val="Strong"/>
        </w:rPr>
        <w:t>Darren Britten (Australian Disability Clearinghouse on Education and Training) and Yasmin Parsons (University of Wollongong)</w:t>
      </w:r>
    </w:p>
    <w:p w:rsidR="00796C22" w:rsidRDefault="00796C22" w:rsidP="00796C22">
      <w:r>
        <w:t>The</w:t>
      </w:r>
      <w:r>
        <w:rPr>
          <w:spacing w:val="-3"/>
        </w:rPr>
        <w:t xml:space="preserve"> </w:t>
      </w:r>
      <w:r>
        <w:t>NCSEHE</w:t>
      </w:r>
      <w:r>
        <w:rPr>
          <w:spacing w:val="-3"/>
        </w:rPr>
        <w:t xml:space="preserve"> </w:t>
      </w:r>
      <w:r>
        <w:t>and</w:t>
      </w:r>
      <w:r>
        <w:rPr>
          <w:spacing w:val="-3"/>
        </w:rPr>
        <w:t xml:space="preserve"> </w:t>
      </w:r>
      <w:r>
        <w:t>EPHEA</w:t>
      </w:r>
      <w:r>
        <w:rPr>
          <w:spacing w:val="-3"/>
        </w:rPr>
        <w:t xml:space="preserve"> </w:t>
      </w:r>
      <w:r>
        <w:t>welcomed</w:t>
      </w:r>
      <w:r>
        <w:rPr>
          <w:spacing w:val="-3"/>
        </w:rPr>
        <w:t xml:space="preserve"> </w:t>
      </w:r>
      <w:r>
        <w:t>nearly</w:t>
      </w:r>
      <w:r>
        <w:rPr>
          <w:spacing w:val="-3"/>
        </w:rPr>
        <w:t xml:space="preserve"> </w:t>
      </w:r>
      <w:r>
        <w:t>200</w:t>
      </w:r>
      <w:r>
        <w:rPr>
          <w:spacing w:val="-3"/>
        </w:rPr>
        <w:t xml:space="preserve"> </w:t>
      </w:r>
      <w:r>
        <w:t>national and</w:t>
      </w:r>
      <w:r>
        <w:rPr>
          <w:spacing w:val="-1"/>
        </w:rPr>
        <w:t xml:space="preserve"> </w:t>
      </w:r>
      <w:r>
        <w:t>international guests</w:t>
      </w:r>
      <w:r>
        <w:rPr>
          <w:spacing w:val="-1"/>
        </w:rPr>
        <w:t xml:space="preserve"> </w:t>
      </w:r>
      <w:r>
        <w:t>for WAHED</w:t>
      </w:r>
      <w:r>
        <w:rPr>
          <w:spacing w:val="-1"/>
        </w:rPr>
        <w:t xml:space="preserve"> </w:t>
      </w:r>
      <w:r>
        <w:t xml:space="preserve">Australasia </w:t>
      </w:r>
      <w:r>
        <w:rPr>
          <w:spacing w:val="-2"/>
        </w:rPr>
        <w:t>2021.</w:t>
      </w:r>
    </w:p>
    <w:p w:rsidR="00796C22" w:rsidRDefault="00796C22" w:rsidP="00796C22">
      <w:r>
        <w:t>This year’s event featured a keynote from Professor Maria</w:t>
      </w:r>
      <w:r>
        <w:rPr>
          <w:spacing w:val="35"/>
        </w:rPr>
        <w:t xml:space="preserve"> </w:t>
      </w:r>
      <w:r>
        <w:t>Raciti</w:t>
      </w:r>
      <w:r>
        <w:rPr>
          <w:spacing w:val="35"/>
        </w:rPr>
        <w:t xml:space="preserve"> </w:t>
      </w:r>
      <w:r>
        <w:t>on</w:t>
      </w:r>
      <w:r>
        <w:rPr>
          <w:spacing w:val="35"/>
        </w:rPr>
        <w:t xml:space="preserve"> </w:t>
      </w:r>
      <w:r>
        <w:t>navigating</w:t>
      </w:r>
      <w:r>
        <w:rPr>
          <w:spacing w:val="35"/>
        </w:rPr>
        <w:t xml:space="preserve"> </w:t>
      </w:r>
      <w:r>
        <w:t>heightened</w:t>
      </w:r>
      <w:r>
        <w:rPr>
          <w:spacing w:val="35"/>
        </w:rPr>
        <w:t xml:space="preserve"> </w:t>
      </w:r>
      <w:r>
        <w:t>risk</w:t>
      </w:r>
      <w:r>
        <w:rPr>
          <w:spacing w:val="35"/>
        </w:rPr>
        <w:t xml:space="preserve"> </w:t>
      </w:r>
      <w:r>
        <w:t>among low SES students in VUCA times, and a disability practitioner and student panel discussing important accessibility considerations when returning to an on- campus learning model.</w:t>
      </w:r>
    </w:p>
    <w:p w:rsidR="00796C22" w:rsidRDefault="00796C22" w:rsidP="00796C22">
      <w:r>
        <w:t xml:space="preserve">The 2021 Champions for Change nominees were announced on the day, as well as the two recipients of </w:t>
      </w:r>
      <w:r w:rsidRPr="002526F2">
        <w:rPr>
          <w:i/>
        </w:rPr>
        <w:t>Australasian Spotlight on Equity: Grants for recognition of impact</w:t>
      </w:r>
      <w:r>
        <w:t>.</w:t>
      </w:r>
    </w:p>
    <w:p w:rsidR="002526F2" w:rsidRDefault="002526F2" w:rsidP="002526F2">
      <w:pPr>
        <w:pStyle w:val="NormalBold"/>
        <w:spacing w:before="360"/>
      </w:pPr>
      <w:r>
        <w:t>1 December</w:t>
      </w:r>
    </w:p>
    <w:p w:rsidR="002526F2" w:rsidRPr="002526F2" w:rsidRDefault="002526F2" w:rsidP="002526F2">
      <w:pPr>
        <w:pStyle w:val="Heading2"/>
      </w:pPr>
      <w:r w:rsidRPr="002526F2">
        <w:t>RUC Network webinar — Interactive workshop hosted by Institute of Community Directors Australia</w:t>
      </w:r>
    </w:p>
    <w:p w:rsidR="002526F2" w:rsidRPr="002526F2" w:rsidRDefault="002526F2" w:rsidP="002526F2">
      <w:r w:rsidRPr="002526F2">
        <w:t>This interactive workshop focused on how the sources of funding for RUCs might be expanded through considering the "seven pillars of funding". Examples of successful RUC funding programs were given as well as opportunities to share successes and lessons learnt.</w:t>
      </w:r>
    </w:p>
    <w:p w:rsidR="00136DBF" w:rsidRPr="00706141" w:rsidRDefault="00136DBF" w:rsidP="00136DBF">
      <w:pPr>
        <w:rPr>
          <w:rStyle w:val="Strong"/>
        </w:rPr>
      </w:pPr>
      <w:r>
        <w:rPr>
          <w:rStyle w:val="Strong"/>
        </w:rPr>
        <w:t>Image description</w:t>
      </w:r>
      <w:r w:rsidR="00FF2030">
        <w:rPr>
          <w:rStyle w:val="Strong"/>
        </w:rPr>
        <w:t>s</w:t>
      </w:r>
    </w:p>
    <w:p w:rsidR="00136DBF" w:rsidRPr="0052799D" w:rsidRDefault="00136DBF" w:rsidP="0052799D">
      <w:r w:rsidRPr="0052799D">
        <w:t>Photograph of eight people talking on at webinar on Zoom.</w:t>
      </w:r>
      <w:r w:rsidR="0052799D" w:rsidRPr="0052799D">
        <w:br/>
      </w:r>
      <w:r w:rsidRPr="0052799D">
        <w:t>Caption reads: Moving into, through and beyond STEM degrees: A student equity perspective (L-R, top to bottom) Dr John Kennedy, Nina-Marie Thomas, Prof. Sarah O'Shea, A/Prof. Simon Leonard, Dr Daniel Andrews, A/Prof. Jen Jackson, Dr Sheldon Rothman and Dr Sarah Buckley</w:t>
      </w:r>
    </w:p>
    <w:p w:rsidR="0052799D" w:rsidRDefault="00FF2030" w:rsidP="0052799D">
      <w:r w:rsidRPr="0052799D">
        <w:t>Photograph of an adult male on zoom, he is smiling and wearing headphones.</w:t>
      </w:r>
      <w:r w:rsidR="0052799D" w:rsidRPr="0052799D">
        <w:br/>
      </w:r>
      <w:r w:rsidRPr="0052799D">
        <w:t>Caption reads: Beni Cakitaki</w:t>
      </w:r>
    </w:p>
    <w:p w:rsidR="002526F2" w:rsidRPr="0052799D" w:rsidRDefault="002526F2" w:rsidP="0052799D">
      <w:r w:rsidRPr="0052799D">
        <w:t>Photograph of a smiling adult female on zoom, there is photograph of farm in the background.</w:t>
      </w:r>
      <w:r w:rsidR="0052799D" w:rsidRPr="0052799D">
        <w:br/>
      </w:r>
      <w:r w:rsidRPr="0052799D">
        <w:t>Caption reads: Prof. Sue Kilpatrick</w:t>
      </w:r>
    </w:p>
    <w:p w:rsidR="002526F2" w:rsidRPr="0052799D" w:rsidRDefault="002526F2" w:rsidP="0052799D">
      <w:r w:rsidRPr="0052799D">
        <w:t>Photograph of a smiling adult male on zoom.</w:t>
      </w:r>
      <w:r w:rsidR="0052799D" w:rsidRPr="0052799D">
        <w:br/>
      </w:r>
      <w:r w:rsidRPr="0052799D">
        <w:t xml:space="preserve">Caption reads: </w:t>
      </w:r>
      <w:r w:rsidR="0052799D" w:rsidRPr="0052799D">
        <w:t>Dr Bret Stephenson</w:t>
      </w:r>
    </w:p>
    <w:p w:rsidR="0052799D" w:rsidRDefault="0052799D" w:rsidP="0052799D">
      <w:r w:rsidRPr="0052799D">
        <w:t xml:space="preserve">Photograph of a </w:t>
      </w:r>
      <w:r>
        <w:t>two females on zoom and a slide show for national careers week</w:t>
      </w:r>
      <w:r w:rsidRPr="0052799D">
        <w:t>.</w:t>
      </w:r>
      <w:r w:rsidRPr="0052799D">
        <w:br/>
        <w:t xml:space="preserve">Caption reads: </w:t>
      </w:r>
      <w:r>
        <w:t>Prof. Sarah O’Shea and Mollie Dollinger</w:t>
      </w:r>
    </w:p>
    <w:p w:rsidR="0052799D" w:rsidRDefault="0052799D" w:rsidP="0052799D">
      <w:r w:rsidRPr="0052799D">
        <w:t xml:space="preserve">Photograph of a </w:t>
      </w:r>
      <w:r>
        <w:t>four females and one male on zoom</w:t>
      </w:r>
      <w:r w:rsidRPr="0052799D">
        <w:t>.</w:t>
      </w:r>
      <w:r w:rsidRPr="0052799D">
        <w:br/>
        <w:t xml:space="preserve">Caption reads: </w:t>
      </w:r>
      <w:r>
        <w:t>RUC Network webinar presenters</w:t>
      </w:r>
    </w:p>
    <w:p w:rsidR="0052799D" w:rsidRDefault="0052799D" w:rsidP="0052799D">
      <w:r w:rsidRPr="0052799D">
        <w:t xml:space="preserve">Photograph of a </w:t>
      </w:r>
      <w:r>
        <w:t>of smiling female wearing headphones on zoom</w:t>
      </w:r>
      <w:r w:rsidRPr="0052799D">
        <w:t>.</w:t>
      </w:r>
      <w:r w:rsidRPr="0052799D">
        <w:br/>
        <w:t xml:space="preserve">Caption reads: </w:t>
      </w:r>
      <w:r>
        <w:t>Prof. Dawn Bennett</w:t>
      </w:r>
    </w:p>
    <w:p w:rsidR="00F66371" w:rsidRDefault="007E70B7" w:rsidP="00F66371">
      <w:pPr>
        <w:pStyle w:val="Heading1"/>
      </w:pPr>
      <w:r w:rsidRPr="00444A62">
        <w:br w:type="page"/>
      </w:r>
      <w:bookmarkStart w:id="23" w:name="_Toc106789656"/>
      <w:r w:rsidR="00F66371">
        <w:t>WAHED</w:t>
      </w:r>
      <w:r w:rsidR="00B74306">
        <w:t xml:space="preserve"> 2021</w:t>
      </w:r>
      <w:bookmarkEnd w:id="23"/>
    </w:p>
    <w:p w:rsidR="00F66371" w:rsidRDefault="00F66371" w:rsidP="00F66371">
      <w:pPr>
        <w:pStyle w:val="Heading2"/>
      </w:pPr>
      <w:r>
        <w:t>WORLD ACCESS TO HIGHER EDUCATION DAY (WAHED)</w:t>
      </w:r>
    </w:p>
    <w:p w:rsidR="00F66371" w:rsidRDefault="00F66371" w:rsidP="00F66371">
      <w:r>
        <w:t>WAHED</w:t>
      </w:r>
      <w:r>
        <w:rPr>
          <w:spacing w:val="-3"/>
        </w:rPr>
        <w:t xml:space="preserve"> </w:t>
      </w:r>
      <w:r>
        <w:t>is</w:t>
      </w:r>
      <w:r>
        <w:rPr>
          <w:spacing w:val="-3"/>
        </w:rPr>
        <w:t xml:space="preserve"> </w:t>
      </w:r>
      <w:r>
        <w:t>an</w:t>
      </w:r>
      <w:r>
        <w:rPr>
          <w:spacing w:val="-3"/>
        </w:rPr>
        <w:t xml:space="preserve"> </w:t>
      </w:r>
      <w:r>
        <w:t>annual</w:t>
      </w:r>
      <w:r>
        <w:rPr>
          <w:spacing w:val="-3"/>
        </w:rPr>
        <w:t xml:space="preserve"> </w:t>
      </w:r>
      <w:r>
        <w:t>event,</w:t>
      </w:r>
      <w:r>
        <w:rPr>
          <w:spacing w:val="-3"/>
        </w:rPr>
        <w:t xml:space="preserve"> </w:t>
      </w:r>
      <w:r>
        <w:t>raising</w:t>
      </w:r>
      <w:r>
        <w:rPr>
          <w:spacing w:val="-3"/>
        </w:rPr>
        <w:t xml:space="preserve"> </w:t>
      </w:r>
      <w:r>
        <w:t>worldwide</w:t>
      </w:r>
      <w:r>
        <w:rPr>
          <w:spacing w:val="-3"/>
        </w:rPr>
        <w:t xml:space="preserve"> </w:t>
      </w:r>
      <w:r>
        <w:t>awareness</w:t>
      </w:r>
      <w:r>
        <w:rPr>
          <w:spacing w:val="-3"/>
        </w:rPr>
        <w:t xml:space="preserve"> </w:t>
      </w:r>
      <w:r>
        <w:t>around</w:t>
      </w:r>
      <w:r>
        <w:rPr>
          <w:spacing w:val="-3"/>
        </w:rPr>
        <w:t xml:space="preserve"> </w:t>
      </w:r>
      <w:r>
        <w:t>inequalities</w:t>
      </w:r>
      <w:r>
        <w:rPr>
          <w:spacing w:val="-3"/>
        </w:rPr>
        <w:t xml:space="preserve"> </w:t>
      </w:r>
      <w:r>
        <w:t>in</w:t>
      </w:r>
      <w:r>
        <w:rPr>
          <w:spacing w:val="-3"/>
        </w:rPr>
        <w:t xml:space="preserve"> </w:t>
      </w:r>
      <w:r>
        <w:t>access</w:t>
      </w:r>
      <w:r>
        <w:rPr>
          <w:spacing w:val="-3"/>
        </w:rPr>
        <w:t xml:space="preserve"> </w:t>
      </w:r>
      <w:r>
        <w:t>and</w:t>
      </w:r>
      <w:r>
        <w:rPr>
          <w:spacing w:val="-3"/>
        </w:rPr>
        <w:t xml:space="preserve"> </w:t>
      </w:r>
      <w:r>
        <w:t>success</w:t>
      </w:r>
      <w:r>
        <w:rPr>
          <w:spacing w:val="-3"/>
        </w:rPr>
        <w:t xml:space="preserve"> </w:t>
      </w:r>
      <w:r>
        <w:t>in</w:t>
      </w:r>
      <w:r>
        <w:rPr>
          <w:spacing w:val="-3"/>
        </w:rPr>
        <w:t xml:space="preserve"> </w:t>
      </w:r>
      <w:r>
        <w:t>higher</w:t>
      </w:r>
      <w:r>
        <w:rPr>
          <w:spacing w:val="-3"/>
        </w:rPr>
        <w:t xml:space="preserve"> </w:t>
      </w:r>
      <w:r>
        <w:t>education and acting as a catalyst for international, regional, and local action.</w:t>
      </w:r>
    </w:p>
    <w:p w:rsidR="00F66371" w:rsidRDefault="00F66371" w:rsidP="00F66371">
      <w:r>
        <w:rPr>
          <w:color w:val="414042"/>
        </w:rPr>
        <w:t xml:space="preserve">The theme for 2021 was "Equitable access and success through and post the </w:t>
      </w:r>
      <w:r>
        <w:rPr>
          <w:color w:val="414042"/>
          <w:spacing w:val="-2"/>
        </w:rPr>
        <w:t>pandemic".</w:t>
      </w:r>
    </w:p>
    <w:p w:rsidR="00F66371" w:rsidRDefault="00F66371" w:rsidP="00F66371">
      <w:pPr>
        <w:pStyle w:val="Heading2"/>
      </w:pPr>
      <w:r>
        <w:t>WAHED Australasia</w:t>
      </w:r>
      <w:r>
        <w:rPr>
          <w:spacing w:val="12"/>
        </w:rPr>
        <w:t xml:space="preserve"> </w:t>
      </w:r>
      <w:r>
        <w:t>2021</w:t>
      </w:r>
      <w:r>
        <w:rPr>
          <w:spacing w:val="12"/>
        </w:rPr>
        <w:t xml:space="preserve"> </w:t>
      </w:r>
      <w:r>
        <w:t>—</w:t>
      </w:r>
      <w:r>
        <w:rPr>
          <w:spacing w:val="12"/>
        </w:rPr>
        <w:t xml:space="preserve"> </w:t>
      </w:r>
      <w:r>
        <w:rPr>
          <w:spacing w:val="-2"/>
        </w:rPr>
        <w:t>Overview</w:t>
      </w:r>
    </w:p>
    <w:p w:rsidR="00DB3896" w:rsidRDefault="00DB3896" w:rsidP="00DB3896">
      <w:r>
        <w:t>The NCSEHE and Equity Practitioners in Higher Education Australasia (EPHEA) welcomed nearly 200 participants from Australia, New Zealand and further afield for WAHED Australasia 2021.</w:t>
      </w:r>
    </w:p>
    <w:p w:rsidR="00DB3896" w:rsidRDefault="00DB3896" w:rsidP="00DB3896">
      <w:r>
        <w:t xml:space="preserve">This year’s event featured a keynote from Professor Maria Raciti (USC), who tackled the question, </w:t>
      </w:r>
      <w:r w:rsidRPr="00DB3896">
        <w:rPr>
          <w:i/>
        </w:rPr>
        <w:t>What’s the next step to help low SES students navigate perceived risk during these volatile, uncertain, complex and ambiguous times?</w:t>
      </w:r>
    </w:p>
    <w:p w:rsidR="00DB3896" w:rsidRDefault="00DB3896" w:rsidP="00DB3896">
      <w:r>
        <w:t>We also heard from a disability practitioner and student panel, discussing important accessibility considerations when returning to an on-campus learning model.</w:t>
      </w:r>
    </w:p>
    <w:p w:rsidR="00DB3896" w:rsidRDefault="00DB3896" w:rsidP="00DB3896">
      <w:r>
        <w:t xml:space="preserve">Following an overwhelming response in 2020, we were thrilled to celebrate our 2021 WAHED </w:t>
      </w:r>
      <w:r>
        <w:rPr>
          <w:i/>
        </w:rPr>
        <w:t>Champions for Change</w:t>
      </w:r>
      <w:r>
        <w:t>.</w:t>
      </w:r>
      <w:r>
        <w:rPr>
          <w:spacing w:val="34"/>
        </w:rPr>
        <w:t xml:space="preserve"> </w:t>
      </w:r>
      <w:r>
        <w:t>WAHED</w:t>
      </w:r>
      <w:r>
        <w:rPr>
          <w:spacing w:val="34"/>
        </w:rPr>
        <w:t xml:space="preserve"> </w:t>
      </w:r>
      <w:r>
        <w:t>2021</w:t>
      </w:r>
      <w:r>
        <w:rPr>
          <w:spacing w:val="34"/>
        </w:rPr>
        <w:t xml:space="preserve"> </w:t>
      </w:r>
      <w:r>
        <w:t>also</w:t>
      </w:r>
      <w:r>
        <w:rPr>
          <w:spacing w:val="34"/>
        </w:rPr>
        <w:t xml:space="preserve"> </w:t>
      </w:r>
      <w:r>
        <w:t>marked</w:t>
      </w:r>
      <w:r>
        <w:rPr>
          <w:spacing w:val="34"/>
        </w:rPr>
        <w:t xml:space="preserve"> </w:t>
      </w:r>
      <w:r>
        <w:t>the</w:t>
      </w:r>
      <w:r>
        <w:rPr>
          <w:spacing w:val="34"/>
        </w:rPr>
        <w:t xml:space="preserve"> </w:t>
      </w:r>
      <w:r>
        <w:t xml:space="preserve">introduction of the </w:t>
      </w:r>
      <w:r>
        <w:rPr>
          <w:i/>
        </w:rPr>
        <w:t>Australasian Spotlight on Equity: Grants for recognition of impact</w:t>
      </w:r>
      <w:r>
        <w:t>.</w:t>
      </w:r>
    </w:p>
    <w:p w:rsidR="009F3978" w:rsidRPr="009F3978" w:rsidRDefault="009F3978" w:rsidP="009F3978">
      <w:pPr>
        <w:rPr>
          <w:rStyle w:val="Strong"/>
        </w:rPr>
      </w:pPr>
      <w:r w:rsidRPr="009F3978">
        <w:rPr>
          <w:rStyle w:val="Strong"/>
        </w:rPr>
        <w:t xml:space="preserve">Keynote — </w:t>
      </w:r>
      <w:r w:rsidRPr="009F3978">
        <w:rPr>
          <w:rStyle w:val="Strong"/>
          <w:i/>
        </w:rPr>
        <w:t>Navigating heightened risk among low SES students in VUCA times: What’s the next best step?</w:t>
      </w:r>
    </w:p>
    <w:p w:rsidR="009F3978" w:rsidRDefault="009F3978" w:rsidP="009F3978">
      <w:r>
        <w:rPr>
          <w:color w:val="414042"/>
        </w:rPr>
        <w:t>There is no doubt that the pandemic has transformed higher education globally. Despite experiencing a paradigm shift of proportions unseen for decades, Australia’s widening participation (WP) community and its agenda remains resolute and committed to righting the wrongs of educational inequality. WP, however, is currently in the eye of the perfect storm.</w:t>
      </w:r>
    </w:p>
    <w:p w:rsidR="009F3978" w:rsidRPr="009F3978" w:rsidRDefault="009F3978" w:rsidP="009F3978">
      <w:pPr>
        <w:rPr>
          <w:i/>
        </w:rPr>
      </w:pPr>
      <w:r w:rsidRPr="009F3978">
        <w:t xml:space="preserve">The perceived risk of going to university for students from low SES communities has been heightened during these VUCA times where </w:t>
      </w:r>
      <w:r w:rsidRPr="009F3978">
        <w:rPr>
          <w:i/>
        </w:rPr>
        <w:t>Volatility</w:t>
      </w:r>
      <w:r w:rsidRPr="009F3978">
        <w:t xml:space="preserve">, </w:t>
      </w:r>
      <w:r w:rsidRPr="009F3978">
        <w:rPr>
          <w:i/>
        </w:rPr>
        <w:t>Uncertainty</w:t>
      </w:r>
      <w:r w:rsidRPr="009F3978">
        <w:t>,</w:t>
      </w:r>
      <w:r>
        <w:t xml:space="preserve"> </w:t>
      </w:r>
      <w:r w:rsidRPr="009F3978">
        <w:rPr>
          <w:i/>
        </w:rPr>
        <w:t>Complexity</w:t>
      </w:r>
      <w:r w:rsidRPr="009F3978">
        <w:t xml:space="preserve">, and </w:t>
      </w:r>
      <w:r w:rsidRPr="009F3978">
        <w:rPr>
          <w:i/>
        </w:rPr>
        <w:t xml:space="preserve">Ambiguity </w:t>
      </w:r>
      <w:r w:rsidRPr="009F3978">
        <w:t xml:space="preserve">make it challenging to predict career outcomes. Shifting course delivery models and looming future work scenarios also fuel these perceived risks. It would seem now is the time for the WP community to come together, reset the compass, and ask the hard question: </w:t>
      </w:r>
      <w:r w:rsidRPr="009F3978">
        <w:rPr>
          <w:i/>
        </w:rPr>
        <w:t>What’s the next best step?</w:t>
      </w:r>
    </w:p>
    <w:p w:rsidR="00D04604" w:rsidRDefault="00D04604" w:rsidP="00D04604">
      <w:pPr>
        <w:pStyle w:val="NormalBold"/>
      </w:pPr>
      <w:r>
        <w:t xml:space="preserve">Disability practitioner and student panel — </w:t>
      </w:r>
      <w:r w:rsidRPr="00D04604">
        <w:rPr>
          <w:i/>
        </w:rPr>
        <w:t>Accessibility considerations when returning to an on-campus learning model</w:t>
      </w:r>
    </w:p>
    <w:p w:rsidR="00D04604" w:rsidRPr="00D04604" w:rsidRDefault="00D04604" w:rsidP="00D04604">
      <w:r w:rsidRPr="00D04604">
        <w:t>Just as online learning due to COVID-19 has brought challenges and opportunities for students with disability, so too will the return to in-person delivery. In this expert panel, disability practitioners and students discussed important accessibility considerations when returning to an on-campus learning model.</w:t>
      </w:r>
    </w:p>
    <w:p w:rsidR="00D04604" w:rsidRPr="00D04604" w:rsidRDefault="00D04604" w:rsidP="00D04604">
      <w:r w:rsidRPr="00D04604">
        <w:t>Disability practitioner and student panel members:</w:t>
      </w:r>
    </w:p>
    <w:p w:rsidR="00D04604" w:rsidRDefault="00D04604" w:rsidP="00D04604">
      <w:pPr>
        <w:pStyle w:val="Bullets"/>
      </w:pPr>
      <w:r>
        <w:t>Anthony Gartner — Manager, AccessAbility, La Trobe University</w:t>
      </w:r>
    </w:p>
    <w:p w:rsidR="00D04604" w:rsidRDefault="00D04604" w:rsidP="00D04604">
      <w:pPr>
        <w:pStyle w:val="Bullets"/>
      </w:pPr>
      <w:r>
        <w:t>Erica Schulz — Bachelor of Arts Student, La Trobe University</w:t>
      </w:r>
    </w:p>
    <w:p w:rsidR="00D04604" w:rsidRDefault="00D04604" w:rsidP="00D04604">
      <w:pPr>
        <w:pStyle w:val="Bullets"/>
      </w:pPr>
      <w:r>
        <w:t>Darren Britten — National Assistive Technology Office, Australian Disability Clearinghouse on Education and Training (ADCET)</w:t>
      </w:r>
    </w:p>
    <w:p w:rsidR="00D04604" w:rsidRDefault="00D04604" w:rsidP="00D04604">
      <w:pPr>
        <w:pStyle w:val="Bullets"/>
      </w:pPr>
      <w:r>
        <w:t>Yasmin Parsons — 2</w:t>
      </w:r>
      <w:r>
        <w:rPr>
          <w:position w:val="6"/>
          <w:sz w:val="10"/>
        </w:rPr>
        <w:t>nd</w:t>
      </w:r>
      <w:r>
        <w:rPr>
          <w:spacing w:val="40"/>
          <w:position w:val="6"/>
          <w:sz w:val="10"/>
        </w:rPr>
        <w:t xml:space="preserve"> </w:t>
      </w:r>
      <w:r>
        <w:t>year Bachelor of Psychological Science — Bachelor of Social Science, University of Wollongong</w:t>
      </w:r>
    </w:p>
    <w:p w:rsidR="00D04604" w:rsidRDefault="00D04604" w:rsidP="00D04604">
      <w:pPr>
        <w:pStyle w:val="Bullets"/>
      </w:pPr>
      <w:r>
        <w:t>Australasian Spotlight on Equity: Grants for Recognition of Impact</w:t>
      </w:r>
    </w:p>
    <w:p w:rsidR="00D04604" w:rsidRPr="00D04604" w:rsidRDefault="00D04604" w:rsidP="00D04604">
      <w:pPr>
        <w:pStyle w:val="NormalBold"/>
      </w:pPr>
      <w:r w:rsidRPr="00D04604">
        <w:t>Australasian Spotlight on Equity: Grants for Recognition of Impact</w:t>
      </w:r>
    </w:p>
    <w:p w:rsidR="00D04604" w:rsidRDefault="00D04604" w:rsidP="00D04604">
      <w:r>
        <w:t>EPHEA and the NCSEHE partnered to provide grants that recognised and rewarded the outstanding contributions of practitioners and researchers in delivering social justice, fairness, and inclusion initiatives for both staff and students. This recognition took the form of an official commendation and sponsorship opportunity for those engaged in equity research and/or practice activities. The grants aim to:</w:t>
      </w:r>
    </w:p>
    <w:p w:rsidR="00D04604" w:rsidRDefault="00D04604" w:rsidP="00D04604">
      <w:pPr>
        <w:pStyle w:val="Bullets"/>
      </w:pPr>
      <w:r>
        <w:t>raise awareness and the profile of equity programs and research at an institutional level</w:t>
      </w:r>
    </w:p>
    <w:p w:rsidR="00D04604" w:rsidRDefault="00D04604" w:rsidP="00D04604">
      <w:pPr>
        <w:pStyle w:val="Bullets"/>
      </w:pPr>
      <w:r>
        <w:t xml:space="preserve">provide an avenue for staff and student equity programs and equity researchers to receive grant funds to assist in maximising impact of activities </w:t>
      </w:r>
    </w:p>
    <w:p w:rsidR="00D04604" w:rsidRDefault="00D04604" w:rsidP="00D04604">
      <w:pPr>
        <w:pStyle w:val="Bullets"/>
      </w:pPr>
      <w:r>
        <w:t>offer a funding source to provide practitioners the opportunity to disseminate their practice/research or undertake ongoing professional development nationally and internationally.</w:t>
      </w:r>
    </w:p>
    <w:p w:rsidR="00D04604" w:rsidRPr="00D04604" w:rsidRDefault="00D04604" w:rsidP="00D04604">
      <w:r w:rsidRPr="00D04604">
        <w:t>The 2021 grant recipients were:</w:t>
      </w:r>
    </w:p>
    <w:p w:rsidR="00D04604" w:rsidRDefault="00D04604" w:rsidP="00D96D61">
      <w:pPr>
        <w:pStyle w:val="Bullets"/>
      </w:pPr>
      <w:r>
        <w:t xml:space="preserve">Career Success Program, RMIT </w:t>
      </w:r>
      <w:r>
        <w:rPr>
          <w:spacing w:val="-2"/>
        </w:rPr>
        <w:t>University</w:t>
      </w:r>
    </w:p>
    <w:p w:rsidR="00D04604" w:rsidRDefault="00D04604" w:rsidP="00D96D61">
      <w:pPr>
        <w:pStyle w:val="Bullets"/>
      </w:pPr>
      <w:r>
        <w:t>The</w:t>
      </w:r>
      <w:r>
        <w:rPr>
          <w:spacing w:val="-8"/>
        </w:rPr>
        <w:t xml:space="preserve"> </w:t>
      </w:r>
      <w:r>
        <w:t>Experiences</w:t>
      </w:r>
      <w:r>
        <w:rPr>
          <w:spacing w:val="-8"/>
        </w:rPr>
        <w:t xml:space="preserve"> </w:t>
      </w:r>
      <w:r>
        <w:t>of</w:t>
      </w:r>
      <w:r>
        <w:rPr>
          <w:spacing w:val="-8"/>
        </w:rPr>
        <w:t xml:space="preserve"> </w:t>
      </w:r>
      <w:r>
        <w:t>Students</w:t>
      </w:r>
      <w:r>
        <w:rPr>
          <w:spacing w:val="-8"/>
        </w:rPr>
        <w:t xml:space="preserve"> </w:t>
      </w:r>
      <w:r>
        <w:t>from</w:t>
      </w:r>
      <w:r>
        <w:rPr>
          <w:spacing w:val="-8"/>
        </w:rPr>
        <w:t xml:space="preserve"> </w:t>
      </w:r>
      <w:r>
        <w:t>Asylum-Seeking backgrounds in Higher Education initiative, Monash University</w:t>
      </w:r>
    </w:p>
    <w:p w:rsidR="00D96D61" w:rsidRDefault="00D96D61" w:rsidP="00D96D61">
      <w:pPr>
        <w:pStyle w:val="NormalBold"/>
      </w:pPr>
      <w:r>
        <w:t>Champions</w:t>
      </w:r>
      <w:r>
        <w:rPr>
          <w:spacing w:val="6"/>
        </w:rPr>
        <w:t xml:space="preserve"> </w:t>
      </w:r>
      <w:r>
        <w:t>for</w:t>
      </w:r>
      <w:r>
        <w:rPr>
          <w:spacing w:val="8"/>
        </w:rPr>
        <w:t xml:space="preserve"> </w:t>
      </w:r>
      <w:r>
        <w:rPr>
          <w:spacing w:val="-2"/>
        </w:rPr>
        <w:t>Change</w:t>
      </w:r>
    </w:p>
    <w:p w:rsidR="00D96D61" w:rsidRDefault="00D96D61" w:rsidP="00D96D61">
      <w:r>
        <w:t xml:space="preserve">The </w:t>
      </w:r>
      <w:r>
        <w:rPr>
          <w:i/>
        </w:rPr>
        <w:t xml:space="preserve">Champions for Change </w:t>
      </w:r>
      <w:r>
        <w:t>initiative was introduced in 2020 to recognise and celebrate the dedication</w:t>
      </w:r>
      <w:r>
        <w:rPr>
          <w:spacing w:val="40"/>
        </w:rPr>
        <w:t xml:space="preserve"> </w:t>
      </w:r>
      <w:r>
        <w:t>and outstanding work done by Australasian equity practitioners each and every day.</w:t>
      </w:r>
    </w:p>
    <w:p w:rsidR="00D96D61" w:rsidRDefault="00D96D61" w:rsidP="00D96D61">
      <w:r>
        <w:t>Just under 150 nominees were recognised in 2021 for going above and beyond to make the Australasian tertiary education landscape more inclusive and accessible for everyone. Congratulations to all of the 2021 Champions!</w:t>
      </w:r>
    </w:p>
    <w:p w:rsidR="002772C5" w:rsidRPr="00706141" w:rsidRDefault="002772C5" w:rsidP="002772C5">
      <w:pPr>
        <w:rPr>
          <w:rStyle w:val="Strong"/>
        </w:rPr>
      </w:pPr>
      <w:r>
        <w:rPr>
          <w:rStyle w:val="Strong"/>
        </w:rPr>
        <w:t>Image descriptions</w:t>
      </w:r>
    </w:p>
    <w:p w:rsidR="002772C5" w:rsidRPr="0052799D" w:rsidRDefault="002772C5" w:rsidP="002772C5">
      <w:r w:rsidRPr="0052799D">
        <w:t xml:space="preserve">Photograph of </w:t>
      </w:r>
      <w:r>
        <w:t>smiling female wearing headphones</w:t>
      </w:r>
      <w:r w:rsidRPr="0052799D">
        <w:t>.</w:t>
      </w:r>
      <w:r w:rsidRPr="0052799D">
        <w:br/>
        <w:t xml:space="preserve">Caption reads: </w:t>
      </w:r>
      <w:r>
        <w:t>Keynote speaker Prof. Maria Raciti</w:t>
      </w:r>
    </w:p>
    <w:p w:rsidR="002772C5" w:rsidRDefault="002772C5" w:rsidP="002772C5">
      <w:r w:rsidRPr="0052799D">
        <w:t xml:space="preserve">Photograph of an </w:t>
      </w:r>
      <w:r>
        <w:t xml:space="preserve">smiling </w:t>
      </w:r>
      <w:r w:rsidRPr="0052799D">
        <w:t>male</w:t>
      </w:r>
      <w:r>
        <w:t xml:space="preserve"> wearing headphones with WAHED logo in corner as well as two separate zoom images of females.</w:t>
      </w:r>
      <w:r w:rsidRPr="0052799D">
        <w:t xml:space="preserve"> </w:t>
      </w:r>
      <w:r>
        <w:br/>
      </w:r>
      <w:r w:rsidRPr="0052799D">
        <w:t xml:space="preserve">Caption reads: </w:t>
      </w:r>
      <w:r w:rsidR="00D267C0">
        <w:t>Panel members: Darren Britten, Erica Schulz and Yasmin Parsons</w:t>
      </w:r>
    </w:p>
    <w:p w:rsidR="00D267C0" w:rsidRDefault="00C2166E" w:rsidP="00D267C0">
      <w:r>
        <w:t>Slide image of RMIT Career Success team, shows photograph of seven people</w:t>
      </w:r>
      <w:r w:rsidR="00D267C0" w:rsidRPr="0052799D">
        <w:t>.</w:t>
      </w:r>
      <w:r w:rsidR="00D267C0" w:rsidRPr="0052799D">
        <w:br/>
        <w:t xml:space="preserve">Caption reads: </w:t>
      </w:r>
      <w:r>
        <w:t>Australasian Spotlight on Equity grant recipients, the Career Success Program team from RMIT University</w:t>
      </w:r>
    </w:p>
    <w:p w:rsidR="0014035F" w:rsidRPr="0014035F" w:rsidRDefault="0014035F" w:rsidP="0014035F">
      <w:pPr>
        <w:rPr>
          <w:rStyle w:val="Hyperlink"/>
        </w:rPr>
      </w:pPr>
      <w:r w:rsidRPr="0052799D">
        <w:t xml:space="preserve">Photograph of </w:t>
      </w:r>
      <w:r>
        <w:t>transcript and slides</w:t>
      </w:r>
      <w:r w:rsidRPr="0052799D">
        <w:t>.</w:t>
      </w:r>
      <w:r w:rsidR="000530E2">
        <w:br/>
        <w:t xml:space="preserve">Top caption reads: Kylie Austin announces the 2021 </w:t>
      </w:r>
      <w:r w:rsidR="000530E2" w:rsidRPr="000530E2">
        <w:rPr>
          <w:i/>
        </w:rPr>
        <w:t>Champions for Change</w:t>
      </w:r>
      <w:r w:rsidR="000530E2">
        <w:t xml:space="preserve"> nominees </w:t>
      </w:r>
      <w:r w:rsidRPr="0052799D">
        <w:br/>
      </w:r>
      <w:r w:rsidR="000530E2">
        <w:t>Bottom c</w:t>
      </w:r>
      <w:r w:rsidRPr="0052799D">
        <w:t xml:space="preserve">aption reads: </w:t>
      </w:r>
      <w:r>
        <w:t xml:space="preserve">The recording, transcript and slides from WAHED Australasia 2021 are available on the NCSEHE website: </w:t>
      </w:r>
      <w:r>
        <w:fldChar w:fldCharType="begin"/>
      </w:r>
      <w:r>
        <w:instrText xml:space="preserve"> HYPERLINK "http://www.ncsehe.edu.au/ncsehe-ephea-world-access-higher-education-day-wahed2021/" \o "https://www.ncsehe.edu.au/ncsehe-ephea-world-access-higher-education-day-wahed2021/" </w:instrText>
      </w:r>
      <w:r>
        <w:fldChar w:fldCharType="separate"/>
      </w:r>
      <w:r w:rsidRPr="0014035F">
        <w:rPr>
          <w:rStyle w:val="Hyperlink"/>
        </w:rPr>
        <w:t>https://www.ncsehe.edu.au/ncsehe-ephea-world-access-higher-education-day-wahed2021/</w:t>
      </w:r>
    </w:p>
    <w:p w:rsidR="00F66371" w:rsidRDefault="0014035F" w:rsidP="00635B28">
      <w:pPr>
        <w:rPr>
          <w:b/>
        </w:rPr>
      </w:pPr>
      <w:r>
        <w:fldChar w:fldCharType="end"/>
      </w:r>
      <w:r w:rsidR="00F66371">
        <w:br w:type="page"/>
      </w:r>
    </w:p>
    <w:p w:rsidR="00B74306" w:rsidRDefault="001A7D41" w:rsidP="00B74306">
      <w:pPr>
        <w:pStyle w:val="Heading1"/>
      </w:pPr>
      <w:bookmarkStart w:id="24" w:name="_Toc106789657"/>
      <w:r>
        <w:t>Presentations</w:t>
      </w:r>
      <w:bookmarkEnd w:id="24"/>
    </w:p>
    <w:p w:rsidR="00B74306" w:rsidRDefault="00B74306" w:rsidP="00B74306">
      <w:r>
        <w:t>A critical means of disseminating research, sharing expertise, and networking within the sector is through presentations (encompassing professional development sessions, keynotes, interviews, instructional videos, podcasts, and more). While some face-to-face opportunities arose in 2021, the majority of these appearances were online,</w:t>
      </w:r>
      <w:r>
        <w:rPr>
          <w:spacing w:val="12"/>
        </w:rPr>
        <w:t xml:space="preserve"> </w:t>
      </w:r>
      <w:r>
        <w:t>offering</w:t>
      </w:r>
      <w:r>
        <w:rPr>
          <w:spacing w:val="12"/>
        </w:rPr>
        <w:t xml:space="preserve"> </w:t>
      </w:r>
      <w:r>
        <w:t>unprecedented</w:t>
      </w:r>
      <w:r>
        <w:rPr>
          <w:spacing w:val="12"/>
        </w:rPr>
        <w:t xml:space="preserve"> </w:t>
      </w:r>
      <w:r>
        <w:t>access</w:t>
      </w:r>
      <w:r>
        <w:rPr>
          <w:spacing w:val="12"/>
        </w:rPr>
        <w:t xml:space="preserve"> </w:t>
      </w:r>
      <w:r>
        <w:t>to</w:t>
      </w:r>
      <w:r>
        <w:rPr>
          <w:spacing w:val="12"/>
        </w:rPr>
        <w:t xml:space="preserve"> </w:t>
      </w:r>
      <w:r>
        <w:t>national</w:t>
      </w:r>
      <w:r>
        <w:rPr>
          <w:spacing w:val="12"/>
        </w:rPr>
        <w:t xml:space="preserve"> </w:t>
      </w:r>
      <w:r>
        <w:t>and</w:t>
      </w:r>
      <w:r>
        <w:rPr>
          <w:spacing w:val="12"/>
        </w:rPr>
        <w:t xml:space="preserve"> </w:t>
      </w:r>
      <w:r>
        <w:t>international</w:t>
      </w:r>
      <w:r>
        <w:rPr>
          <w:spacing w:val="12"/>
        </w:rPr>
        <w:t xml:space="preserve"> </w:t>
      </w:r>
      <w:r>
        <w:t>audiences.</w:t>
      </w:r>
      <w:r>
        <w:rPr>
          <w:spacing w:val="12"/>
        </w:rPr>
        <w:t xml:space="preserve"> </w:t>
      </w:r>
      <w:r>
        <w:t>NCSEHE</w:t>
      </w:r>
      <w:r>
        <w:rPr>
          <w:spacing w:val="12"/>
        </w:rPr>
        <w:t xml:space="preserve"> </w:t>
      </w:r>
      <w:r>
        <w:t>staff</w:t>
      </w:r>
      <w:r>
        <w:rPr>
          <w:spacing w:val="12"/>
        </w:rPr>
        <w:t xml:space="preserve"> </w:t>
      </w:r>
      <w:r>
        <w:t>and</w:t>
      </w:r>
      <w:r>
        <w:rPr>
          <w:spacing w:val="12"/>
        </w:rPr>
        <w:t xml:space="preserve"> </w:t>
      </w:r>
      <w:r>
        <w:t>Fellows</w:t>
      </w:r>
      <w:r>
        <w:rPr>
          <w:spacing w:val="12"/>
        </w:rPr>
        <w:t xml:space="preserve"> </w:t>
      </w:r>
      <w:r>
        <w:t>conducted a total of 94 presentations during the year.</w:t>
      </w:r>
    </w:p>
    <w:p w:rsidR="00B74306" w:rsidRPr="00B74306" w:rsidRDefault="00B74306" w:rsidP="00B74306">
      <w:r w:rsidRPr="00B74306">
        <w:t xml:space="preserve">Austin, K., &amp; </w:t>
      </w:r>
      <w:r w:rsidRPr="00B74306">
        <w:rPr>
          <w:b/>
        </w:rPr>
        <w:t xml:space="preserve">Groves, O. </w:t>
      </w:r>
      <w:r w:rsidRPr="00B74306">
        <w:t xml:space="preserve">(2021, July 8). </w:t>
      </w:r>
      <w:r w:rsidRPr="00B74306">
        <w:rPr>
          <w:i/>
        </w:rPr>
        <w:t>Best practice career education for students from low socioeconomic backgrounds [</w:t>
      </w:r>
      <w:r w:rsidRPr="00B74306">
        <w:t>Video paper presentation]. Higher Education Research and</w:t>
      </w:r>
      <w:r>
        <w:t xml:space="preserve"> </w:t>
      </w:r>
      <w:r w:rsidRPr="00B74306">
        <w:t>Development Society of Australasia (HERDSA).</w:t>
      </w:r>
    </w:p>
    <w:p w:rsidR="00B74306" w:rsidRPr="00B74306" w:rsidRDefault="00B74306" w:rsidP="00B74306">
      <w:r w:rsidRPr="00B74306">
        <w:t xml:space="preserve">Austin, K. &amp; </w:t>
      </w:r>
      <w:r w:rsidRPr="00B74306">
        <w:rPr>
          <w:b/>
        </w:rPr>
        <w:t xml:space="preserve">Groves, O. </w:t>
      </w:r>
      <w:r w:rsidRPr="00B74306">
        <w:t xml:space="preserve">(2021, November 25). </w:t>
      </w:r>
      <w:r w:rsidRPr="00B74306">
        <w:rPr>
          <w:i/>
        </w:rPr>
        <w:t xml:space="preserve">Partnership as a model to enhance WIL opportunities for RRR students. </w:t>
      </w:r>
      <w:r w:rsidRPr="00B74306">
        <w:t>National Association of Field Experience Administrators (NAFEA) Conference.</w:t>
      </w:r>
    </w:p>
    <w:p w:rsidR="00B74306" w:rsidRPr="00B74306" w:rsidRDefault="00B74306" w:rsidP="00B74306">
      <w:r w:rsidRPr="00B74306">
        <w:t xml:space="preserve">Austin, K., </w:t>
      </w:r>
      <w:r w:rsidRPr="00B74306">
        <w:rPr>
          <w:b/>
        </w:rPr>
        <w:t>Kift, S.</w:t>
      </w:r>
      <w:r w:rsidRPr="00B74306">
        <w:t xml:space="preserve">, &amp; Zacharias, N. (2021, June 22). </w:t>
      </w:r>
      <w:r w:rsidRPr="00B74306">
        <w:rPr>
          <w:i/>
        </w:rPr>
        <w:t>Student Equity Network: Job-ready Graduates and COVID</w:t>
      </w:r>
      <w:r w:rsidRPr="00B74306">
        <w:t xml:space="preserve">. Students Transitions Achievement Retention &amp; Success (STARS) Conference. </w:t>
      </w:r>
      <w:hyperlink r:id="rId67" w:tooltip="https://www.ncsehe.edu.au/event/stars-2021-online/" w:history="1">
        <w:r w:rsidR="00BF5DA1" w:rsidRPr="00BF5DA1">
          <w:rPr>
            <w:rStyle w:val="Hyperlink"/>
          </w:rPr>
          <w:t>https://</w:t>
        </w:r>
        <w:r w:rsidRPr="00BF5DA1">
          <w:rPr>
            <w:rStyle w:val="Hyperlink"/>
          </w:rPr>
          <w:t>www.ncsehe.edu.au/event/stars-2021-online/</w:t>
        </w:r>
      </w:hyperlink>
    </w:p>
    <w:p w:rsidR="00B74306" w:rsidRPr="00B74306" w:rsidRDefault="00B74306" w:rsidP="00B74306">
      <w:r w:rsidRPr="00B74306">
        <w:t xml:space="preserve">Austin, K., </w:t>
      </w:r>
      <w:r w:rsidRPr="00B74306">
        <w:rPr>
          <w:b/>
        </w:rPr>
        <w:t>O’Shea, S.</w:t>
      </w:r>
      <w:r w:rsidRPr="00B74306">
        <w:t xml:space="preserve">, </w:t>
      </w:r>
      <w:r w:rsidRPr="00B74306">
        <w:rPr>
          <w:b/>
        </w:rPr>
        <w:t>Groves, O.</w:t>
      </w:r>
      <w:r w:rsidRPr="00B74306">
        <w:t xml:space="preserve">, Lamanna, J., Cull, N., Poretti, L., Roberts, P., Singh, S., &amp; Kilpatrick, S. (2021, July 7). </w:t>
      </w:r>
      <w:r w:rsidRPr="00B74306">
        <w:rPr>
          <w:i/>
        </w:rPr>
        <w:t xml:space="preserve">Effective career advice for students from LSES backgrounds: A multi-institutional pilot putting principles into practice </w:t>
      </w:r>
      <w:r w:rsidRPr="00B74306">
        <w:t>[Paper presentation]. STARS Conference.</w:t>
      </w:r>
    </w:p>
    <w:p w:rsidR="00B74306" w:rsidRPr="00B74306" w:rsidRDefault="00B74306" w:rsidP="00B74306">
      <w:r w:rsidRPr="00B74306">
        <w:t xml:space="preserve">Baik, C., Crawford, N., Field., Hickie, I., </w:t>
      </w:r>
      <w:r w:rsidRPr="00B74306">
        <w:rPr>
          <w:b/>
        </w:rPr>
        <w:t>Kift, S.</w:t>
      </w:r>
      <w:r w:rsidRPr="00B74306">
        <w:t>, &amp; Veness,</w:t>
      </w:r>
      <w:r>
        <w:t xml:space="preserve"> </w:t>
      </w:r>
      <w:r w:rsidRPr="00B74306">
        <w:t xml:space="preserve">B. (2021, May 27). </w:t>
      </w:r>
      <w:r w:rsidRPr="00B74306">
        <w:rPr>
          <w:i/>
        </w:rPr>
        <w:t xml:space="preserve">Student mental health &amp; wellbeing: No longer under the radar. </w:t>
      </w:r>
      <w:r w:rsidRPr="00B74306">
        <w:t xml:space="preserve">Campus Morning Mail (CMM) 'Needed Now' Conference. </w:t>
      </w:r>
      <w:hyperlink r:id="rId68">
        <w:r w:rsidRPr="00B74306">
          <w:rPr>
            <w:rStyle w:val="Hyperlink"/>
          </w:rPr>
          <w:t>https://www.youtube.com/watch?v=SAk0duTZ2fg</w:t>
        </w:r>
      </w:hyperlink>
    </w:p>
    <w:p w:rsidR="00B74306" w:rsidRPr="00B74306" w:rsidRDefault="00B74306" w:rsidP="00B74306">
      <w:r w:rsidRPr="00B74306">
        <w:t xml:space="preserve">Baré, E., Bowman, S., Kennedy, G., </w:t>
      </w:r>
      <w:r w:rsidRPr="00B74306">
        <w:rPr>
          <w:b/>
        </w:rPr>
        <w:t>Kift, S.</w:t>
      </w:r>
      <w:r w:rsidRPr="00B74306">
        <w:t>, &amp; Matthews,</w:t>
      </w:r>
      <w:r>
        <w:t xml:space="preserve"> </w:t>
      </w:r>
      <w:r w:rsidRPr="00B74306">
        <w:t xml:space="preserve">K. (2021). </w:t>
      </w:r>
      <w:r w:rsidRPr="00B74306">
        <w:rPr>
          <w:i/>
        </w:rPr>
        <w:t xml:space="preserve">I used to lecture, but it’s all over now: what's next for the lecturer. </w:t>
      </w:r>
      <w:r w:rsidRPr="00B74306">
        <w:t>Campus Morning Mail 'Reimagining the lives of the lectured'.</w:t>
      </w:r>
    </w:p>
    <w:p w:rsidR="00B74306" w:rsidRPr="00B74306" w:rsidRDefault="00B74306" w:rsidP="00B74306">
      <w:r w:rsidRPr="00B74306">
        <w:rPr>
          <w:b/>
        </w:rPr>
        <w:t xml:space="preserve">Barney, K. </w:t>
      </w:r>
      <w:r w:rsidRPr="00B74306">
        <w:t xml:space="preserve">(2021, February 12). </w:t>
      </w:r>
      <w:r w:rsidRPr="00B74306">
        <w:rPr>
          <w:i/>
        </w:rPr>
        <w:t xml:space="preserve">Success factors of outreach camps for Aboriginal and Torres Strait Islander students. </w:t>
      </w:r>
      <w:r w:rsidRPr="00B74306">
        <w:t xml:space="preserve">Australian Studies Research Network — Inaugural Lightning Talks Day. </w:t>
      </w:r>
      <w:hyperlink r:id="rId69" w:tooltip="https://hass.uq.edu.au/event/session/9034" w:history="1">
        <w:r w:rsidRPr="00D537B7">
          <w:rPr>
            <w:rStyle w:val="Hyperlink"/>
          </w:rPr>
          <w:t>https://hass.uq.edu.au/event/session/9034</w:t>
        </w:r>
      </w:hyperlink>
    </w:p>
    <w:p w:rsidR="0076537D" w:rsidRPr="0076537D" w:rsidRDefault="0076537D" w:rsidP="0076537D">
      <w:r w:rsidRPr="0076537D">
        <w:rPr>
          <w:b/>
        </w:rPr>
        <w:t>Barney, K.</w:t>
      </w:r>
      <w:r w:rsidRPr="0076537D">
        <w:t xml:space="preserve">, &amp; Williams, H. (2021, July 6). </w:t>
      </w:r>
      <w:r w:rsidRPr="0076537D">
        <w:rPr>
          <w:i/>
        </w:rPr>
        <w:t>“A stepping stone that just pushed me further into wanting to go to university”: Understanding ‘what works’ for effective outreach strategies for Indigenous</w:t>
      </w:r>
      <w:r>
        <w:rPr>
          <w:i/>
        </w:rPr>
        <w:t xml:space="preserve"> </w:t>
      </w:r>
      <w:r w:rsidRPr="00D537B7">
        <w:rPr>
          <w:i/>
        </w:rPr>
        <w:t xml:space="preserve">students. </w:t>
      </w:r>
      <w:r w:rsidRPr="00D537B7">
        <w:t xml:space="preserve">STARS Conference. </w:t>
      </w:r>
      <w:hyperlink r:id="rId70" w:tooltip="https://unistars.org/papers/STARS2021/03D.pdf" w:history="1">
        <w:r w:rsidRPr="00D537B7">
          <w:rPr>
            <w:rStyle w:val="Hyperlink"/>
          </w:rPr>
          <w:t>https://unistars.org/papers/STARS2021/03D.pdf</w:t>
        </w:r>
      </w:hyperlink>
    </w:p>
    <w:p w:rsidR="0076537D" w:rsidRPr="0076537D" w:rsidRDefault="0076537D" w:rsidP="0076537D">
      <w:r w:rsidRPr="0076537D">
        <w:rPr>
          <w:b/>
        </w:rPr>
        <w:t xml:space="preserve">Barney, K. </w:t>
      </w:r>
      <w:r w:rsidRPr="0076537D">
        <w:t xml:space="preserve">(2021). </w:t>
      </w:r>
      <w:r w:rsidRPr="0076537D">
        <w:rPr>
          <w:i/>
        </w:rPr>
        <w:t xml:space="preserve">“University is such as white space” but “I felt safe” on the camp: Improving the evidence about ‘what works’ for effective outreach strategies for Indigenous students. </w:t>
      </w:r>
      <w:r w:rsidRPr="0076537D">
        <w:t>Presentation to the Department of Education, Skills and Employment (DESE).</w:t>
      </w:r>
    </w:p>
    <w:p w:rsidR="0076537D" w:rsidRPr="0076537D" w:rsidRDefault="0076537D" w:rsidP="0076537D">
      <w:r w:rsidRPr="0076537D">
        <w:rPr>
          <w:b/>
        </w:rPr>
        <w:t>Barney, K.</w:t>
      </w:r>
      <w:r w:rsidRPr="0076537D">
        <w:t>, and Williams, H. (2021, December 1).</w:t>
      </w:r>
      <w:r>
        <w:t xml:space="preserve"> </w:t>
      </w:r>
      <w:r w:rsidRPr="0076537D">
        <w:rPr>
          <w:i/>
        </w:rPr>
        <w:t xml:space="preserve">Connections, confidence and culture: Indigenous student and parent perspectives on reimagining outreach camps. </w:t>
      </w:r>
      <w:r w:rsidRPr="0076537D">
        <w:t xml:space="preserve">Australian Association for Research in Education (AARE) Conference. https:// </w:t>
      </w:r>
      <w:hyperlink r:id="rId71">
        <w:r w:rsidRPr="0076537D">
          <w:rPr>
            <w:rStyle w:val="Hyperlink"/>
          </w:rPr>
          <w:t>www.aareconference.com.au/</w:t>
        </w:r>
      </w:hyperlink>
    </w:p>
    <w:p w:rsidR="0076537D" w:rsidRPr="0076537D" w:rsidRDefault="0076537D" w:rsidP="0076537D">
      <w:r w:rsidRPr="0076537D">
        <w:rPr>
          <w:b/>
        </w:rPr>
        <w:t>Barney, K.</w:t>
      </w:r>
      <w:r w:rsidRPr="0076537D">
        <w:t xml:space="preserve">, Bunda, T., &amp; Williams, H. (2021). </w:t>
      </w:r>
      <w:r w:rsidRPr="0076537D">
        <w:rPr>
          <w:i/>
        </w:rPr>
        <w:t xml:space="preserve">Connections, culture and collaboration: Exploring success factors of outreach program for Aboriginal and Torres Strait Islander students. </w:t>
      </w:r>
      <w:r w:rsidRPr="0076537D">
        <w:t>Queensland Widening Tertiary Participation Consortium Forum.</w:t>
      </w:r>
    </w:p>
    <w:p w:rsidR="0076537D" w:rsidRPr="0076537D" w:rsidRDefault="0076537D" w:rsidP="0076537D">
      <w:r w:rsidRPr="0076537D">
        <w:rPr>
          <w:b/>
        </w:rPr>
        <w:t>Barney, K.</w:t>
      </w:r>
      <w:r w:rsidRPr="0076537D">
        <w:t xml:space="preserve">, &amp; Bunda, T. (2021). </w:t>
      </w:r>
      <w:r w:rsidRPr="0076537D">
        <w:rPr>
          <w:i/>
        </w:rPr>
        <w:t xml:space="preserve">Indigenous Success: Doing it, Thinking it, Being it. </w:t>
      </w:r>
      <w:r w:rsidRPr="0076537D">
        <w:t xml:space="preserve">[Podcast series]. </w:t>
      </w:r>
      <w:hyperlink r:id="rId72" w:tooltip="https://indigenoussuccess.podbean.com/" w:history="1">
        <w:r w:rsidRPr="00D537B7">
          <w:rPr>
            <w:rStyle w:val="Hyperlink"/>
          </w:rPr>
          <w:t>https://indigenoussuccess.podbean.com/</w:t>
        </w:r>
      </w:hyperlink>
    </w:p>
    <w:p w:rsidR="0076537D" w:rsidRPr="0076537D" w:rsidRDefault="0076537D" w:rsidP="0076537D">
      <w:r w:rsidRPr="0076537D">
        <w:t xml:space="preserve">Bennett, D., Healy, M., </w:t>
      </w:r>
      <w:r w:rsidRPr="0076537D">
        <w:rPr>
          <w:b/>
        </w:rPr>
        <w:t>Kift, S.</w:t>
      </w:r>
      <w:r w:rsidRPr="0076537D">
        <w:t xml:space="preserve">, Vanderlelie, J., &amp; Williams, T. (2021, May 27). </w:t>
      </w:r>
      <w:r w:rsidRPr="0076537D">
        <w:rPr>
          <w:i/>
        </w:rPr>
        <w:t xml:space="preserve">Employability: What, when, where, how and for whom?. </w:t>
      </w:r>
      <w:r w:rsidRPr="0076537D">
        <w:t xml:space="preserve">CMM Conference. </w:t>
      </w:r>
      <w:hyperlink r:id="rId73">
        <w:r w:rsidRPr="0076537D">
          <w:rPr>
            <w:rStyle w:val="Hyperlink"/>
          </w:rPr>
          <w:t>https://www.youtube.com/watch?v=u4xXDYDpF_s</w:t>
        </w:r>
      </w:hyperlink>
    </w:p>
    <w:p w:rsidR="0076537D" w:rsidRPr="0076537D" w:rsidRDefault="0076537D" w:rsidP="0076537D">
      <w:r w:rsidRPr="0076537D">
        <w:t xml:space="preserve">Bennett, D., Lowe, I., &amp; </w:t>
      </w:r>
      <w:r w:rsidRPr="0076537D">
        <w:rPr>
          <w:b/>
        </w:rPr>
        <w:t xml:space="preserve">Kift, S. </w:t>
      </w:r>
      <w:r w:rsidRPr="0076537D">
        <w:t>(2021, July 1). Keynote Discussion Panel. CAPHIA Annual Teaching &amp; Learning Forum.</w:t>
      </w:r>
    </w:p>
    <w:p w:rsidR="003930E6" w:rsidRPr="003930E6" w:rsidRDefault="003930E6" w:rsidP="003930E6">
      <w:r w:rsidRPr="003930E6">
        <w:rPr>
          <w:b/>
        </w:rPr>
        <w:t>Brett, M.</w:t>
      </w:r>
      <w:r w:rsidRPr="003930E6">
        <w:t xml:space="preserve">, &amp; Harvey, A. (2021). </w:t>
      </w:r>
      <w:r w:rsidRPr="003930E6">
        <w:rPr>
          <w:i/>
        </w:rPr>
        <w:t xml:space="preserve">Assessment for inclusion: Ensuring requirement becomes the reality. What is assessment for inclusion? Problematising inclusion, equity, and access in higher education assessment. </w:t>
      </w:r>
      <w:r w:rsidRPr="003930E6">
        <w:t>Centre for Research in Assessment and Digital Learning (CRADLE) International Symposium 2021. Deakin University.</w:t>
      </w:r>
    </w:p>
    <w:p w:rsidR="003930E6" w:rsidRPr="003930E6" w:rsidRDefault="003930E6" w:rsidP="003930E6">
      <w:r w:rsidRPr="003930E6">
        <w:t xml:space="preserve">Coaldrake, P., </w:t>
      </w:r>
      <w:r w:rsidRPr="003930E6">
        <w:rPr>
          <w:b/>
        </w:rPr>
        <w:t>Kift, S.</w:t>
      </w:r>
      <w:r w:rsidRPr="003930E6">
        <w:t xml:space="preserve">, &amp; Matchett, S. (2021, May 28). </w:t>
      </w:r>
      <w:r w:rsidRPr="003930E6">
        <w:rPr>
          <w:i/>
        </w:rPr>
        <w:t>Needed now in teaching and learning: catching</w:t>
      </w:r>
      <w:r w:rsidR="00D537B7">
        <w:rPr>
          <w:i/>
        </w:rPr>
        <w:t xml:space="preserve"> up, getting ahead. </w:t>
      </w:r>
      <w:r w:rsidR="00D537B7">
        <w:t xml:space="preserve">CMM Conference. </w:t>
      </w:r>
      <w:hyperlink r:id="rId74" w:history="1">
        <w:r w:rsidR="00D537B7" w:rsidRPr="00423FEE">
          <w:rPr>
            <w:rStyle w:val="Hyperlink"/>
          </w:rPr>
          <w:t>https://www.youtube.com/watch?v=435TUnE9jFU</w:t>
        </w:r>
      </w:hyperlink>
    </w:p>
    <w:p w:rsidR="003930E6" w:rsidRPr="003930E6" w:rsidRDefault="003930E6" w:rsidP="003930E6">
      <w:r w:rsidRPr="003930E6">
        <w:t xml:space="preserve">Cornwell, A., </w:t>
      </w:r>
      <w:r w:rsidRPr="003930E6">
        <w:rPr>
          <w:b/>
        </w:rPr>
        <w:t>Kift, S.</w:t>
      </w:r>
      <w:r w:rsidRPr="003930E6">
        <w:t xml:space="preserve">, &amp; Richardson, M-L. (2021, August 20). </w:t>
      </w:r>
      <w:r w:rsidRPr="003930E6">
        <w:rPr>
          <w:i/>
        </w:rPr>
        <w:t>Regulation: Innovation Friend or Foe?.</w:t>
      </w:r>
      <w:r>
        <w:rPr>
          <w:i/>
        </w:rPr>
        <w:t xml:space="preserve"> </w:t>
      </w:r>
      <w:r w:rsidRPr="003930E6">
        <w:t>EduGrowth 2021 Melbourne EdTech Summit - Amplifying Education Innovation: Visionaries accelerating education.</w:t>
      </w:r>
    </w:p>
    <w:p w:rsidR="003930E6" w:rsidRPr="003930E6" w:rsidRDefault="003930E6" w:rsidP="003930E6">
      <w:r w:rsidRPr="003930E6">
        <w:rPr>
          <w:b/>
        </w:rPr>
        <w:t xml:space="preserve">Crawford, N. </w:t>
      </w:r>
      <w:r w:rsidRPr="003930E6">
        <w:t>(2021, February 17). S</w:t>
      </w:r>
      <w:r w:rsidRPr="003930E6">
        <w:rPr>
          <w:i/>
        </w:rPr>
        <w:t xml:space="preserve">upporting students’ mental wellbeing: what can we do in our teaching and support roles? </w:t>
      </w:r>
      <w:r w:rsidRPr="003930E6">
        <w:t>[Keynote panel]. Western Sydney University, The College, Teaching and Learning and Teaching Day.</w:t>
      </w:r>
    </w:p>
    <w:p w:rsidR="003930E6" w:rsidRPr="003930E6" w:rsidRDefault="003930E6" w:rsidP="003930E6">
      <w:r w:rsidRPr="003930E6">
        <w:rPr>
          <w:b/>
        </w:rPr>
        <w:t xml:space="preserve">Crawford, N. </w:t>
      </w:r>
      <w:r w:rsidRPr="003930E6">
        <w:t xml:space="preserve">(2021, March 27). </w:t>
      </w:r>
      <w:r w:rsidRPr="003930E6">
        <w:rPr>
          <w:i/>
        </w:rPr>
        <w:t>Supporting the mental wellbeing of mature-aged students in regional and remote Australia: what can we learn for AAAE</w:t>
      </w:r>
      <w:r>
        <w:rPr>
          <w:i/>
        </w:rPr>
        <w:t xml:space="preserve"> </w:t>
      </w:r>
      <w:r w:rsidRPr="003930E6">
        <w:rPr>
          <w:i/>
        </w:rPr>
        <w:t xml:space="preserve">members connecting online?. </w:t>
      </w:r>
      <w:r w:rsidRPr="003930E6">
        <w:t>Australian Alliance of Associations in Education (AAAE) members’ forum.</w:t>
      </w:r>
    </w:p>
    <w:p w:rsidR="003930E6" w:rsidRPr="003930E6" w:rsidRDefault="003930E6" w:rsidP="003930E6">
      <w:r w:rsidRPr="003930E6">
        <w:rPr>
          <w:b/>
        </w:rPr>
        <w:t xml:space="preserve">Crawford, N. </w:t>
      </w:r>
      <w:r w:rsidRPr="003930E6">
        <w:t xml:space="preserve">(2021, May 24). </w:t>
      </w:r>
      <w:r w:rsidRPr="003930E6">
        <w:rPr>
          <w:i/>
        </w:rPr>
        <w:t xml:space="preserve">Equity Fellows Panel Discussion </w:t>
      </w:r>
      <w:r w:rsidRPr="003930E6">
        <w:t xml:space="preserve">[Speaker and Co-Chair]. 2021 National Conference for Regional, Rural and Remote Education (NCRRRE). </w:t>
      </w:r>
      <w:hyperlink r:id="rId75" w:tooltip="https://ncrrre.org/" w:history="1">
        <w:r w:rsidRPr="00D537B7">
          <w:rPr>
            <w:rStyle w:val="Hyperlink"/>
          </w:rPr>
          <w:t>https://ncrrre.org/</w:t>
        </w:r>
      </w:hyperlink>
    </w:p>
    <w:p w:rsidR="003930E6" w:rsidRPr="003930E6" w:rsidRDefault="003930E6" w:rsidP="003930E6">
      <w:r w:rsidRPr="003930E6">
        <w:rPr>
          <w:b/>
        </w:rPr>
        <w:t xml:space="preserve">Crawford, N. </w:t>
      </w:r>
      <w:r w:rsidRPr="003930E6">
        <w:t xml:space="preserve">(2021, May 27). </w:t>
      </w:r>
      <w:r w:rsidRPr="003930E6">
        <w:rPr>
          <w:i/>
        </w:rPr>
        <w:t xml:space="preserve">Student mental health &amp; wellbeing: No longer under the radar </w:t>
      </w:r>
      <w:r w:rsidRPr="003930E6">
        <w:t xml:space="preserve">[Panel]. CMM Conference. </w:t>
      </w:r>
      <w:hyperlink r:id="rId76" w:tooltip="www.needednow.com.au/student-mental-health-wellbeing-no-longer-under-the-radar/" w:history="1">
        <w:r w:rsidRPr="00D537B7">
          <w:rPr>
            <w:rStyle w:val="Hyperlink"/>
          </w:rPr>
          <w:t>www.needednow.com.au/student-mental-health-wellbeing-no-longer-under-the-radar/</w:t>
        </w:r>
      </w:hyperlink>
    </w:p>
    <w:p w:rsidR="003930E6" w:rsidRPr="003930E6" w:rsidRDefault="003930E6" w:rsidP="003930E6">
      <w:r w:rsidRPr="003930E6">
        <w:rPr>
          <w:b/>
        </w:rPr>
        <w:t>Crawford, N.</w:t>
      </w:r>
      <w:r w:rsidRPr="003930E6">
        <w:t xml:space="preserve">, Emery, S., Baird, A., &amp; Burns, G. (2021, July 5). </w:t>
      </w:r>
      <w:r w:rsidRPr="003930E6">
        <w:rPr>
          <w:i/>
        </w:rPr>
        <w:t xml:space="preserve">On the radar: supporting university students’ mental wellbeing. </w:t>
      </w:r>
      <w:r w:rsidRPr="003930E6">
        <w:t xml:space="preserve">STARS Conference. </w:t>
      </w:r>
      <w:hyperlink r:id="rId77" w:tooltip="https://unistars.org/papers/STARS2021/02A.pdf" w:history="1">
        <w:r w:rsidRPr="00D537B7">
          <w:rPr>
            <w:rStyle w:val="Hyperlink"/>
          </w:rPr>
          <w:t>https://unistars.org/papers/STARS2021/02A.pdf</w:t>
        </w:r>
      </w:hyperlink>
    </w:p>
    <w:p w:rsidR="003930E6" w:rsidRPr="003930E6" w:rsidRDefault="003930E6" w:rsidP="003930E6">
      <w:r w:rsidRPr="003930E6">
        <w:rPr>
          <w:b/>
        </w:rPr>
        <w:t>Crawford, N.</w:t>
      </w:r>
      <w:r w:rsidRPr="003930E6">
        <w:t xml:space="preserve">, Emery, S., Baird, A., &amp; Burns, G. (2021, July 6). </w:t>
      </w:r>
      <w:r w:rsidRPr="003930E6">
        <w:rPr>
          <w:i/>
        </w:rPr>
        <w:t>Who are they and what are their needs? Understanding mature-aged students in, and</w:t>
      </w:r>
      <w:r>
        <w:rPr>
          <w:i/>
        </w:rPr>
        <w:t xml:space="preserve"> </w:t>
      </w:r>
      <w:r w:rsidRPr="003930E6">
        <w:rPr>
          <w:i/>
        </w:rPr>
        <w:t xml:space="preserve">from, regional, rural and remote Australia. </w:t>
      </w:r>
      <w:r w:rsidRPr="00D537B7">
        <w:t>STARS Conferenc</w:t>
      </w:r>
      <w:r w:rsidR="00D537B7">
        <w:t xml:space="preserve">e. </w:t>
      </w:r>
      <w:hyperlink r:id="rId78" w:tooltip="https://unistars.org/papers/STARS2021/04B.pdf" w:history="1">
        <w:r w:rsidR="00D537B7" w:rsidRPr="00D537B7">
          <w:rPr>
            <w:rStyle w:val="Hyperlink"/>
          </w:rPr>
          <w:t>https://unistars.org/papers/</w:t>
        </w:r>
        <w:r w:rsidRPr="00D537B7">
          <w:rPr>
            <w:rStyle w:val="Hyperlink"/>
          </w:rPr>
          <w:t>STARS2021/04B.pdf</w:t>
        </w:r>
      </w:hyperlink>
    </w:p>
    <w:p w:rsidR="003930E6" w:rsidRPr="003930E6" w:rsidRDefault="003930E6" w:rsidP="003930E6">
      <w:r w:rsidRPr="003930E6">
        <w:rPr>
          <w:b/>
        </w:rPr>
        <w:t>Crawford, N.</w:t>
      </w:r>
      <w:r w:rsidRPr="003930E6">
        <w:t xml:space="preserve">, Quilliam, C., McKinstry, C., Wong Shee, A., Glenister, K., Harvey, P. &amp; Sutton, K. (2021, July 7). </w:t>
      </w:r>
      <w:r w:rsidRPr="003930E6">
        <w:rPr>
          <w:i/>
        </w:rPr>
        <w:t xml:space="preserve">Supporting mature-aged, rural nursing and allied health students: an interdisciplinary collaboration to build the rural health workforce. </w:t>
      </w:r>
      <w:r w:rsidRPr="006344F5">
        <w:t>STARS Conferenc</w:t>
      </w:r>
      <w:r w:rsidR="006344F5">
        <w:t xml:space="preserve">e. </w:t>
      </w:r>
      <w:hyperlink r:id="rId79" w:tooltip="https://unistars.org/papers/STARS2021/07A.pdf" w:history="1">
        <w:r w:rsidR="006344F5" w:rsidRPr="006344F5">
          <w:rPr>
            <w:rStyle w:val="Hyperlink"/>
          </w:rPr>
          <w:t>https://unistars.org/papers/</w:t>
        </w:r>
        <w:r w:rsidRPr="006344F5">
          <w:rPr>
            <w:rStyle w:val="Hyperlink"/>
          </w:rPr>
          <w:t>STARS2021/07A.pdf</w:t>
        </w:r>
      </w:hyperlink>
    </w:p>
    <w:p w:rsidR="003930E6" w:rsidRPr="003930E6" w:rsidRDefault="003930E6" w:rsidP="003930E6">
      <w:r w:rsidRPr="003930E6">
        <w:rPr>
          <w:b/>
        </w:rPr>
        <w:t xml:space="preserve">Crawford, N. </w:t>
      </w:r>
      <w:r w:rsidRPr="003930E6">
        <w:t xml:space="preserve">(2021, August 20). </w:t>
      </w:r>
      <w:r w:rsidRPr="003930E6">
        <w:rPr>
          <w:i/>
        </w:rPr>
        <w:t xml:space="preserve">“On the radar”: supporting university students’ mental wellbeing. </w:t>
      </w:r>
      <w:r w:rsidRPr="003930E6">
        <w:t>Mental Health and Wellbeing Strategy Taskforce and Academic Action Group. Deakin University.</w:t>
      </w:r>
    </w:p>
    <w:p w:rsidR="003930E6" w:rsidRPr="003930E6" w:rsidRDefault="003930E6" w:rsidP="003930E6">
      <w:r w:rsidRPr="003930E6">
        <w:rPr>
          <w:b/>
        </w:rPr>
        <w:t>Crawford, N.</w:t>
      </w:r>
      <w:r w:rsidRPr="003930E6">
        <w:t xml:space="preserve">, (2021, September 7). </w:t>
      </w:r>
      <w:r w:rsidRPr="003930E6">
        <w:rPr>
          <w:i/>
        </w:rPr>
        <w:t xml:space="preserve">Proactively supporting university students’ mental wellbeing: what can we do in teaching and learning?. </w:t>
      </w:r>
      <w:r w:rsidRPr="003930E6">
        <w:t xml:space="preserve">Festival </w:t>
      </w:r>
      <w:r w:rsidRPr="006344F5">
        <w:t xml:space="preserve">of Learning. Curtin University. </w:t>
      </w:r>
      <w:hyperlink r:id="rId80" w:tooltip="https://www.curtin.edu.au/festival-of-learning/" w:history="1">
        <w:r w:rsidRPr="006344F5">
          <w:rPr>
            <w:rStyle w:val="Hyperlink"/>
          </w:rPr>
          <w:t>https://www.curtin.edu.au/festival-of-learning/</w:t>
        </w:r>
      </w:hyperlink>
    </w:p>
    <w:p w:rsidR="00E454FD" w:rsidRDefault="00E454FD">
      <w:pPr>
        <w:spacing w:after="0"/>
        <w:rPr>
          <w:b/>
        </w:rPr>
      </w:pPr>
      <w:r>
        <w:rPr>
          <w:b/>
        </w:rPr>
        <w:br w:type="page"/>
      </w:r>
    </w:p>
    <w:p w:rsidR="003930E6" w:rsidRPr="003930E6" w:rsidRDefault="003930E6" w:rsidP="003930E6">
      <w:r w:rsidRPr="003930E6">
        <w:rPr>
          <w:b/>
        </w:rPr>
        <w:t xml:space="preserve">Crawford, N. </w:t>
      </w:r>
      <w:r w:rsidRPr="003930E6">
        <w:t xml:space="preserve">(2021, October 25–26). </w:t>
      </w:r>
      <w:r w:rsidRPr="003930E6">
        <w:rPr>
          <w:i/>
        </w:rPr>
        <w:t xml:space="preserve">Assessment experiences of mature-aged students in regional and remote Australia. </w:t>
      </w:r>
      <w:r w:rsidRPr="003930E6">
        <w:t>CRADLE Symposium 2021:</w:t>
      </w:r>
      <w:r>
        <w:t xml:space="preserve"> </w:t>
      </w:r>
      <w:r w:rsidRPr="003930E6">
        <w:t xml:space="preserve">Inclusion, equity, and access in assessment. </w:t>
      </w:r>
      <w:hyperlink r:id="rId81" w:tooltip="https://lx.uts.edu.au/blog/2021/10/05/cradle-symposium-2021-inclusion-equity-and-access-in-assessment/" w:history="1">
        <w:r w:rsidRPr="006344F5">
          <w:rPr>
            <w:rStyle w:val="Hyperlink"/>
          </w:rPr>
          <w:t>https://lx.uts.edu.au/bl</w:t>
        </w:r>
        <w:r w:rsidR="006344F5" w:rsidRPr="006344F5">
          <w:rPr>
            <w:rStyle w:val="Hyperlink"/>
          </w:rPr>
          <w:t>og/2021/10/05/cradle-symposium-</w:t>
        </w:r>
        <w:r w:rsidRPr="006344F5">
          <w:rPr>
            <w:rStyle w:val="Hyperlink"/>
          </w:rPr>
          <w:t>2021-inclusion-equity-and-access-in-assessment/</w:t>
        </w:r>
      </w:hyperlink>
    </w:p>
    <w:p w:rsidR="003930E6" w:rsidRPr="003930E6" w:rsidRDefault="003930E6" w:rsidP="003930E6">
      <w:r w:rsidRPr="003930E6">
        <w:rPr>
          <w:b/>
        </w:rPr>
        <w:t xml:space="preserve">Crawford, N. </w:t>
      </w:r>
      <w:r w:rsidRPr="003930E6">
        <w:t xml:space="preserve">(2021, November 19). </w:t>
      </w:r>
      <w:r w:rsidRPr="003930E6">
        <w:rPr>
          <w:i/>
        </w:rPr>
        <w:t xml:space="preserve">Supporting university students’ mental wellbeing: what can academic language and learning practitioners do?. </w:t>
      </w:r>
      <w:r w:rsidRPr="003930E6">
        <w:t xml:space="preserve">Association for Academic Language and Learning </w:t>
      </w:r>
      <w:r w:rsidRPr="006344F5">
        <w:t xml:space="preserve">(AALL) Conference. </w:t>
      </w:r>
      <w:hyperlink r:id="rId82" w:tooltip="https://aallconference2021.cdu.edu.au/" w:history="1">
        <w:r w:rsidRPr="006344F5">
          <w:rPr>
            <w:rStyle w:val="Hyperlink"/>
          </w:rPr>
          <w:t>https://aal</w:t>
        </w:r>
        <w:r w:rsidR="006344F5" w:rsidRPr="006344F5">
          <w:rPr>
            <w:rStyle w:val="Hyperlink"/>
          </w:rPr>
          <w:t>lconference2021.</w:t>
        </w:r>
        <w:r w:rsidRPr="006344F5">
          <w:rPr>
            <w:rStyle w:val="Hyperlink"/>
          </w:rPr>
          <w:t>cdu.edu.au/</w:t>
        </w:r>
      </w:hyperlink>
    </w:p>
    <w:p w:rsidR="003930E6" w:rsidRPr="003930E6" w:rsidRDefault="003930E6" w:rsidP="003930E6">
      <w:r w:rsidRPr="003930E6">
        <w:rPr>
          <w:b/>
        </w:rPr>
        <w:t xml:space="preserve">Crawford, N. </w:t>
      </w:r>
      <w:r w:rsidRPr="003930E6">
        <w:t xml:space="preserve">(2021, December 2). </w:t>
      </w:r>
      <w:r w:rsidRPr="003930E6">
        <w:rPr>
          <w:i/>
        </w:rPr>
        <w:t xml:space="preserve">“On the radar”: proactively supporting university students’ </w:t>
      </w:r>
      <w:r w:rsidRPr="006344F5">
        <w:rPr>
          <w:i/>
        </w:rPr>
        <w:t xml:space="preserve">mental wellbeing. </w:t>
      </w:r>
      <w:r w:rsidRPr="006344F5">
        <w:t xml:space="preserve">AARE Conference. </w:t>
      </w:r>
      <w:hyperlink r:id="rId83" w:tooltip="https://www.aareconference.com.au/" w:history="1">
        <w:r w:rsidRPr="00621EA0">
          <w:rPr>
            <w:rStyle w:val="Hyperlink"/>
          </w:rPr>
          <w:t>https://www.aareconference.com.au/</w:t>
        </w:r>
      </w:hyperlink>
    </w:p>
    <w:p w:rsidR="003930E6" w:rsidRPr="003930E6" w:rsidRDefault="003930E6" w:rsidP="003930E6">
      <w:r w:rsidRPr="003930E6">
        <w:rPr>
          <w:b/>
        </w:rPr>
        <w:t xml:space="preserve">Delahunty, J. </w:t>
      </w:r>
      <w:r w:rsidRPr="003930E6">
        <w:t xml:space="preserve">(2021, April). </w:t>
      </w:r>
      <w:r w:rsidRPr="003930E6">
        <w:rPr>
          <w:i/>
        </w:rPr>
        <w:t xml:space="preserve">On footprints, the university experience and why we need to listen to RRR students. </w:t>
      </w:r>
      <w:r w:rsidRPr="003930E6">
        <w:t>Student Retention Community of Practice session, CQUniversity.</w:t>
      </w:r>
    </w:p>
    <w:p w:rsidR="003930E6" w:rsidRPr="003930E6" w:rsidRDefault="003930E6" w:rsidP="003930E6">
      <w:r w:rsidRPr="003930E6">
        <w:rPr>
          <w:b/>
        </w:rPr>
        <w:t xml:space="preserve">Delahunty, J. </w:t>
      </w:r>
      <w:r w:rsidRPr="003930E6">
        <w:t xml:space="preserve">(2021, July 8). </w:t>
      </w:r>
      <w:r w:rsidRPr="003930E6">
        <w:rPr>
          <w:i/>
        </w:rPr>
        <w:t xml:space="preserve">Supporting regional, rural and remote (RRR) students to stay at university using self-reflection as a tool. </w:t>
      </w:r>
      <w:r w:rsidRPr="003930E6">
        <w:t>STARS Conference.</w:t>
      </w:r>
    </w:p>
    <w:p w:rsidR="003930E6" w:rsidRPr="003930E6" w:rsidRDefault="003930E6" w:rsidP="003930E6">
      <w:r w:rsidRPr="003930E6">
        <w:rPr>
          <w:b/>
        </w:rPr>
        <w:t xml:space="preserve">Delahunty, J. </w:t>
      </w:r>
      <w:r w:rsidRPr="003930E6">
        <w:t xml:space="preserve">(2021, July). </w:t>
      </w:r>
      <w:r w:rsidRPr="003930E6">
        <w:rPr>
          <w:i/>
        </w:rPr>
        <w:t>Looking ahead: the role that the future plays now for university students from regional and remote areas</w:t>
      </w:r>
      <w:r w:rsidRPr="003930E6">
        <w:t>. Department of</w:t>
      </w:r>
      <w:r>
        <w:t xml:space="preserve"> </w:t>
      </w:r>
      <w:r w:rsidRPr="003930E6">
        <w:t>Education, Skills and Employment Data Insights at DESE (DIAD) seminar.</w:t>
      </w:r>
    </w:p>
    <w:p w:rsidR="003930E6" w:rsidRPr="003930E6" w:rsidRDefault="003930E6" w:rsidP="003930E6">
      <w:r w:rsidRPr="003930E6">
        <w:rPr>
          <w:b/>
        </w:rPr>
        <w:t>Delahunty, J.</w:t>
      </w:r>
      <w:r w:rsidRPr="003930E6">
        <w:t xml:space="preserve">, &amp; </w:t>
      </w:r>
      <w:r w:rsidRPr="003930E6">
        <w:rPr>
          <w:b/>
        </w:rPr>
        <w:t xml:space="preserve">Crawford, N. </w:t>
      </w:r>
      <w:r w:rsidRPr="003930E6">
        <w:t xml:space="preserve">(2021, February 17). </w:t>
      </w:r>
      <w:r w:rsidRPr="003930E6">
        <w:rPr>
          <w:i/>
        </w:rPr>
        <w:t xml:space="preserve">The first Year Experience in The New Normal </w:t>
      </w:r>
      <w:r w:rsidRPr="003930E6">
        <w:t>[Keynote]. Learning and Teaching Day, University of Western Sydney.</w:t>
      </w:r>
    </w:p>
    <w:p w:rsidR="003930E6" w:rsidRPr="003930E6" w:rsidRDefault="003930E6" w:rsidP="003930E6">
      <w:r w:rsidRPr="003930E6">
        <w:rPr>
          <w:b/>
        </w:rPr>
        <w:t xml:space="preserve">Eckstein, D. </w:t>
      </w:r>
      <w:r w:rsidRPr="003930E6">
        <w:t xml:space="preserve">(2021, June). </w:t>
      </w:r>
      <w:r w:rsidRPr="003930E6">
        <w:rPr>
          <w:i/>
        </w:rPr>
        <w:t>Meaningful jobs for students with disability</w:t>
      </w:r>
      <w:r w:rsidRPr="003930E6">
        <w:t>. Department of Education, Skills and Employment DIAD seminar.</w:t>
      </w:r>
    </w:p>
    <w:p w:rsidR="003930E6" w:rsidRPr="003930E6" w:rsidRDefault="003930E6" w:rsidP="003930E6">
      <w:r w:rsidRPr="003930E6">
        <w:rPr>
          <w:b/>
        </w:rPr>
        <w:t xml:space="preserve">Eckstein, D. </w:t>
      </w:r>
      <w:r w:rsidRPr="003930E6">
        <w:t xml:space="preserve">(2021, June). </w:t>
      </w:r>
      <w:r w:rsidRPr="003930E6">
        <w:rPr>
          <w:i/>
        </w:rPr>
        <w:t xml:space="preserve">Challenging employability exclusion factors for university students with disability </w:t>
      </w:r>
      <w:r w:rsidRPr="003930E6">
        <w:t>[Keynote]. Employability Network TEN STARS meeting.</w:t>
      </w:r>
    </w:p>
    <w:p w:rsidR="003930E6" w:rsidRPr="003930E6" w:rsidRDefault="003930E6" w:rsidP="003930E6">
      <w:r w:rsidRPr="003930E6">
        <w:rPr>
          <w:b/>
        </w:rPr>
        <w:t xml:space="preserve">Eckstein, D. </w:t>
      </w:r>
      <w:r w:rsidRPr="003930E6">
        <w:t>(2021, June). I</w:t>
      </w:r>
      <w:r w:rsidRPr="003930E6">
        <w:rPr>
          <w:i/>
        </w:rPr>
        <w:t xml:space="preserve">nvestigating issues and choices in Disability Career Development Learning </w:t>
      </w:r>
      <w:r w:rsidRPr="003930E6">
        <w:t>[Professional development webinar].</w:t>
      </w:r>
      <w:r>
        <w:t xml:space="preserve"> </w:t>
      </w:r>
      <w:r w:rsidRPr="003930E6">
        <w:t>National Association of Graduate Careers Advisory Services (NAGCAS).</w:t>
      </w:r>
    </w:p>
    <w:p w:rsidR="003930E6" w:rsidRPr="003930E6" w:rsidRDefault="003930E6" w:rsidP="003930E6">
      <w:r w:rsidRPr="003930E6">
        <w:rPr>
          <w:b/>
        </w:rPr>
        <w:t xml:space="preserve">Eckstein, D. </w:t>
      </w:r>
      <w:r w:rsidRPr="003930E6">
        <w:t xml:space="preserve">(2021, July). </w:t>
      </w:r>
      <w:r w:rsidRPr="003930E6">
        <w:rPr>
          <w:i/>
        </w:rPr>
        <w:t xml:space="preserve">Meaningful jobs for students with disability: From luck to business as usual </w:t>
      </w:r>
      <w:r w:rsidRPr="003930E6">
        <w:t>[Roundtable]. DESE.</w:t>
      </w:r>
    </w:p>
    <w:p w:rsidR="003930E6" w:rsidRPr="003930E6" w:rsidRDefault="003930E6" w:rsidP="003930E6">
      <w:r w:rsidRPr="003930E6">
        <w:rPr>
          <w:b/>
        </w:rPr>
        <w:t xml:space="preserve">Eckstein, D. </w:t>
      </w:r>
      <w:r w:rsidRPr="003930E6">
        <w:t xml:space="preserve">(2021, August). </w:t>
      </w:r>
      <w:r w:rsidRPr="003930E6">
        <w:rPr>
          <w:i/>
        </w:rPr>
        <w:t xml:space="preserve">Who are students with disability? </w:t>
      </w:r>
      <w:r w:rsidRPr="003930E6">
        <w:t>[Consultant training program]. University Specialist Employment Partnership (USEP).</w:t>
      </w:r>
    </w:p>
    <w:p w:rsidR="003930E6" w:rsidRPr="003930E6" w:rsidRDefault="003930E6" w:rsidP="003930E6">
      <w:r w:rsidRPr="003930E6">
        <w:rPr>
          <w:b/>
        </w:rPr>
        <w:t xml:space="preserve">Eckstein, D. </w:t>
      </w:r>
      <w:r w:rsidRPr="003930E6">
        <w:t xml:space="preserve">(2021, November). </w:t>
      </w:r>
      <w:r w:rsidRPr="003930E6">
        <w:rPr>
          <w:i/>
        </w:rPr>
        <w:t xml:space="preserve">Why we hesitate: Students with disability and WIL. </w:t>
      </w:r>
      <w:r w:rsidRPr="003930E6">
        <w:t xml:space="preserve">National Association of Field Experience Administrators </w:t>
      </w:r>
      <w:r w:rsidRPr="00A876AF">
        <w:t xml:space="preserve">(NAFEA) Conference. </w:t>
      </w:r>
      <w:hyperlink r:id="rId84" w:tooltip="https://nafea.org.au/conferences/2021-conference/" w:history="1">
        <w:r w:rsidRPr="00A876AF">
          <w:rPr>
            <w:rStyle w:val="Hyperlink"/>
          </w:rPr>
          <w:t>https://nafea.org.au/conferences/2021-conference/</w:t>
        </w:r>
      </w:hyperlink>
    </w:p>
    <w:p w:rsidR="003930E6" w:rsidRPr="003930E6" w:rsidRDefault="003930E6" w:rsidP="003930E6">
      <w:r w:rsidRPr="003930E6">
        <w:rPr>
          <w:b/>
        </w:rPr>
        <w:t xml:space="preserve">Eckstein, D. </w:t>
      </w:r>
      <w:r w:rsidRPr="003930E6">
        <w:t xml:space="preserve">(2021, November). </w:t>
      </w:r>
      <w:r w:rsidRPr="003930E6">
        <w:rPr>
          <w:i/>
        </w:rPr>
        <w:t xml:space="preserve">COVID and Regional Graduate Employment. </w:t>
      </w:r>
      <w:r w:rsidRPr="003930E6">
        <w:t>[Convened and moderated panel discussion]. Country Universities Centre, Bass Coast.</w:t>
      </w:r>
    </w:p>
    <w:p w:rsidR="003930E6" w:rsidRPr="003930E6" w:rsidRDefault="003930E6" w:rsidP="003930E6">
      <w:r w:rsidRPr="003930E6">
        <w:rPr>
          <w:b/>
        </w:rPr>
        <w:t xml:space="preserve">Eckstein, D. </w:t>
      </w:r>
      <w:r w:rsidRPr="003930E6">
        <w:t xml:space="preserve">(2021, December). </w:t>
      </w:r>
      <w:r w:rsidRPr="003930E6">
        <w:rPr>
          <w:i/>
        </w:rPr>
        <w:t>To DES or not DES?</w:t>
      </w:r>
      <w:r>
        <w:rPr>
          <w:i/>
        </w:rPr>
        <w:t xml:space="preserve"> </w:t>
      </w:r>
      <w:r w:rsidRPr="003930E6">
        <w:rPr>
          <w:i/>
        </w:rPr>
        <w:t xml:space="preserve">Choices and opportunities in Disability Employment Service Partnerships. </w:t>
      </w:r>
      <w:r w:rsidRPr="003930E6">
        <w:t xml:space="preserve">NAGCAS Conference. </w:t>
      </w:r>
      <w:hyperlink r:id="rId85" w:tooltip="https://www.nagcas.org.au/conference" w:history="1">
        <w:r w:rsidR="000D0323" w:rsidRPr="000D0323">
          <w:rPr>
            <w:rStyle w:val="Hyperlink"/>
          </w:rPr>
          <w:t>https://</w:t>
        </w:r>
        <w:r w:rsidRPr="000D0323">
          <w:rPr>
            <w:rStyle w:val="Hyperlink"/>
          </w:rPr>
          <w:t>www.nagcas.org.au/conference</w:t>
        </w:r>
      </w:hyperlink>
    </w:p>
    <w:p w:rsidR="000D0323" w:rsidRPr="000D0323" w:rsidRDefault="000D0323" w:rsidP="000D0323">
      <w:r w:rsidRPr="000D0323">
        <w:t xml:space="preserve">Field, C., Huntly, H., </w:t>
      </w:r>
      <w:r w:rsidRPr="000D0323">
        <w:rPr>
          <w:b/>
        </w:rPr>
        <w:t>Kift, S.</w:t>
      </w:r>
      <w:r w:rsidRPr="000D0323">
        <w:t xml:space="preserve">, Lilly, M., &amp; Oliver, B. (2021, May 26). </w:t>
      </w:r>
      <w:r w:rsidRPr="000D0323">
        <w:rPr>
          <w:i/>
        </w:rPr>
        <w:t xml:space="preserve">Future work and learning in disrupted world: 'The Best Chance for All' — Building and aligning the educational infrastructure. </w:t>
      </w:r>
      <w:r w:rsidRPr="000D0323">
        <w:t xml:space="preserve">CMM Conference. </w:t>
      </w:r>
      <w:hyperlink r:id="rId86" w:tooltip="https://www.youtube.com/watch?v=l-8L2b5Jnvk&amp;feature=youtu.be" w:history="1">
        <w:r w:rsidRPr="00BF5DA1">
          <w:rPr>
            <w:rStyle w:val="Hyperlink"/>
          </w:rPr>
          <w:t>https://www.youtube.com/watch?v=l-8L2b5Jnvk&amp;feature=youtu.be</w:t>
        </w:r>
      </w:hyperlink>
    </w:p>
    <w:p w:rsidR="00E454FD" w:rsidRDefault="00E454FD">
      <w:pPr>
        <w:spacing w:after="0"/>
      </w:pPr>
      <w:r>
        <w:br w:type="page"/>
      </w:r>
    </w:p>
    <w:p w:rsidR="000D0323" w:rsidRPr="000D0323" w:rsidRDefault="000D0323" w:rsidP="000D0323">
      <w:r w:rsidRPr="000D0323">
        <w:t xml:space="preserve">Field, C. &amp; </w:t>
      </w:r>
      <w:r w:rsidRPr="000D0323">
        <w:rPr>
          <w:b/>
        </w:rPr>
        <w:t xml:space="preserve">Kift, S. </w:t>
      </w:r>
      <w:r w:rsidRPr="000D0323">
        <w:t xml:space="preserve">(2021, July 19). </w:t>
      </w:r>
      <w:r w:rsidRPr="000D0323">
        <w:rPr>
          <w:i/>
        </w:rPr>
        <w:t>Sally Kift answers all your AQF Review questions</w:t>
      </w:r>
      <w:r>
        <w:rPr>
          <w:i/>
        </w:rPr>
        <w:t xml:space="preserve"> </w:t>
      </w:r>
      <w:r w:rsidRPr="000D0323">
        <w:t>[Podcast]. What now? What next? Insights into Australia's tertiary education sector. Episode</w:t>
      </w:r>
      <w:r>
        <w:t xml:space="preserve"> </w:t>
      </w:r>
      <w:r w:rsidRPr="000D0323">
        <w:t xml:space="preserve">47. </w:t>
      </w:r>
      <w:hyperlink r:id="rId87" w:tooltip="https://whatnowwhatnext.buzzsprout.com/345782/8885733-sally-kift-answers-all-your-aqf-review-questions" w:history="1">
        <w:r w:rsidRPr="000D0323">
          <w:rPr>
            <w:rStyle w:val="Hyperlink"/>
          </w:rPr>
          <w:t>https://whatnowwhatnext.buzzsprout.com/345782/8885733-sally-kift-answers-all-your-aqf-review-questions</w:t>
        </w:r>
      </w:hyperlink>
    </w:p>
    <w:p w:rsidR="000D0323" w:rsidRPr="000D0323" w:rsidRDefault="000D0323" w:rsidP="000D0323">
      <w:r w:rsidRPr="000D0323">
        <w:t xml:space="preserve">Firth, V., Harvey, A., Hill, B., </w:t>
      </w:r>
      <w:r w:rsidRPr="000D0323">
        <w:rPr>
          <w:b/>
        </w:rPr>
        <w:t>Kift, S.</w:t>
      </w:r>
      <w:r w:rsidRPr="000D0323">
        <w:t xml:space="preserve">, &amp; </w:t>
      </w:r>
      <w:r w:rsidRPr="000D0323">
        <w:rPr>
          <w:b/>
        </w:rPr>
        <w:t xml:space="preserve">O’Shea, S. </w:t>
      </w:r>
      <w:r w:rsidRPr="000D0323">
        <w:t xml:space="preserve">(2021, May 25). </w:t>
      </w:r>
      <w:r w:rsidRPr="000D0323">
        <w:rPr>
          <w:i/>
        </w:rPr>
        <w:t xml:space="preserve">Learning Rights: Why equity is not an </w:t>
      </w:r>
      <w:r w:rsidRPr="008702B8">
        <w:rPr>
          <w:i/>
        </w:rPr>
        <w:t xml:space="preserve">optional extra. </w:t>
      </w:r>
      <w:r w:rsidRPr="008702B8">
        <w:t>CMM Conference.</w:t>
      </w:r>
      <w:r w:rsidR="008702B8">
        <w:t xml:space="preserve"> </w:t>
      </w:r>
      <w:hyperlink r:id="rId88" w:tooltip="https://www.youtube.com/watch?v=bsoRTsqr7mE" w:history="1">
        <w:r w:rsidR="008702B8" w:rsidRPr="008702B8">
          <w:rPr>
            <w:rStyle w:val="Hyperlink"/>
          </w:rPr>
          <w:t>https://www.</w:t>
        </w:r>
        <w:r w:rsidRPr="008702B8">
          <w:rPr>
            <w:rStyle w:val="Hyperlink"/>
          </w:rPr>
          <w:t>youtube.com/watch?v=bsoRTsqr7mE</w:t>
        </w:r>
      </w:hyperlink>
    </w:p>
    <w:p w:rsidR="000D0323" w:rsidRPr="000D0323" w:rsidRDefault="000D0323" w:rsidP="000D0323">
      <w:r w:rsidRPr="000D0323">
        <w:rPr>
          <w:b/>
        </w:rPr>
        <w:t xml:space="preserve">Foley, G. </w:t>
      </w:r>
      <w:r w:rsidRPr="000D0323">
        <w:t xml:space="preserve">(2021, November 25). </w:t>
      </w:r>
      <w:r w:rsidRPr="000D0323">
        <w:rPr>
          <w:i/>
        </w:rPr>
        <w:t xml:space="preserve">Valuable learnings: The quest for the authentic student voice </w:t>
      </w:r>
      <w:r w:rsidRPr="000D0323">
        <w:t>[Panel]. TEQSA 2021 Conference.</w:t>
      </w:r>
    </w:p>
    <w:p w:rsidR="000D0323" w:rsidRPr="000D0323" w:rsidRDefault="000D0323" w:rsidP="000D0323">
      <w:r w:rsidRPr="000D0323">
        <w:rPr>
          <w:b/>
        </w:rPr>
        <w:t xml:space="preserve">Groves, O. </w:t>
      </w:r>
      <w:r w:rsidRPr="000D0323">
        <w:t xml:space="preserve">(2021, June 11). </w:t>
      </w:r>
      <w:r w:rsidRPr="000D0323">
        <w:rPr>
          <w:i/>
        </w:rPr>
        <w:t xml:space="preserve">The diary method and its power to record the routine and forgettable in the language lives of international students. </w:t>
      </w:r>
      <w:r w:rsidRPr="000D0323">
        <w:t>Society for Research in Higher Education (SRHE) ‘Exploring Diary Methods in Higher Education Research’ Book Launch Symposium.</w:t>
      </w:r>
    </w:p>
    <w:p w:rsidR="000D0323" w:rsidRPr="000D0323" w:rsidRDefault="000D0323" w:rsidP="000D0323">
      <w:r w:rsidRPr="000D0323">
        <w:rPr>
          <w:b/>
        </w:rPr>
        <w:t xml:space="preserve">Groves, O. </w:t>
      </w:r>
      <w:r w:rsidRPr="000D0323">
        <w:t xml:space="preserve">(2021, June 18). </w:t>
      </w:r>
      <w:r w:rsidRPr="000D0323">
        <w:rPr>
          <w:i/>
        </w:rPr>
        <w:t xml:space="preserve">“This is my beautiful artwork”: ‘Creating’ rich and reflective data using visual mapping in qualitative research interviews </w:t>
      </w:r>
      <w:r w:rsidRPr="000D0323">
        <w:t>[Paper presentation]. 27th USQ Post Graduate Early Career Researcher (PGECR) Group Research Symposium.</w:t>
      </w:r>
    </w:p>
    <w:p w:rsidR="000D0323" w:rsidRPr="000D0323" w:rsidRDefault="000D0323" w:rsidP="000D0323">
      <w:r w:rsidRPr="000D0323">
        <w:rPr>
          <w:b/>
        </w:rPr>
        <w:t xml:space="preserve">Groves, O. </w:t>
      </w:r>
      <w:r w:rsidRPr="000D0323">
        <w:t xml:space="preserve">(2021, July 8). </w:t>
      </w:r>
      <w:r w:rsidRPr="000D0323">
        <w:rPr>
          <w:i/>
        </w:rPr>
        <w:t>The diary method and its power to record the routine and forgettable in the language lives of international students</w:t>
      </w:r>
      <w:r w:rsidRPr="000D0323">
        <w:t>. HERDSA.</w:t>
      </w:r>
    </w:p>
    <w:p w:rsidR="000D0323" w:rsidRPr="000D0323" w:rsidRDefault="000D0323" w:rsidP="000D0323">
      <w:r w:rsidRPr="000D0323">
        <w:rPr>
          <w:b/>
        </w:rPr>
        <w:t xml:space="preserve">Groves, O. </w:t>
      </w:r>
      <w:r w:rsidRPr="000D0323">
        <w:t xml:space="preserve">(2021, July 9). </w:t>
      </w:r>
      <w:r w:rsidRPr="000D0323">
        <w:rPr>
          <w:i/>
        </w:rPr>
        <w:t xml:space="preserve">Crossing cultures: Researching international students’ language learning through the diary method </w:t>
      </w:r>
      <w:r w:rsidRPr="000D0323">
        <w:t>[Panel session]. Im-mobile lives in turbulent times: methods and practices of mobilities research, Northumbria University.</w:t>
      </w:r>
    </w:p>
    <w:p w:rsidR="000D0323" w:rsidRPr="000D0323" w:rsidRDefault="000D0323" w:rsidP="000D0323">
      <w:r w:rsidRPr="000D0323">
        <w:rPr>
          <w:b/>
        </w:rPr>
        <w:t xml:space="preserve">Groves, O. </w:t>
      </w:r>
      <w:r w:rsidRPr="000D0323">
        <w:t xml:space="preserve">(2021, December 8). </w:t>
      </w:r>
      <w:r w:rsidRPr="000D0323">
        <w:rPr>
          <w:i/>
        </w:rPr>
        <w:t>Supporting participation in higher-education equity research through the visual mapping method</w:t>
      </w:r>
      <w:r w:rsidRPr="000D0323">
        <w:t>. Society for Research into Higher Education (SRHE) International Conference on Research into Higher Education 2021.</w:t>
      </w:r>
    </w:p>
    <w:p w:rsidR="00D8244F" w:rsidRPr="00D8244F" w:rsidRDefault="00D8244F" w:rsidP="00D8244F">
      <w:r w:rsidRPr="00D8244F">
        <w:rPr>
          <w:b/>
        </w:rPr>
        <w:t>Groves, O.</w:t>
      </w:r>
      <w:r w:rsidRPr="00D8244F">
        <w:t xml:space="preserve">, Austin, K., Cull, N., Poretti, L., &amp; Roberts, P. (2021, October 28). </w:t>
      </w:r>
      <w:r w:rsidRPr="00D8244F">
        <w:rPr>
          <w:i/>
        </w:rPr>
        <w:t xml:space="preserve">Best practice career education for middle-school students from low socioeconomic backgrounds: Two case studies. </w:t>
      </w:r>
      <w:r w:rsidRPr="00D8244F">
        <w:t>OECD ‘Career Readiness’ Conference.</w:t>
      </w:r>
    </w:p>
    <w:p w:rsidR="00D8244F" w:rsidRPr="00D8244F" w:rsidRDefault="00D8244F" w:rsidP="00D8244F">
      <w:r w:rsidRPr="00D8244F">
        <w:rPr>
          <w:b/>
        </w:rPr>
        <w:t xml:space="preserve">Kift, S. </w:t>
      </w:r>
      <w:r w:rsidRPr="00D8244F">
        <w:t xml:space="preserve">(2021, December 3). </w:t>
      </w:r>
      <w:r w:rsidRPr="00D8244F">
        <w:rPr>
          <w:i/>
        </w:rPr>
        <w:t xml:space="preserve">Australian Legal Education &amp; Training: Trends &amp; opportunities </w:t>
      </w:r>
      <w:r w:rsidRPr="00D8244F">
        <w:t>[Keynote].</w:t>
      </w:r>
      <w:r>
        <w:t xml:space="preserve"> </w:t>
      </w:r>
      <w:r w:rsidRPr="00D8244F">
        <w:t>Australasian Professional Legal Education Council Executive Committee Strategic Planning Workshop.</w:t>
      </w:r>
    </w:p>
    <w:p w:rsidR="00D8244F" w:rsidRPr="00D8244F" w:rsidRDefault="00D8244F" w:rsidP="00D8244F">
      <w:r w:rsidRPr="00D8244F">
        <w:rPr>
          <w:b/>
        </w:rPr>
        <w:t xml:space="preserve">Kift, S. </w:t>
      </w:r>
      <w:r w:rsidRPr="00D8244F">
        <w:t xml:space="preserve">(2021, November 17–19). </w:t>
      </w:r>
      <w:r w:rsidRPr="00D8244F">
        <w:rPr>
          <w:i/>
        </w:rPr>
        <w:t xml:space="preserve">Mediating first year student success and wellbeing: Pedagogy and practice in a pandemic </w:t>
      </w:r>
      <w:r w:rsidRPr="00D8244F">
        <w:t>[Keynote]. 15</w:t>
      </w:r>
      <w:r w:rsidRPr="00D8244F">
        <w:rPr>
          <w:vertAlign w:val="superscript"/>
        </w:rPr>
        <w:t>th</w:t>
      </w:r>
      <w:r>
        <w:t xml:space="preserve"> </w:t>
      </w:r>
      <w:r w:rsidRPr="00D8244F">
        <w:t>Biennial AALL Conference — Diversity, Distance, Digitalisation: Inclusive and supportive practices in ALL, Charles Darwin University.</w:t>
      </w:r>
    </w:p>
    <w:p w:rsidR="00D8244F" w:rsidRPr="00D8244F" w:rsidRDefault="00D8244F" w:rsidP="00D8244F">
      <w:r w:rsidRPr="00D8244F">
        <w:rPr>
          <w:b/>
        </w:rPr>
        <w:t xml:space="preserve">Kift, S. </w:t>
      </w:r>
      <w:r w:rsidRPr="00D8244F">
        <w:t xml:space="preserve">(2021, November 3). </w:t>
      </w:r>
      <w:r w:rsidRPr="00D8244F">
        <w:rPr>
          <w:i/>
        </w:rPr>
        <w:t xml:space="preserve">Laying the Foundations: Transition Pedagogy &amp; #How2Uni </w:t>
      </w:r>
      <w:r w:rsidRPr="00D8244F">
        <w:t>[Keynote].</w:t>
      </w:r>
      <w:r>
        <w:t xml:space="preserve"> </w:t>
      </w:r>
      <w:r w:rsidRPr="00D8244F">
        <w:t>Australian National University Orientation &amp; Transition Symposium.</w:t>
      </w:r>
    </w:p>
    <w:p w:rsidR="00D8244F" w:rsidRPr="00D8244F" w:rsidRDefault="00D8244F" w:rsidP="00D8244F">
      <w:r w:rsidRPr="00D8244F">
        <w:rPr>
          <w:b/>
        </w:rPr>
        <w:t xml:space="preserve">Kift, S. </w:t>
      </w:r>
      <w:r w:rsidRPr="00D8244F">
        <w:t xml:space="preserve">(2021, October 28). </w:t>
      </w:r>
      <w:r w:rsidRPr="00D8244F">
        <w:rPr>
          <w:i/>
        </w:rPr>
        <w:t xml:space="preserve">What’s #NeededNow: Leading Learning and Teaching </w:t>
      </w:r>
      <w:r w:rsidRPr="00D8244F">
        <w:t>[Keynote]. Council of Australasian University Leaders in Learning and Teaching (CAULLT) Leading — Higher Education: Near and Far Horizons.</w:t>
      </w:r>
    </w:p>
    <w:p w:rsidR="00D8244F" w:rsidRPr="00D8244F" w:rsidRDefault="00D8244F" w:rsidP="00D8244F">
      <w:r w:rsidRPr="00D8244F">
        <w:rPr>
          <w:b/>
        </w:rPr>
        <w:t xml:space="preserve">Kift, S. </w:t>
      </w:r>
      <w:r w:rsidRPr="00D8244F">
        <w:t xml:space="preserve">(2021, July 1). </w:t>
      </w:r>
      <w:r w:rsidRPr="00D8244F">
        <w:rPr>
          <w:i/>
        </w:rPr>
        <w:t xml:space="preserve">Professional and Lifelong Learning: Opportunities in a Time of Disruption </w:t>
      </w:r>
      <w:r w:rsidRPr="00D8244F">
        <w:t>[Keynote]. CAPHIA Annual Teaching &amp; Learning Forum.</w:t>
      </w:r>
    </w:p>
    <w:p w:rsidR="00D8244F" w:rsidRPr="00D8244F" w:rsidRDefault="00D8244F" w:rsidP="00D8244F">
      <w:r w:rsidRPr="00D8244F">
        <w:rPr>
          <w:b/>
        </w:rPr>
        <w:t xml:space="preserve">Kift, S. </w:t>
      </w:r>
      <w:r w:rsidRPr="00D8244F">
        <w:t xml:space="preserve">(2021, July 1). </w:t>
      </w:r>
      <w:r w:rsidRPr="00D8244F">
        <w:rPr>
          <w:i/>
        </w:rPr>
        <w:t xml:space="preserve">(Re)Focussing on Student Success: Lessons from the Pandemic </w:t>
      </w:r>
      <w:r w:rsidRPr="00D8244F">
        <w:t xml:space="preserve">[Keynote]. 21C Transforming Teaching, Western Sydney University. </w:t>
      </w:r>
      <w:hyperlink r:id="rId89" w:tooltip="https://westernsydney.au.panopto.com/Panopto/Pages/Embed.aspx?id=ea2923ec-5211-4003-9fd3-ad7a00445d1a" w:history="1">
        <w:r w:rsidRPr="0089155F">
          <w:rPr>
            <w:rStyle w:val="Hyperlink"/>
          </w:rPr>
          <w:t>https://westernsydney.ap.panopto.com/Panopt</w:t>
        </w:r>
        <w:r w:rsidR="0089155F" w:rsidRPr="0089155F">
          <w:rPr>
            <w:rStyle w:val="Hyperlink"/>
          </w:rPr>
          <w:t>o/Pages/Embed.aspx?id=ea2923ec-</w:t>
        </w:r>
        <w:r w:rsidRPr="0089155F">
          <w:rPr>
            <w:rStyle w:val="Hyperlink"/>
          </w:rPr>
          <w:t>5211-4003-9fd3-ad7a00445d1a</w:t>
        </w:r>
      </w:hyperlink>
    </w:p>
    <w:p w:rsidR="00D8244F" w:rsidRPr="00D8244F" w:rsidRDefault="00D8244F" w:rsidP="00D8244F">
      <w:r w:rsidRPr="00D8244F">
        <w:rPr>
          <w:b/>
        </w:rPr>
        <w:t xml:space="preserve">Kift, S. </w:t>
      </w:r>
      <w:r w:rsidRPr="00D8244F">
        <w:t xml:space="preserve">(2021, June 15). </w:t>
      </w:r>
      <w:r w:rsidRPr="00D8244F">
        <w:rPr>
          <w:i/>
        </w:rPr>
        <w:t xml:space="preserve">Transition Pedagogy and the First Year Experience </w:t>
      </w:r>
      <w:r w:rsidRPr="00D8244F">
        <w:t>[Keynote]. RMIT College of Business and Law AT HOME WITH… Professional Learning Series.</w:t>
      </w:r>
    </w:p>
    <w:p w:rsidR="00D8244F" w:rsidRPr="00D8244F" w:rsidRDefault="00D8244F" w:rsidP="00D8244F">
      <w:r w:rsidRPr="00D8244F">
        <w:rPr>
          <w:b/>
        </w:rPr>
        <w:t xml:space="preserve">Kift, S. </w:t>
      </w:r>
      <w:r w:rsidRPr="00D8244F">
        <w:t xml:space="preserve">(2021, April 13). </w:t>
      </w:r>
      <w:r w:rsidRPr="00D8244F">
        <w:rPr>
          <w:i/>
        </w:rPr>
        <w:t>LSES Transition Support</w:t>
      </w:r>
      <w:r w:rsidR="0089155F">
        <w:rPr>
          <w:i/>
        </w:rPr>
        <w:t xml:space="preserve"> </w:t>
      </w:r>
      <w:r w:rsidRPr="00D8244F">
        <w:rPr>
          <w:i/>
        </w:rPr>
        <w:t xml:space="preserve">— Widening Participation Strategy </w:t>
      </w:r>
      <w:r w:rsidRPr="00D8244F">
        <w:t>[Keynote]. University of Technology Sydney Widening Participation Strategy Ideation Workshop Webinar.</w:t>
      </w:r>
    </w:p>
    <w:p w:rsidR="00D8244F" w:rsidRPr="00D8244F" w:rsidRDefault="00D8244F" w:rsidP="00D8244F">
      <w:r w:rsidRPr="00D8244F">
        <w:rPr>
          <w:b/>
        </w:rPr>
        <w:t xml:space="preserve">Kift, S. </w:t>
      </w:r>
      <w:r w:rsidRPr="00D8244F">
        <w:t xml:space="preserve">(2021, December 8). </w:t>
      </w:r>
      <w:r w:rsidRPr="00D8244F">
        <w:rPr>
          <w:i/>
        </w:rPr>
        <w:t xml:space="preserve">Transition Pedagogy Workshop. </w:t>
      </w:r>
      <w:r w:rsidRPr="00D8244F">
        <w:t>Flinders University, Centre for Innovation in Learning and Teaching.</w:t>
      </w:r>
    </w:p>
    <w:p w:rsidR="00D8244F" w:rsidRPr="00D8244F" w:rsidRDefault="00D8244F" w:rsidP="00D8244F">
      <w:pPr>
        <w:rPr>
          <w:i/>
        </w:rPr>
      </w:pPr>
      <w:r w:rsidRPr="00D8244F">
        <w:rPr>
          <w:b/>
        </w:rPr>
        <w:t xml:space="preserve">Kift, S. </w:t>
      </w:r>
      <w:r w:rsidRPr="00D8244F">
        <w:t xml:space="preserve">(2021, October 29). </w:t>
      </w:r>
      <w:r w:rsidRPr="00D8244F">
        <w:rPr>
          <w:i/>
        </w:rPr>
        <w:t>Q&amp;A with Professor Sally Kift.</w:t>
      </w:r>
    </w:p>
    <w:p w:rsidR="00D8244F" w:rsidRPr="00D8244F" w:rsidRDefault="00D8244F" w:rsidP="00D8244F">
      <w:r w:rsidRPr="00D8244F">
        <w:t>Monash Faculty of Law — All Staff Planning Day.</w:t>
      </w:r>
    </w:p>
    <w:p w:rsidR="00D8244F" w:rsidRPr="00D8244F" w:rsidRDefault="00D8244F" w:rsidP="00D8244F">
      <w:pPr>
        <w:rPr>
          <w:i/>
        </w:rPr>
      </w:pPr>
      <w:r w:rsidRPr="00D8244F">
        <w:rPr>
          <w:b/>
        </w:rPr>
        <w:t>Kift, S.</w:t>
      </w:r>
      <w:r w:rsidRPr="00D8244F">
        <w:t xml:space="preserve">, Macken, C., McKimmie, B., Missingham, R., &amp; Simpson, C. (2021, October 21). </w:t>
      </w:r>
      <w:r w:rsidRPr="00D8244F">
        <w:rPr>
          <w:i/>
        </w:rPr>
        <w:t>What’s next for the text: is there life in the old book yet?.</w:t>
      </w:r>
    </w:p>
    <w:p w:rsidR="00D8244F" w:rsidRPr="00D8244F" w:rsidRDefault="00D8244F" w:rsidP="00D8244F">
      <w:r w:rsidRPr="00D8244F">
        <w:t xml:space="preserve">CMM Reimagining the lives of the lectured: New directions for students on campus post COVID. </w:t>
      </w:r>
      <w:hyperlink r:id="rId90">
        <w:r w:rsidRPr="00D8244F">
          <w:rPr>
            <w:rStyle w:val="Hyperlink"/>
          </w:rPr>
          <w:t>https://www.youtube.com/watch?v=Bhg2antg164</w:t>
        </w:r>
      </w:hyperlink>
    </w:p>
    <w:p w:rsidR="00D8244F" w:rsidRPr="00D8244F" w:rsidRDefault="00D8244F" w:rsidP="00D8244F">
      <w:r w:rsidRPr="00D8244F">
        <w:rPr>
          <w:b/>
        </w:rPr>
        <w:t xml:space="preserve">Kift, S. </w:t>
      </w:r>
      <w:r w:rsidRPr="00D8244F">
        <w:t xml:space="preserve">(2021, October 15). </w:t>
      </w:r>
      <w:r w:rsidRPr="00D8244F">
        <w:rPr>
          <w:i/>
        </w:rPr>
        <w:t>Reimagining the Regulation of Australian Legal Education Project</w:t>
      </w:r>
      <w:r w:rsidRPr="00D8244F">
        <w:t>. Council of Australian Law Deans (CALD) Meeting.</w:t>
      </w:r>
    </w:p>
    <w:p w:rsidR="0089155F" w:rsidRPr="0089155F" w:rsidRDefault="0089155F" w:rsidP="0089155F">
      <w:r w:rsidRPr="0089155F">
        <w:rPr>
          <w:b/>
        </w:rPr>
        <w:t xml:space="preserve">Kift, S. </w:t>
      </w:r>
      <w:r w:rsidRPr="0089155F">
        <w:t xml:space="preserve">(2021, August 9). </w:t>
      </w:r>
      <w:r w:rsidRPr="0089155F">
        <w:rPr>
          <w:i/>
        </w:rPr>
        <w:t xml:space="preserve">The University setting, careers and employability. </w:t>
      </w:r>
      <w:r w:rsidRPr="0089155F">
        <w:t>USEP Consultant Training: National Disability Coordination Officer Program.</w:t>
      </w:r>
    </w:p>
    <w:p w:rsidR="0089155F" w:rsidRPr="0089155F" w:rsidRDefault="0089155F" w:rsidP="0089155F">
      <w:r w:rsidRPr="0089155F">
        <w:rPr>
          <w:b/>
        </w:rPr>
        <w:t xml:space="preserve">Kift, S. </w:t>
      </w:r>
      <w:r w:rsidRPr="0089155F">
        <w:t>(2021, July 22). Assuring Professional Competence: The Regulation of Legal Education in Australia. Twilight Seminar, Bond Law School.</w:t>
      </w:r>
    </w:p>
    <w:p w:rsidR="0089155F" w:rsidRPr="0089155F" w:rsidRDefault="0089155F" w:rsidP="0089155F">
      <w:r w:rsidRPr="0089155F">
        <w:rPr>
          <w:b/>
        </w:rPr>
        <w:t>Kift, S.</w:t>
      </w:r>
      <w:r w:rsidRPr="0089155F">
        <w:t xml:space="preserve">, &amp; Murray, K. (2021, June 2). </w:t>
      </w:r>
      <w:r w:rsidRPr="0089155F">
        <w:rPr>
          <w:i/>
        </w:rPr>
        <w:t xml:space="preserve">Legal Education Now and Then. </w:t>
      </w:r>
      <w:r w:rsidRPr="0089155F">
        <w:t>University of Wollongong 30 Years of Law Celebration podcast.</w:t>
      </w:r>
    </w:p>
    <w:p w:rsidR="0089155F" w:rsidRPr="0089155F" w:rsidRDefault="0089155F" w:rsidP="0089155F">
      <w:r w:rsidRPr="0089155F">
        <w:rPr>
          <w:b/>
        </w:rPr>
        <w:t>Kift. S.</w:t>
      </w:r>
      <w:r w:rsidRPr="0089155F">
        <w:t>, Matchett, S., &amp; Winkler, T. (2021, May 24).</w:t>
      </w:r>
    </w:p>
    <w:p w:rsidR="0089155F" w:rsidRPr="0089155F" w:rsidRDefault="0089155F" w:rsidP="0089155F">
      <w:r w:rsidRPr="0089155F">
        <w:rPr>
          <w:i/>
        </w:rPr>
        <w:t xml:space="preserve">Educational Infrastructure — What’s needed now; What’s needed next. </w:t>
      </w:r>
      <w:r w:rsidRPr="0089155F">
        <w:t xml:space="preserve">CMM Conference. </w:t>
      </w:r>
      <w:hyperlink r:id="rId91" w:tooltip="Kift, S. (2021, August 9). The University setting, careers and employability. USEP Consultant Training: National Disability Coordination Officer Program." w:history="1">
        <w:r w:rsidRPr="0089155F">
          <w:rPr>
            <w:rStyle w:val="Hyperlink"/>
          </w:rPr>
          <w:t>https://www.youtube.com/watch?v=S4EuwrXF5do</w:t>
        </w:r>
      </w:hyperlink>
    </w:p>
    <w:p w:rsidR="0089155F" w:rsidRPr="0089155F" w:rsidRDefault="0089155F" w:rsidP="0089155F">
      <w:r w:rsidRPr="0089155F">
        <w:rPr>
          <w:b/>
        </w:rPr>
        <w:t>Kift, S.</w:t>
      </w:r>
      <w:r w:rsidRPr="0089155F">
        <w:t xml:space="preserve">, Lilly, M., Robertson, C., Whitelaw, P., &amp; Williamson, A. (2021, April 23). </w:t>
      </w:r>
      <w:r w:rsidRPr="0089155F">
        <w:rPr>
          <w:i/>
        </w:rPr>
        <w:t xml:space="preserve">Where VET Fits </w:t>
      </w:r>
      <w:r w:rsidRPr="0089155F">
        <w:t>[Panel Session]. Australasian VET Research Association (AVETRA) 21 Virtual Conference.</w:t>
      </w:r>
    </w:p>
    <w:p w:rsidR="0089155F" w:rsidRPr="0089155F" w:rsidRDefault="0089155F" w:rsidP="0089155F">
      <w:r w:rsidRPr="0089155F">
        <w:rPr>
          <w:b/>
        </w:rPr>
        <w:t>Kift, S.</w:t>
      </w:r>
      <w:r w:rsidRPr="0089155F">
        <w:t xml:space="preserve">, &amp; Murray, K. (2021, June 16). </w:t>
      </w:r>
      <w:r w:rsidRPr="0089155F">
        <w:rPr>
          <w:i/>
        </w:rPr>
        <w:t xml:space="preserve">In Conversation: Celebrating 30 Years of Law at the University of Wollongong. </w:t>
      </w:r>
      <w:r w:rsidRPr="0089155F">
        <w:t xml:space="preserve">UoW School of Law. </w:t>
      </w:r>
      <w:hyperlink r:id="rId92" w:tooltip="https://www.youtube.com/watch?v=ZS1HnAd-MOo" w:history="1">
        <w:r w:rsidRPr="0089155F">
          <w:rPr>
            <w:rStyle w:val="Hyperlink"/>
          </w:rPr>
          <w:t>https://www.youtube.com/watch?v=ZS1HnAd-MOo</w:t>
        </w:r>
      </w:hyperlink>
    </w:p>
    <w:p w:rsidR="0089155F" w:rsidRPr="0089155F" w:rsidRDefault="0089155F" w:rsidP="0089155F">
      <w:r w:rsidRPr="0089155F">
        <w:rPr>
          <w:b/>
        </w:rPr>
        <w:t xml:space="preserve">Kift, S. </w:t>
      </w:r>
      <w:r w:rsidRPr="0089155F">
        <w:t xml:space="preserve">(2021, April 7). </w:t>
      </w:r>
      <w:r w:rsidRPr="0089155F">
        <w:rPr>
          <w:i/>
        </w:rPr>
        <w:t xml:space="preserve">The AQF Review: Skills and General Capabilities. </w:t>
      </w:r>
      <w:r w:rsidRPr="0089155F">
        <w:t>James Cook University Capstone Experience Stakeholders webinar.</w:t>
      </w:r>
    </w:p>
    <w:p w:rsidR="0089155F" w:rsidRPr="0089155F" w:rsidRDefault="0089155F" w:rsidP="0089155F">
      <w:r w:rsidRPr="0089155F">
        <w:rPr>
          <w:b/>
        </w:rPr>
        <w:t>Kift, S.</w:t>
      </w:r>
      <w:r w:rsidRPr="0089155F">
        <w:t xml:space="preserve">, Prynne, M., Stevenson, J., &amp; Woolley, D. (2021, March 4). </w:t>
      </w:r>
      <w:r w:rsidRPr="0089155F">
        <w:rPr>
          <w:i/>
        </w:rPr>
        <w:t xml:space="preserve">Understanding attrition: What can be done to reduce student dropouts post pandemic? </w:t>
      </w:r>
      <w:r w:rsidRPr="0089155F">
        <w:t xml:space="preserve">THE Campus. </w:t>
      </w:r>
      <w:hyperlink r:id="rId93" w:tooltip="https://www.timeshighereducation.com/campus/understanding-attrition-what-can- be-done-reduce-student-dropouts-post-pandemic" w:history="1">
        <w:r w:rsidRPr="0089155F">
          <w:rPr>
            <w:rStyle w:val="Hyperlink"/>
          </w:rPr>
          <w:t>https://www.timeshighereducation.com/campus/understanding-attrition-what-can- be-done-reduce-student-dropouts-post-pandemic</w:t>
        </w:r>
      </w:hyperlink>
    </w:p>
    <w:p w:rsidR="0089155F" w:rsidRPr="0089155F" w:rsidRDefault="0089155F" w:rsidP="0089155F">
      <w:r w:rsidRPr="0089155F">
        <w:t xml:space="preserve">Manathunga, C., Qi, J., </w:t>
      </w:r>
      <w:r w:rsidRPr="0089155F">
        <w:rPr>
          <w:b/>
        </w:rPr>
        <w:t>Raciti, M.</w:t>
      </w:r>
      <w:r w:rsidRPr="0089155F">
        <w:t>, Gilbey, K., Stanton, S., &amp; Singh, M. (2021, November 22–26).</w:t>
      </w:r>
      <w:r>
        <w:t xml:space="preserve"> </w:t>
      </w:r>
      <w:r w:rsidRPr="0089155F">
        <w:rPr>
          <w:i/>
        </w:rPr>
        <w:t xml:space="preserve">De-homogenising Australian doctoral education beyond/within the pandemic: foregrounding Indigenous knowledges, a decolonial approach. </w:t>
      </w:r>
      <w:r w:rsidRPr="0089155F">
        <w:t>3rd Biennial SoTL in the South Conference.</w:t>
      </w:r>
    </w:p>
    <w:p w:rsidR="0089155F" w:rsidRPr="0089155F" w:rsidRDefault="0089155F" w:rsidP="0089155F">
      <w:r w:rsidRPr="0089155F">
        <w:t xml:space="preserve">Manathunga, C., Qi, J., </w:t>
      </w:r>
      <w:r w:rsidRPr="0089155F">
        <w:rPr>
          <w:b/>
        </w:rPr>
        <w:t>Raciti. M.</w:t>
      </w:r>
      <w:r w:rsidRPr="0089155F">
        <w:t xml:space="preserve">, Gilbey, K., Stanton, S., &amp; Singh, M. (2021, November 28–December 2). </w:t>
      </w:r>
      <w:r w:rsidRPr="0089155F">
        <w:rPr>
          <w:i/>
        </w:rPr>
        <w:t xml:space="preserve">Implementing Indigenous knowledge approaches in Australian doctoral education: policy findings. </w:t>
      </w:r>
      <w:r w:rsidRPr="0089155F">
        <w:t>AARE. RMIT University and online.</w:t>
      </w:r>
    </w:p>
    <w:p w:rsidR="0089155F" w:rsidRPr="0089155F" w:rsidRDefault="0089155F" w:rsidP="0089155F">
      <w:r w:rsidRPr="0089155F">
        <w:t xml:space="preserve">McKinstry, C., Quilliam, C., &amp; </w:t>
      </w:r>
      <w:r w:rsidRPr="0089155F">
        <w:rPr>
          <w:b/>
        </w:rPr>
        <w:t xml:space="preserve">Crawford, N. </w:t>
      </w:r>
      <w:r w:rsidRPr="0089155F">
        <w:t xml:space="preserve">(2021, October 6–7). </w:t>
      </w:r>
      <w:r w:rsidRPr="0089155F">
        <w:rPr>
          <w:i/>
        </w:rPr>
        <w:t xml:space="preserve">Access to Health Courses for Rural Australian Students. </w:t>
      </w:r>
      <w:r w:rsidRPr="0089155F">
        <w:t xml:space="preserve">8th Rural and Remote Health </w:t>
      </w:r>
      <w:r w:rsidRPr="000631BD">
        <w:t xml:space="preserve">Scientific Symposium. </w:t>
      </w:r>
      <w:hyperlink r:id="rId94" w:tooltip="https://www.ruralhealth.org.au/8rrhss/" w:history="1">
        <w:r w:rsidR="000631BD" w:rsidRPr="000631BD">
          <w:rPr>
            <w:rStyle w:val="Hyperlink"/>
          </w:rPr>
          <w:t>https://www.ruralhealth.</w:t>
        </w:r>
        <w:r w:rsidRPr="000631BD">
          <w:rPr>
            <w:rStyle w:val="Hyperlink"/>
          </w:rPr>
          <w:t>org.au/8rrhss/</w:t>
        </w:r>
      </w:hyperlink>
    </w:p>
    <w:p w:rsidR="0089155F" w:rsidRPr="0089155F" w:rsidRDefault="0089155F" w:rsidP="0089155F">
      <w:r w:rsidRPr="0089155F">
        <w:t xml:space="preserve">McKinstry, C., Quilliam, C., </w:t>
      </w:r>
      <w:r w:rsidRPr="0089155F">
        <w:rPr>
          <w:b/>
        </w:rPr>
        <w:t>Crawford, N.</w:t>
      </w:r>
      <w:r w:rsidRPr="0089155F">
        <w:t xml:space="preserve">, Wong Shee, A., Harvey, P., Glenister, K., &amp; Sutton, K. (2021, August 9–12). </w:t>
      </w:r>
      <w:r w:rsidRPr="0089155F">
        <w:rPr>
          <w:i/>
        </w:rPr>
        <w:t>Supporting Rural Mature-Aged Nursing</w:t>
      </w:r>
      <w:r w:rsidR="000631BD">
        <w:rPr>
          <w:i/>
        </w:rPr>
        <w:t xml:space="preserve"> </w:t>
      </w:r>
      <w:r w:rsidRPr="0089155F">
        <w:rPr>
          <w:i/>
        </w:rPr>
        <w:t xml:space="preserve">and Allied Health Students: A systematic scoping review. </w:t>
      </w:r>
      <w:r w:rsidRPr="0089155F">
        <w:t>14th National Allied Health Conference.</w:t>
      </w:r>
    </w:p>
    <w:p w:rsidR="0089155F" w:rsidRPr="0089155F" w:rsidRDefault="0089155F" w:rsidP="0089155F">
      <w:r w:rsidRPr="0089155F">
        <w:rPr>
          <w:b/>
        </w:rPr>
        <w:t>O’Shea, S,</w:t>
      </w:r>
      <w:r w:rsidRPr="0089155F">
        <w:t xml:space="preserve">. </w:t>
      </w:r>
      <w:r w:rsidRPr="0089155F">
        <w:rPr>
          <w:b/>
        </w:rPr>
        <w:t xml:space="preserve">&amp; Groves, O. </w:t>
      </w:r>
      <w:r w:rsidRPr="0089155F">
        <w:t xml:space="preserve">(2021, January 19). </w:t>
      </w:r>
      <w:r w:rsidRPr="0089155F">
        <w:rPr>
          <w:i/>
        </w:rPr>
        <w:t xml:space="preserve">‘Mind the Gap!’ Exploring the post-graduation outcomes for individuals who are first in their family to complete a university degree </w:t>
      </w:r>
      <w:r w:rsidRPr="0089155F">
        <w:t>[Invited Presentation].</w:t>
      </w:r>
      <w:r w:rsidR="000631BD">
        <w:t xml:space="preserve"> </w:t>
      </w:r>
      <w:r w:rsidRPr="0089155F">
        <w:t>Data Policy &amp; Analysis Section | Economics Branch, DESE.</w:t>
      </w:r>
    </w:p>
    <w:p w:rsidR="0089155F" w:rsidRPr="0089155F" w:rsidRDefault="0089155F" w:rsidP="0089155F">
      <w:r w:rsidRPr="0089155F">
        <w:rPr>
          <w:b/>
        </w:rPr>
        <w:t>O’Shea S.</w:t>
      </w:r>
      <w:r w:rsidRPr="0089155F">
        <w:t xml:space="preserve">, </w:t>
      </w:r>
      <w:r w:rsidRPr="0089155F">
        <w:rPr>
          <w:b/>
        </w:rPr>
        <w:t>Crawford, N.</w:t>
      </w:r>
      <w:r w:rsidRPr="0089155F">
        <w:t xml:space="preserve">, &amp; </w:t>
      </w:r>
      <w:r w:rsidRPr="0089155F">
        <w:rPr>
          <w:b/>
        </w:rPr>
        <w:t xml:space="preserve">Delahunty, J. </w:t>
      </w:r>
      <w:r w:rsidRPr="0089155F">
        <w:t xml:space="preserve">(2021, February 17). </w:t>
      </w:r>
      <w:r w:rsidRPr="0089155F">
        <w:rPr>
          <w:i/>
        </w:rPr>
        <w:t xml:space="preserve">Creating equitable learning environments, fostering community, and supporting students’ mental wellbeing: Findings and strategies from NCSEHE research projects </w:t>
      </w:r>
      <w:r w:rsidRPr="0089155F">
        <w:t>[Invited Keynote]. Western Sydney University: Teaching and Learning Day.</w:t>
      </w:r>
    </w:p>
    <w:p w:rsidR="0089155F" w:rsidRPr="0089155F" w:rsidRDefault="0089155F" w:rsidP="0089155F">
      <w:r w:rsidRPr="0089155F">
        <w:rPr>
          <w:b/>
        </w:rPr>
        <w:t xml:space="preserve">O’Shea, S. </w:t>
      </w:r>
      <w:r w:rsidRPr="0089155F">
        <w:t xml:space="preserve">(2021, May 25). </w:t>
      </w:r>
      <w:r w:rsidRPr="0089155F">
        <w:rPr>
          <w:i/>
        </w:rPr>
        <w:t xml:space="preserve">Learning Rights: Why equity is not an optional extra </w:t>
      </w:r>
      <w:r w:rsidRPr="0089155F">
        <w:t>[Invited Panellist]. CMM Conference.</w:t>
      </w:r>
    </w:p>
    <w:p w:rsidR="0089155F" w:rsidRPr="0089155F" w:rsidRDefault="0089155F" w:rsidP="0089155F">
      <w:r w:rsidRPr="0089155F">
        <w:rPr>
          <w:b/>
        </w:rPr>
        <w:t xml:space="preserve">O’Shea, S. </w:t>
      </w:r>
      <w:r w:rsidRPr="0089155F">
        <w:t xml:space="preserve">(2021, November 10). </w:t>
      </w:r>
      <w:r w:rsidRPr="0089155F">
        <w:rPr>
          <w:i/>
        </w:rPr>
        <w:t xml:space="preserve">Making higher education more accessible and inclusive for all: Ensuring access to high-quality and equitable education </w:t>
      </w:r>
      <w:r w:rsidRPr="0089155F">
        <w:t>[Invited panellist].</w:t>
      </w:r>
      <w:r w:rsidR="000631BD">
        <w:t xml:space="preserve"> </w:t>
      </w:r>
      <w:r w:rsidRPr="0089155F">
        <w:t>EduTechAsia, Singapore.</w:t>
      </w:r>
    </w:p>
    <w:p w:rsidR="0089155F" w:rsidRPr="0089155F" w:rsidRDefault="0089155F" w:rsidP="0089155F">
      <w:r w:rsidRPr="0089155F">
        <w:rPr>
          <w:b/>
        </w:rPr>
        <w:t xml:space="preserve">O’Shea, S. </w:t>
      </w:r>
      <w:r w:rsidRPr="0089155F">
        <w:t xml:space="preserve">(2021, November 25). </w:t>
      </w:r>
      <w:r w:rsidRPr="0089155F">
        <w:rPr>
          <w:i/>
        </w:rPr>
        <w:t xml:space="preserve">‘I assumed the degree would be all I needed…’ First in family equity student experiences during the quest for ‘employability’ </w:t>
      </w:r>
      <w:r w:rsidRPr="0089155F">
        <w:t>[Invited keynote]. National</w:t>
      </w:r>
      <w:r w:rsidR="000631BD">
        <w:t xml:space="preserve"> </w:t>
      </w:r>
      <w:r w:rsidRPr="0089155F">
        <w:t>Association of Field Administrators Conference.</w:t>
      </w:r>
    </w:p>
    <w:p w:rsidR="0089155F" w:rsidRPr="0089155F" w:rsidRDefault="0089155F" w:rsidP="0089155F">
      <w:r w:rsidRPr="0089155F">
        <w:rPr>
          <w:b/>
        </w:rPr>
        <w:t xml:space="preserve">O’Shea, S. </w:t>
      </w:r>
      <w:r w:rsidRPr="0089155F">
        <w:t xml:space="preserve">(2021, December 9). </w:t>
      </w:r>
      <w:r w:rsidRPr="0089155F">
        <w:rPr>
          <w:i/>
        </w:rPr>
        <w:t xml:space="preserve">Considering the impact of ‘entitlement’ and ‘belonging’ on student persistence within the pandemic university. </w:t>
      </w:r>
      <w:r w:rsidRPr="0089155F">
        <w:t>Society for Research in Higher Education, UK.</w:t>
      </w:r>
    </w:p>
    <w:p w:rsidR="00C85781" w:rsidRPr="00C85781" w:rsidRDefault="00C85781" w:rsidP="00C85781">
      <w:r w:rsidRPr="00C85781">
        <w:rPr>
          <w:b/>
        </w:rPr>
        <w:t xml:space="preserve">O’Shea, S. </w:t>
      </w:r>
      <w:r w:rsidRPr="00C85781">
        <w:t xml:space="preserve">(2021, December 10). </w:t>
      </w:r>
      <w:r w:rsidRPr="00C85781">
        <w:rPr>
          <w:i/>
        </w:rPr>
        <w:t xml:space="preserve">Considering Equity in Education </w:t>
      </w:r>
      <w:r w:rsidRPr="00C85781">
        <w:t>[Invited Keynote]. Equity Seminar, Australian Catholic University, Strathfield, NSW.</w:t>
      </w:r>
    </w:p>
    <w:p w:rsidR="00C85781" w:rsidRPr="00C85781" w:rsidRDefault="00C85781" w:rsidP="00C85781">
      <w:r w:rsidRPr="00C85781">
        <w:rPr>
          <w:b/>
        </w:rPr>
        <w:t>O’Shea, S.</w:t>
      </w:r>
      <w:r w:rsidRPr="00C85781">
        <w:t xml:space="preserve">, </w:t>
      </w:r>
      <w:r w:rsidRPr="00C85781">
        <w:rPr>
          <w:b/>
        </w:rPr>
        <w:t xml:space="preserve">&amp; Delahunty, J. </w:t>
      </w:r>
      <w:r w:rsidRPr="00C85781">
        <w:t xml:space="preserve">(2021, October 26). </w:t>
      </w:r>
      <w:r w:rsidRPr="00C85781">
        <w:rPr>
          <w:i/>
        </w:rPr>
        <w:t xml:space="preserve">How do we assess for ‘success’? Challenging assumptions of success in the pursuit of inclusive assessment </w:t>
      </w:r>
      <w:r w:rsidRPr="00C85781">
        <w:rPr>
          <w:b/>
        </w:rPr>
        <w:t>[</w:t>
      </w:r>
      <w:r w:rsidRPr="00C85781">
        <w:t>Invited presentation]. CRADLE Symposium: Assessment for Inclusion.</w:t>
      </w:r>
    </w:p>
    <w:p w:rsidR="00C85781" w:rsidRPr="00C85781" w:rsidRDefault="00C85781" w:rsidP="00C85781">
      <w:r w:rsidRPr="00C85781">
        <w:rPr>
          <w:b/>
        </w:rPr>
        <w:t xml:space="preserve">Pitman, T. </w:t>
      </w:r>
      <w:r w:rsidRPr="00C85781">
        <w:t>(2021, May 24). NCSEHE Panel Discussion.</w:t>
      </w:r>
      <w:r>
        <w:t xml:space="preserve"> </w:t>
      </w:r>
      <w:r w:rsidRPr="00C85781">
        <w:t>NCRRRE Conference.</w:t>
      </w:r>
    </w:p>
    <w:p w:rsidR="00C85781" w:rsidRPr="00C85781" w:rsidRDefault="00C85781" w:rsidP="00C85781">
      <w:r w:rsidRPr="00C85781">
        <w:rPr>
          <w:b/>
        </w:rPr>
        <w:t xml:space="preserve">Pitman, T. </w:t>
      </w:r>
      <w:r w:rsidRPr="00C85781">
        <w:t xml:space="preserve">(2021, June). </w:t>
      </w:r>
      <w:r w:rsidRPr="00C85781">
        <w:rPr>
          <w:i/>
        </w:rPr>
        <w:t xml:space="preserve">What is reasonable in Reasonable Adjustment?. </w:t>
      </w:r>
      <w:r w:rsidRPr="00C85781">
        <w:t xml:space="preserve">ADCET webinar. </w:t>
      </w:r>
      <w:hyperlink r:id="rId95" w:tooltip="https://www.adcet.edu.au/resource/10614/adcet-webinar-what-is-reasonable-in-reasonable-adjustment" w:history="1">
        <w:r w:rsidRPr="0084118C">
          <w:rPr>
            <w:rStyle w:val="Hyperlink"/>
          </w:rPr>
          <w:t>https://www.adcet.edu.au/resource/10614/adcet-webinar-what-is-reasonable-in-reasonable-adjustment</w:t>
        </w:r>
      </w:hyperlink>
    </w:p>
    <w:p w:rsidR="00C85781" w:rsidRPr="00C85781" w:rsidRDefault="00C85781" w:rsidP="00C85781">
      <w:r w:rsidRPr="00C85781">
        <w:rPr>
          <w:b/>
        </w:rPr>
        <w:t xml:space="preserve">Pitman, T. </w:t>
      </w:r>
      <w:r w:rsidRPr="00C85781">
        <w:t xml:space="preserve">(2021, October). </w:t>
      </w:r>
      <w:r w:rsidRPr="00C85781">
        <w:rPr>
          <w:i/>
        </w:rPr>
        <w:t xml:space="preserve">Disclosing disability in higher education. What’s in it for the student? </w:t>
      </w:r>
      <w:r w:rsidRPr="0084118C">
        <w:t xml:space="preserve">ADCET Critical Conversations. </w:t>
      </w:r>
      <w:hyperlink r:id="rId96" w:tooltip="https://www.adcet.edu.au/resource/10765/critical-conversations-disclosing-disability-in-higher-education-what-s-in-it-for-the-student" w:history="1">
        <w:r w:rsidRPr="0084118C">
          <w:rPr>
            <w:rStyle w:val="Hyperlink"/>
          </w:rPr>
          <w:t>https://www.adcet.edu.au/resource/10765/critical-conversations-disclosing-disability-in-higher-education-what-s-in-it-for-the-student</w:t>
        </w:r>
      </w:hyperlink>
    </w:p>
    <w:p w:rsidR="00C85781" w:rsidRPr="00C85781" w:rsidRDefault="00C85781" w:rsidP="00C85781">
      <w:r w:rsidRPr="00C85781">
        <w:rPr>
          <w:b/>
        </w:rPr>
        <w:t xml:space="preserve">Pitman, T. </w:t>
      </w:r>
      <w:r w:rsidRPr="00C85781">
        <w:t>(2021). [Keynote address]. University of Tasmania Teaching Matters Conference.</w:t>
      </w:r>
    </w:p>
    <w:p w:rsidR="00C85781" w:rsidRPr="00C85781" w:rsidRDefault="00C85781" w:rsidP="00C85781">
      <w:r w:rsidRPr="00C85781">
        <w:rPr>
          <w:b/>
        </w:rPr>
        <w:t xml:space="preserve">Smith, J. </w:t>
      </w:r>
      <w:r w:rsidRPr="00C85781">
        <w:t xml:space="preserve">(2021, December 10). </w:t>
      </w:r>
      <w:r w:rsidRPr="00C85781">
        <w:rPr>
          <w:i/>
        </w:rPr>
        <w:t>Unmasking</w:t>
      </w:r>
      <w:r w:rsidR="009C71D4">
        <w:rPr>
          <w:i/>
        </w:rPr>
        <w:t xml:space="preserve"> </w:t>
      </w:r>
      <w:r w:rsidRPr="00C85781">
        <w:rPr>
          <w:i/>
        </w:rPr>
        <w:t xml:space="preserve">inequalities: Minority and marginalised community responses to COVID-19: recognition and resilience </w:t>
      </w:r>
      <w:r w:rsidRPr="00C85781">
        <w:t>[Invited panellist]. Fulbright East Asia and the Pacific.</w:t>
      </w:r>
    </w:p>
    <w:p w:rsidR="00C85781" w:rsidRPr="00C85781" w:rsidRDefault="00C85781" w:rsidP="00C85781">
      <w:r w:rsidRPr="00C85781">
        <w:rPr>
          <w:b/>
        </w:rPr>
        <w:t xml:space="preserve">Stone, C. </w:t>
      </w:r>
      <w:r w:rsidRPr="00C85781">
        <w:t xml:space="preserve">(2021, May 18). </w:t>
      </w:r>
      <w:r w:rsidRPr="00C85781">
        <w:rPr>
          <w:i/>
        </w:rPr>
        <w:t xml:space="preserve">How do you measure student </w:t>
      </w:r>
      <w:r w:rsidRPr="009C71D4">
        <w:rPr>
          <w:i/>
        </w:rPr>
        <w:t xml:space="preserve">engagement? </w:t>
      </w:r>
      <w:r w:rsidRPr="009C71D4">
        <w:t xml:space="preserve">[Training video]. </w:t>
      </w:r>
      <w:hyperlink r:id="rId97" w:tooltip="https://youtube/4IjuTqfmnwc" w:history="1">
        <w:r w:rsidR="009C71D4" w:rsidRPr="009C71D4">
          <w:rPr>
            <w:rStyle w:val="Hyperlink"/>
          </w:rPr>
          <w:t>https://youtu</w:t>
        </w:r>
        <w:r w:rsidRPr="009C71D4">
          <w:rPr>
            <w:rStyle w:val="Hyperlink"/>
          </w:rPr>
          <w:t>be/4IjuTqfmnwc</w:t>
        </w:r>
      </w:hyperlink>
    </w:p>
    <w:p w:rsidR="00C85781" w:rsidRPr="00C85781" w:rsidRDefault="00C85781" w:rsidP="00C85781">
      <w:r w:rsidRPr="00C85781">
        <w:rPr>
          <w:b/>
        </w:rPr>
        <w:t xml:space="preserve">Stone, C. </w:t>
      </w:r>
      <w:r w:rsidRPr="00C85781">
        <w:t xml:space="preserve">(2021, May 26). </w:t>
      </w:r>
      <w:r w:rsidRPr="00C85781">
        <w:rPr>
          <w:i/>
        </w:rPr>
        <w:t xml:space="preserve">Online learning — what we have learned? </w:t>
      </w:r>
      <w:r w:rsidRPr="00C85781">
        <w:t xml:space="preserve">[Panellist]. CMM Conference. </w:t>
      </w:r>
      <w:hyperlink r:id="rId98" w:tooltip="https://www.needednow.com.au/online-learning-what-we-have-learned/" w:history="1">
        <w:r w:rsidRPr="009C71D4">
          <w:rPr>
            <w:rStyle w:val="Hyperlink"/>
          </w:rPr>
          <w:t>https://www.needednow.com.au/online-learning-what-we-have-learned/</w:t>
        </w:r>
      </w:hyperlink>
    </w:p>
    <w:p w:rsidR="00C85781" w:rsidRPr="00C85781" w:rsidRDefault="00C85781" w:rsidP="00C85781">
      <w:r w:rsidRPr="00C85781">
        <w:rPr>
          <w:b/>
        </w:rPr>
        <w:t>Stone, C.</w:t>
      </w:r>
      <w:r w:rsidRPr="00C85781">
        <w:t xml:space="preserve">, King, S., &amp; Ronan, C. (2021, July 5). </w:t>
      </w:r>
      <w:r w:rsidRPr="00C85781">
        <w:rPr>
          <w:i/>
        </w:rPr>
        <w:t>Regional transitions to university: developing a national understanding of regional students’ post-school education intentions, opportunities and barriers.</w:t>
      </w:r>
      <w:r w:rsidR="00003329">
        <w:rPr>
          <w:i/>
        </w:rPr>
        <w:t xml:space="preserve"> </w:t>
      </w:r>
      <w:r w:rsidRPr="00003329">
        <w:t xml:space="preserve">STARS Conference. </w:t>
      </w:r>
      <w:hyperlink r:id="rId99" w:tooltip="https://unistars.org/papers/STARS2021/01B.pdf" w:history="1">
        <w:r w:rsidRPr="00003329">
          <w:rPr>
            <w:rStyle w:val="Hyperlink"/>
          </w:rPr>
          <w:t>https://unistars.org/papers/STARS2021/01B.pdf</w:t>
        </w:r>
      </w:hyperlink>
    </w:p>
    <w:p w:rsidR="00C85781" w:rsidRPr="00C85781" w:rsidRDefault="00C85781" w:rsidP="00C85781">
      <w:r w:rsidRPr="00C85781">
        <w:rPr>
          <w:b/>
        </w:rPr>
        <w:t xml:space="preserve">Stone, C. </w:t>
      </w:r>
      <w:r w:rsidRPr="00C85781">
        <w:t xml:space="preserve">(2021, October 1). </w:t>
      </w:r>
      <w:r w:rsidRPr="00C85781">
        <w:rPr>
          <w:i/>
        </w:rPr>
        <w:t xml:space="preserve">TEL Leaders Panel: Using learning technologies to enhance your curriculum </w:t>
      </w:r>
      <w:r w:rsidRPr="00C85781">
        <w:t xml:space="preserve">[Panellist]. 2021 Educator Scholar Summit, </w:t>
      </w:r>
      <w:hyperlink r:id="rId100" w:history="1">
        <w:r w:rsidR="00003329" w:rsidRPr="00423FEE">
          <w:rPr>
            <w:rStyle w:val="Hyperlink"/>
          </w:rPr>
          <w:t>University of Notre Dame. https://researchonline. nd.edu.au/es/2021/expert_panel/1/</w:t>
        </w:r>
      </w:hyperlink>
    </w:p>
    <w:p w:rsidR="00C85781" w:rsidRPr="00C85781" w:rsidRDefault="00C85781" w:rsidP="00C85781">
      <w:r w:rsidRPr="00C85781">
        <w:rPr>
          <w:b/>
        </w:rPr>
        <w:t xml:space="preserve">Stone, C. </w:t>
      </w:r>
      <w:r w:rsidRPr="00C85781">
        <w:t xml:space="preserve">(2021, November 4). </w:t>
      </w:r>
      <w:r w:rsidRPr="00C85781">
        <w:rPr>
          <w:i/>
        </w:rPr>
        <w:t>Bridging the distance: bringing belonging and connectedness into</w:t>
      </w:r>
      <w:r w:rsidR="00003329">
        <w:rPr>
          <w:i/>
        </w:rPr>
        <w:t xml:space="preserve"> </w:t>
      </w:r>
      <w:r w:rsidRPr="00C85781">
        <w:rPr>
          <w:i/>
        </w:rPr>
        <w:t xml:space="preserve">the online classroom </w:t>
      </w:r>
      <w:r w:rsidRPr="00C85781">
        <w:t>[Keynote]. Kaplan 2021 Scholarship of Learning and Teaching (SoLT) Higher Education Symposium.</w:t>
      </w:r>
    </w:p>
    <w:p w:rsidR="00C85781" w:rsidRPr="00C85781" w:rsidRDefault="00C85781" w:rsidP="00C85781">
      <w:r w:rsidRPr="00C85781">
        <w:rPr>
          <w:b/>
        </w:rPr>
        <w:t>Vernon, L</w:t>
      </w:r>
      <w:r w:rsidRPr="00C85781">
        <w:t xml:space="preserve">., Morris, J., Jefferson, S., &amp; Johnson, N. F. (2021, June 3). </w:t>
      </w:r>
      <w:r w:rsidRPr="00C85781">
        <w:rPr>
          <w:i/>
        </w:rPr>
        <w:t xml:space="preserve">Research Practices: Early Career Teachers and Veteran Teachers - How Schools Use Data? </w:t>
      </w:r>
      <w:r w:rsidRPr="00C85781">
        <w:t>Edith Cowan University, School of Education, Teacher Education Conversations.</w:t>
      </w:r>
    </w:p>
    <w:p w:rsidR="00792BDB" w:rsidRPr="00706141" w:rsidRDefault="00792BDB" w:rsidP="00792BDB">
      <w:pPr>
        <w:rPr>
          <w:rStyle w:val="Strong"/>
        </w:rPr>
      </w:pPr>
      <w:r>
        <w:rPr>
          <w:rStyle w:val="Strong"/>
        </w:rPr>
        <w:t>Image descriptions</w:t>
      </w:r>
    </w:p>
    <w:p w:rsidR="00792BDB" w:rsidRDefault="00792BDB" w:rsidP="00792BDB">
      <w:r w:rsidRPr="0052799D">
        <w:t xml:space="preserve">Photograph of </w:t>
      </w:r>
      <w:r>
        <w:t>three smiling female standing outside</w:t>
      </w:r>
      <w:r w:rsidRPr="0052799D">
        <w:t>.</w:t>
      </w:r>
      <w:r w:rsidRPr="0052799D">
        <w:br/>
        <w:t xml:space="preserve">Caption reads: </w:t>
      </w:r>
      <w:r>
        <w:t>Taree</w:t>
      </w:r>
      <w:r>
        <w:rPr>
          <w:spacing w:val="-2"/>
        </w:rPr>
        <w:t xml:space="preserve"> </w:t>
      </w:r>
      <w:r>
        <w:t xml:space="preserve">Universities Campus (TUC) 'First Birthday' </w:t>
      </w:r>
      <w:r>
        <w:rPr>
          <w:spacing w:val="-2"/>
        </w:rPr>
        <w:t xml:space="preserve">Event. </w:t>
      </w:r>
      <w:r>
        <w:t>Donna Ballard, TUC CEO; Dr Olivia Groves, RUC Network Project</w:t>
      </w:r>
      <w:r>
        <w:rPr>
          <w:spacing w:val="40"/>
        </w:rPr>
        <w:t xml:space="preserve"> </w:t>
      </w:r>
      <w:r>
        <w:t>Manager; Dr Alison McIntosh, TUC Chair.</w:t>
      </w:r>
    </w:p>
    <w:p w:rsidR="00792BDB" w:rsidRDefault="00792BDB" w:rsidP="00792BDB">
      <w:r w:rsidRPr="0052799D">
        <w:t xml:space="preserve">Photograph of </w:t>
      </w:r>
      <w:r>
        <w:t>six people on a zoom platform</w:t>
      </w:r>
      <w:r w:rsidRPr="0052799D">
        <w:t>.</w:t>
      </w:r>
      <w:r w:rsidRPr="0052799D">
        <w:br/>
        <w:t xml:space="preserve">Caption reads: </w:t>
      </w:r>
      <w:r>
        <w:t>Prof.</w:t>
      </w:r>
      <w:r>
        <w:rPr>
          <w:spacing w:val="-3"/>
        </w:rPr>
        <w:t xml:space="preserve"> </w:t>
      </w:r>
      <w:r>
        <w:t xml:space="preserve">Sarah O'Shea presents at EduTechAsia, </w:t>
      </w:r>
      <w:r>
        <w:rPr>
          <w:spacing w:val="-2"/>
        </w:rPr>
        <w:t>Singapore</w:t>
      </w:r>
    </w:p>
    <w:p w:rsidR="00EC2F46" w:rsidRDefault="00792BDB" w:rsidP="00EC2F46">
      <w:r w:rsidRPr="0052799D">
        <w:t xml:space="preserve">Photograph of </w:t>
      </w:r>
      <w:r>
        <w:t>two people on a zoom platform</w:t>
      </w:r>
      <w:r w:rsidRPr="0052799D">
        <w:t>.</w:t>
      </w:r>
      <w:r w:rsidRPr="0052799D">
        <w:br/>
        <w:t xml:space="preserve">Caption reads: </w:t>
      </w:r>
      <w:r w:rsidR="00EC2F46">
        <w:t>Dr Katelyn Barney presenting to the Department of Education,</w:t>
      </w:r>
      <w:r w:rsidR="00EC2F46">
        <w:rPr>
          <w:spacing w:val="40"/>
        </w:rPr>
        <w:t xml:space="preserve"> </w:t>
      </w:r>
      <w:r w:rsidR="00EC2F46">
        <w:t>Skills and Employment</w:t>
      </w:r>
    </w:p>
    <w:p w:rsidR="00EC2F46" w:rsidRDefault="00EC2F46" w:rsidP="00EC2F46">
      <w:r w:rsidRPr="0052799D">
        <w:t xml:space="preserve">Photograph of </w:t>
      </w:r>
      <w:r>
        <w:t>a female on a video platform.</w:t>
      </w:r>
      <w:r w:rsidRPr="0052799D">
        <w:t xml:space="preserve"> </w:t>
      </w:r>
      <w:r w:rsidRPr="0052799D">
        <w:br/>
        <w:t xml:space="preserve">Caption reads: </w:t>
      </w:r>
      <w:r>
        <w:t>Georgie</w:t>
      </w:r>
      <w:r>
        <w:rPr>
          <w:spacing w:val="1"/>
        </w:rPr>
        <w:t xml:space="preserve"> </w:t>
      </w:r>
      <w:r>
        <w:t>Foley</w:t>
      </w:r>
      <w:r>
        <w:rPr>
          <w:spacing w:val="1"/>
        </w:rPr>
        <w:t xml:space="preserve"> </w:t>
      </w:r>
      <w:r>
        <w:t>presenting</w:t>
      </w:r>
      <w:r>
        <w:rPr>
          <w:spacing w:val="1"/>
        </w:rPr>
        <w:t xml:space="preserve"> </w:t>
      </w:r>
      <w:r>
        <w:t>at</w:t>
      </w:r>
      <w:r>
        <w:rPr>
          <w:spacing w:val="1"/>
        </w:rPr>
        <w:t xml:space="preserve"> </w:t>
      </w:r>
      <w:r>
        <w:t>the</w:t>
      </w:r>
      <w:r>
        <w:rPr>
          <w:spacing w:val="1"/>
        </w:rPr>
        <w:t xml:space="preserve"> </w:t>
      </w:r>
      <w:r>
        <w:t>TEQSA</w:t>
      </w:r>
      <w:r>
        <w:rPr>
          <w:spacing w:val="1"/>
        </w:rPr>
        <w:t xml:space="preserve"> </w:t>
      </w:r>
      <w:r>
        <w:t>Conference</w:t>
      </w:r>
      <w:r>
        <w:rPr>
          <w:spacing w:val="1"/>
        </w:rPr>
        <w:t xml:space="preserve"> </w:t>
      </w:r>
      <w:r>
        <w:rPr>
          <w:spacing w:val="-4"/>
        </w:rPr>
        <w:t>2021</w:t>
      </w:r>
    </w:p>
    <w:p w:rsidR="00BE42DD" w:rsidRDefault="00BE42DD" w:rsidP="00BE42DD">
      <w:r w:rsidRPr="0052799D">
        <w:t xml:space="preserve">Photograph of </w:t>
      </w:r>
      <w:r>
        <w:t>a female wearing headphones on a video platform with a NCSEHE background.</w:t>
      </w:r>
      <w:r w:rsidRPr="0052799D">
        <w:t xml:space="preserve"> </w:t>
      </w:r>
      <w:r w:rsidRPr="0052799D">
        <w:br/>
        <w:t xml:space="preserve">Caption reads: </w:t>
      </w:r>
      <w:r>
        <w:t>Dr Nicole Crawford presenting at the 2021 National Conference</w:t>
      </w:r>
      <w:r>
        <w:rPr>
          <w:spacing w:val="40"/>
        </w:rPr>
        <w:t xml:space="preserve"> </w:t>
      </w:r>
      <w:r>
        <w:t>for</w:t>
      </w:r>
      <w:r>
        <w:rPr>
          <w:spacing w:val="1"/>
        </w:rPr>
        <w:t xml:space="preserve"> </w:t>
      </w:r>
      <w:r>
        <w:t>Regional,</w:t>
      </w:r>
      <w:r>
        <w:rPr>
          <w:spacing w:val="1"/>
        </w:rPr>
        <w:t xml:space="preserve"> </w:t>
      </w:r>
      <w:r>
        <w:t>Rural</w:t>
      </w:r>
      <w:r>
        <w:rPr>
          <w:spacing w:val="1"/>
        </w:rPr>
        <w:t xml:space="preserve"> </w:t>
      </w:r>
      <w:r>
        <w:t>and</w:t>
      </w:r>
      <w:r>
        <w:rPr>
          <w:spacing w:val="1"/>
        </w:rPr>
        <w:t xml:space="preserve"> </w:t>
      </w:r>
      <w:r>
        <w:t>Remote</w:t>
      </w:r>
      <w:r>
        <w:rPr>
          <w:spacing w:val="1"/>
        </w:rPr>
        <w:t xml:space="preserve"> </w:t>
      </w:r>
      <w:r>
        <w:t>Education</w:t>
      </w:r>
      <w:r>
        <w:rPr>
          <w:spacing w:val="1"/>
        </w:rPr>
        <w:t xml:space="preserve"> </w:t>
      </w:r>
      <w:r>
        <w:rPr>
          <w:spacing w:val="-2"/>
        </w:rPr>
        <w:t>(NCRRRE)</w:t>
      </w:r>
    </w:p>
    <w:p w:rsidR="009D381C" w:rsidRDefault="009D381C" w:rsidP="009D381C">
      <w:r w:rsidRPr="0052799D">
        <w:t xml:space="preserve">Photograph of </w:t>
      </w:r>
      <w:r>
        <w:t>a student drawing on a video platform. A female presenter is shown in a small thumbnail in the top right corner.</w:t>
      </w:r>
      <w:r w:rsidRPr="0052799D">
        <w:t xml:space="preserve"> </w:t>
      </w:r>
      <w:r w:rsidRPr="0052799D">
        <w:br/>
        <w:t xml:space="preserve">Caption reads: </w:t>
      </w:r>
      <w:r>
        <w:t>Dr</w:t>
      </w:r>
      <w:r>
        <w:rPr>
          <w:spacing w:val="1"/>
        </w:rPr>
        <w:t xml:space="preserve"> </w:t>
      </w:r>
      <w:r>
        <w:t>Olivia</w:t>
      </w:r>
      <w:r>
        <w:rPr>
          <w:spacing w:val="1"/>
        </w:rPr>
        <w:t xml:space="preserve"> </w:t>
      </w:r>
      <w:r>
        <w:t>Groves</w:t>
      </w:r>
      <w:r>
        <w:rPr>
          <w:spacing w:val="1"/>
        </w:rPr>
        <w:t xml:space="preserve"> </w:t>
      </w:r>
      <w:r>
        <w:t>at</w:t>
      </w:r>
      <w:r>
        <w:rPr>
          <w:spacing w:val="1"/>
        </w:rPr>
        <w:t xml:space="preserve"> </w:t>
      </w:r>
      <w:r>
        <w:t>the</w:t>
      </w:r>
      <w:r>
        <w:rPr>
          <w:spacing w:val="1"/>
        </w:rPr>
        <w:t xml:space="preserve"> </w:t>
      </w:r>
      <w:r>
        <w:t>OECD</w:t>
      </w:r>
      <w:r>
        <w:rPr>
          <w:spacing w:val="1"/>
        </w:rPr>
        <w:t xml:space="preserve"> </w:t>
      </w:r>
      <w:r>
        <w:rPr>
          <w:spacing w:val="-2"/>
        </w:rPr>
        <w:t>Conference</w:t>
      </w:r>
    </w:p>
    <w:p w:rsidR="005D64B6" w:rsidRDefault="005D64B6" w:rsidP="005D64B6">
      <w:r w:rsidRPr="0052799D">
        <w:t xml:space="preserve">Photograph of </w:t>
      </w:r>
      <w:r>
        <w:t>a three women standing in front of a pinup board.</w:t>
      </w:r>
      <w:r w:rsidRPr="0052799D">
        <w:t xml:space="preserve"> </w:t>
      </w:r>
      <w:r w:rsidRPr="0052799D">
        <w:br/>
        <w:t xml:space="preserve">Caption reads: </w:t>
      </w:r>
      <w:r>
        <w:t>A/Prof. Ashleigh Lin, Dr Bep Uink and Dr Catherine Drane at</w:t>
      </w:r>
      <w:r>
        <w:rPr>
          <w:spacing w:val="40"/>
        </w:rPr>
        <w:t xml:space="preserve"> </w:t>
      </w:r>
      <w:r>
        <w:t>The</w:t>
      </w:r>
      <w:r>
        <w:rPr>
          <w:spacing w:val="-1"/>
        </w:rPr>
        <w:t xml:space="preserve"> </w:t>
      </w:r>
      <w:r>
        <w:t>Raine</w:t>
      </w:r>
      <w:r>
        <w:rPr>
          <w:spacing w:val="1"/>
        </w:rPr>
        <w:t xml:space="preserve"> </w:t>
      </w:r>
      <w:r>
        <w:t>Study</w:t>
      </w:r>
      <w:r>
        <w:rPr>
          <w:spacing w:val="1"/>
        </w:rPr>
        <w:t xml:space="preserve"> </w:t>
      </w:r>
      <w:r>
        <w:t>Annual</w:t>
      </w:r>
      <w:r>
        <w:rPr>
          <w:spacing w:val="1"/>
        </w:rPr>
        <w:t xml:space="preserve"> </w:t>
      </w:r>
      <w:r>
        <w:t>Scientific</w:t>
      </w:r>
      <w:r>
        <w:rPr>
          <w:spacing w:val="1"/>
        </w:rPr>
        <w:t xml:space="preserve"> </w:t>
      </w:r>
      <w:r>
        <w:t>Meeting</w:t>
      </w:r>
      <w:r>
        <w:rPr>
          <w:spacing w:val="1"/>
        </w:rPr>
        <w:t xml:space="preserve"> </w:t>
      </w:r>
      <w:r>
        <w:rPr>
          <w:spacing w:val="-4"/>
        </w:rPr>
        <w:t>2021</w:t>
      </w:r>
    </w:p>
    <w:p w:rsidR="008D4C3B" w:rsidRDefault="007E70B7" w:rsidP="008D4C3B">
      <w:pPr>
        <w:pStyle w:val="Heading1"/>
      </w:pPr>
      <w:r>
        <w:br w:type="page"/>
      </w:r>
      <w:bookmarkStart w:id="25" w:name="_Toc106789658"/>
      <w:r w:rsidR="008D4C3B">
        <w:t>Awards</w:t>
      </w:r>
      <w:r w:rsidR="008D4C3B">
        <w:rPr>
          <w:spacing w:val="-3"/>
        </w:rPr>
        <w:t xml:space="preserve"> </w:t>
      </w:r>
      <w:r w:rsidR="008D4C3B">
        <w:t>&amp;</w:t>
      </w:r>
      <w:r w:rsidR="008D4C3B">
        <w:rPr>
          <w:spacing w:val="-20"/>
        </w:rPr>
        <w:t xml:space="preserve"> </w:t>
      </w:r>
      <w:r w:rsidR="008D4C3B">
        <w:t>Appointments</w:t>
      </w:r>
      <w:bookmarkEnd w:id="25"/>
    </w:p>
    <w:p w:rsidR="008D4C3B" w:rsidRDefault="008D4C3B" w:rsidP="008D4C3B">
      <w:pPr>
        <w:pStyle w:val="Heading2"/>
      </w:pPr>
      <w:r>
        <w:t xml:space="preserve">Professor Sally </w:t>
      </w:r>
      <w:r>
        <w:rPr>
          <w:spacing w:val="-4"/>
        </w:rPr>
        <w:t>Kift</w:t>
      </w:r>
    </w:p>
    <w:p w:rsidR="008D4C3B" w:rsidRDefault="008D4C3B" w:rsidP="008D4C3B">
      <w:pPr>
        <w:pStyle w:val="Bullets02"/>
      </w:pPr>
      <w:r w:rsidRPr="008D4C3B">
        <w:t>President, Australian Learning and Teaching Fellows</w:t>
      </w:r>
    </w:p>
    <w:p w:rsidR="008D4C3B" w:rsidRPr="008D4C3B" w:rsidRDefault="008D4C3B" w:rsidP="008D4C3B">
      <w:pPr>
        <w:pStyle w:val="Bullets02"/>
      </w:pPr>
      <w:r w:rsidRPr="008D4C3B">
        <w:t xml:space="preserve"> Vice-President Australia and Member of Executive Board, International Federation of National Teaching Fellows (IFNTF)</w:t>
      </w:r>
    </w:p>
    <w:p w:rsidR="008D4C3B" w:rsidRPr="008D4C3B" w:rsidRDefault="008D4C3B" w:rsidP="008D4C3B">
      <w:pPr>
        <w:pStyle w:val="Bullets02"/>
      </w:pPr>
      <w:r w:rsidRPr="008D4C3B">
        <w:t>Member, Council of Australian Law Deans (CALD) Australian Law School Standards Committee</w:t>
      </w:r>
    </w:p>
    <w:p w:rsidR="008D4C3B" w:rsidRPr="008D4C3B" w:rsidRDefault="008D4C3B" w:rsidP="008D4C3B">
      <w:pPr>
        <w:pStyle w:val="Bullets02"/>
      </w:pPr>
      <w:r w:rsidRPr="008D4C3B">
        <w:t>Non-Executive Director, Corporate Board, Study Group Australia Pty Ltd</w:t>
      </w:r>
    </w:p>
    <w:p w:rsidR="008D4C3B" w:rsidRPr="008D4C3B" w:rsidRDefault="008D4C3B" w:rsidP="008D4C3B">
      <w:pPr>
        <w:pStyle w:val="Bullets02"/>
      </w:pPr>
      <w:r w:rsidRPr="008D4C3B">
        <w:t>Chair, Australian Awards for University Teaching (AAUT), Career Achievement Award</w:t>
      </w:r>
    </w:p>
    <w:p w:rsidR="008D4C3B" w:rsidRPr="008D4C3B" w:rsidRDefault="008D4C3B" w:rsidP="008D4C3B">
      <w:pPr>
        <w:pStyle w:val="Bullets02"/>
      </w:pPr>
      <w:r w:rsidRPr="008D4C3B">
        <w:t>Vice-Chancellor’s Fellow, Victoria University</w:t>
      </w:r>
    </w:p>
    <w:p w:rsidR="008D4C3B" w:rsidRPr="008D4C3B" w:rsidRDefault="008D4C3B" w:rsidP="008D4C3B">
      <w:pPr>
        <w:pStyle w:val="Bullets02"/>
      </w:pPr>
      <w:r w:rsidRPr="008D4C3B">
        <w:t>Adjunct Professor, School of Education, College of Arts, Social Sciences &amp; Commerce, La Trobe University Adjunct Professor, College of Business, Law and Governance, James Cook University</w:t>
      </w:r>
    </w:p>
    <w:p w:rsidR="008D4C3B" w:rsidRPr="008D4C3B" w:rsidRDefault="008D4C3B" w:rsidP="008D4C3B">
      <w:pPr>
        <w:pStyle w:val="Bullets02"/>
      </w:pPr>
      <w:r w:rsidRPr="008D4C3B">
        <w:t>Adjunct Professor, Faculty of Law, Queensland University of Technology</w:t>
      </w:r>
    </w:p>
    <w:p w:rsidR="008D4C3B" w:rsidRPr="008D4C3B" w:rsidRDefault="008D4C3B" w:rsidP="008D4C3B">
      <w:pPr>
        <w:pStyle w:val="Bullets02"/>
      </w:pPr>
      <w:r w:rsidRPr="008D4C3B">
        <w:t xml:space="preserve">Commissioning Editor, </w:t>
      </w:r>
      <w:r w:rsidRPr="008D4C3B">
        <w:rPr>
          <w:i/>
        </w:rPr>
        <w:t xml:space="preserve">Campus Morning Mail </w:t>
      </w:r>
    </w:p>
    <w:p w:rsidR="008D4C3B" w:rsidRDefault="008D4C3B" w:rsidP="008D4C3B">
      <w:pPr>
        <w:pStyle w:val="Bullets02"/>
      </w:pPr>
      <w:r w:rsidRPr="008D4C3B">
        <w:t xml:space="preserve">Member, International Planning Committee for the Inaugural Global Forum on Student Success </w:t>
      </w:r>
    </w:p>
    <w:p w:rsidR="008D4C3B" w:rsidRPr="008D4C3B" w:rsidRDefault="008D4C3B" w:rsidP="008D4C3B">
      <w:pPr>
        <w:pStyle w:val="Bullets02"/>
      </w:pPr>
      <w:r w:rsidRPr="008D4C3B">
        <w:t>Member, NCSEHE Advisory Committee</w:t>
      </w:r>
    </w:p>
    <w:p w:rsidR="008D4C3B" w:rsidRPr="008D4C3B" w:rsidRDefault="008D4C3B" w:rsidP="008D4C3B">
      <w:pPr>
        <w:pStyle w:val="Bullets02"/>
      </w:pPr>
      <w:r w:rsidRPr="008D4C3B">
        <w:t>Member, Universities Australia Learning and Teaching Repository — Content Advisory Group</w:t>
      </w:r>
    </w:p>
    <w:p w:rsidR="008D4C3B" w:rsidRPr="008D4C3B" w:rsidRDefault="008D4C3B" w:rsidP="008D4C3B">
      <w:pPr>
        <w:pStyle w:val="Bullets02"/>
      </w:pPr>
      <w:r w:rsidRPr="008D4C3B">
        <w:t xml:space="preserve">Chair, </w:t>
      </w:r>
      <w:r w:rsidRPr="008D4C3B">
        <w:rPr>
          <w:i/>
        </w:rPr>
        <w:t xml:space="preserve">Student Success </w:t>
      </w:r>
      <w:r w:rsidRPr="008D4C3B">
        <w:t>journal Advisory Board TEQSA Expert</w:t>
      </w:r>
    </w:p>
    <w:p w:rsidR="008D4C3B" w:rsidRPr="008D4C3B" w:rsidRDefault="008D4C3B" w:rsidP="008D4C3B">
      <w:pPr>
        <w:pStyle w:val="Bullets02"/>
      </w:pPr>
      <w:r w:rsidRPr="008D4C3B">
        <w:t>Appointed Specialist, Hong Kong Council for Accreditation of Academic and Vocational Qualifications (HKCAAVQ)</w:t>
      </w:r>
    </w:p>
    <w:p w:rsidR="008D4C3B" w:rsidRDefault="008D4C3B" w:rsidP="008D4C3B">
      <w:pPr>
        <w:pStyle w:val="Bullets02"/>
      </w:pPr>
      <w:r w:rsidRPr="008D4C3B">
        <w:t xml:space="preserve">Member, Studiosity Academic Advisory Board </w:t>
      </w:r>
    </w:p>
    <w:p w:rsidR="008D4C3B" w:rsidRPr="008D4C3B" w:rsidRDefault="008D4C3B" w:rsidP="008D4C3B">
      <w:pPr>
        <w:pStyle w:val="Bullets02"/>
      </w:pPr>
      <w:r w:rsidRPr="008D4C3B">
        <w:t>Member, Research Panel advising the Learning Creates Australia Social Lab</w:t>
      </w:r>
    </w:p>
    <w:p w:rsidR="008D4C3B" w:rsidRPr="008D4C3B" w:rsidRDefault="008D4C3B" w:rsidP="008D4C3B">
      <w:pPr>
        <w:pStyle w:val="Bullets02"/>
      </w:pPr>
      <w:r w:rsidRPr="008D4C3B">
        <w:t>STARS Fellow</w:t>
      </w:r>
    </w:p>
    <w:p w:rsidR="008D4C3B" w:rsidRDefault="008D4C3B" w:rsidP="008D4C3B">
      <w:pPr>
        <w:pStyle w:val="Bullets02"/>
      </w:pPr>
      <w:r w:rsidRPr="008D4C3B">
        <w:t xml:space="preserve">Member, Curtin Academy Advisory Board </w:t>
      </w:r>
    </w:p>
    <w:p w:rsidR="008D4C3B" w:rsidRPr="008D4C3B" w:rsidRDefault="008D4C3B" w:rsidP="008D4C3B">
      <w:pPr>
        <w:pStyle w:val="Bullets02"/>
      </w:pPr>
      <w:r w:rsidRPr="008D4C3B">
        <w:t>Member, Advisory Committee, HES Academic Quality Forum</w:t>
      </w:r>
    </w:p>
    <w:p w:rsidR="008D4C3B" w:rsidRDefault="008D4C3B" w:rsidP="008D4C3B">
      <w:pPr>
        <w:pStyle w:val="Bullets02"/>
      </w:pPr>
      <w:r w:rsidRPr="008D4C3B">
        <w:t xml:space="preserve">Panel Chair, Review of Institute for Teaching and Learning Innovation (ITaLI), University of Queensland </w:t>
      </w:r>
    </w:p>
    <w:p w:rsidR="008D4C3B" w:rsidRDefault="008D4C3B" w:rsidP="008D4C3B">
      <w:pPr>
        <w:pStyle w:val="Bullets02"/>
      </w:pPr>
      <w:r w:rsidRPr="008D4C3B">
        <w:t xml:space="preserve">Member, Clayfield College Council, Clayfield College Brisbane; </w:t>
      </w:r>
    </w:p>
    <w:p w:rsidR="008D4C3B" w:rsidRPr="008D4C3B" w:rsidRDefault="008D4C3B" w:rsidP="008D4C3B">
      <w:pPr>
        <w:pStyle w:val="Bullets02"/>
      </w:pPr>
      <w:r w:rsidRPr="008D4C3B">
        <w:t>Member, Clayfield College Audit and Risk Committee Member</w:t>
      </w:r>
    </w:p>
    <w:p w:rsidR="006B223D" w:rsidRDefault="006B223D" w:rsidP="006B223D">
      <w:pPr>
        <w:pStyle w:val="Heading2"/>
      </w:pPr>
      <w:r>
        <w:t xml:space="preserve">Professor Sarah </w:t>
      </w:r>
      <w:r>
        <w:rPr>
          <w:spacing w:val="-2"/>
        </w:rPr>
        <w:t>O’Shea</w:t>
      </w:r>
    </w:p>
    <w:p w:rsidR="006B223D" w:rsidRDefault="006B223D" w:rsidP="006B223D">
      <w:pPr>
        <w:pStyle w:val="Bullets02"/>
      </w:pPr>
      <w:r>
        <w:t xml:space="preserve">Series Editor, Society for Research in Higher </w:t>
      </w:r>
      <w:r>
        <w:rPr>
          <w:spacing w:val="-2"/>
        </w:rPr>
        <w:t>Education/Routledge</w:t>
      </w:r>
      <w:r>
        <w:rPr>
          <w:spacing w:val="-10"/>
        </w:rPr>
        <w:t xml:space="preserve"> </w:t>
      </w:r>
      <w:r>
        <w:rPr>
          <w:spacing w:val="-2"/>
        </w:rPr>
        <w:t>Series</w:t>
      </w:r>
      <w:r>
        <w:rPr>
          <w:spacing w:val="-10"/>
        </w:rPr>
        <w:t xml:space="preserve"> </w:t>
      </w:r>
      <w:r>
        <w:rPr>
          <w:i/>
          <w:spacing w:val="-2"/>
        </w:rPr>
        <w:t>Research</w:t>
      </w:r>
      <w:r>
        <w:rPr>
          <w:i/>
          <w:spacing w:val="-10"/>
        </w:rPr>
        <w:t xml:space="preserve"> </w:t>
      </w:r>
      <w:r>
        <w:rPr>
          <w:i/>
          <w:spacing w:val="-2"/>
        </w:rPr>
        <w:t>in</w:t>
      </w:r>
      <w:r>
        <w:rPr>
          <w:i/>
          <w:spacing w:val="-10"/>
        </w:rPr>
        <w:t xml:space="preserve"> </w:t>
      </w:r>
      <w:r>
        <w:rPr>
          <w:i/>
          <w:spacing w:val="-2"/>
        </w:rPr>
        <w:t xml:space="preserve">Higher </w:t>
      </w:r>
      <w:r>
        <w:rPr>
          <w:i/>
        </w:rPr>
        <w:t>Education</w:t>
      </w:r>
      <w:r>
        <w:t>,</w:t>
      </w:r>
      <w:r>
        <w:rPr>
          <w:spacing w:val="-1"/>
        </w:rPr>
        <w:t xml:space="preserve"> </w:t>
      </w:r>
      <w:r>
        <w:t>UK</w:t>
      </w:r>
    </w:p>
    <w:p w:rsidR="006B223D" w:rsidRDefault="006B223D" w:rsidP="006B223D">
      <w:pPr>
        <w:pStyle w:val="Bullets02"/>
      </w:pPr>
      <w:r>
        <w:rPr>
          <w:spacing w:val="-2"/>
        </w:rPr>
        <w:t>Professorial</w:t>
      </w:r>
      <w:r>
        <w:rPr>
          <w:spacing w:val="-8"/>
        </w:rPr>
        <w:t xml:space="preserve"> </w:t>
      </w:r>
      <w:r>
        <w:rPr>
          <w:spacing w:val="-2"/>
        </w:rPr>
        <w:t>Fellow,</w:t>
      </w:r>
      <w:r>
        <w:rPr>
          <w:spacing w:val="-8"/>
        </w:rPr>
        <w:t xml:space="preserve"> </w:t>
      </w:r>
      <w:r>
        <w:rPr>
          <w:spacing w:val="-2"/>
        </w:rPr>
        <w:t>Faculty</w:t>
      </w:r>
      <w:r>
        <w:rPr>
          <w:spacing w:val="-8"/>
        </w:rPr>
        <w:t xml:space="preserve"> </w:t>
      </w:r>
      <w:r>
        <w:rPr>
          <w:spacing w:val="-2"/>
        </w:rPr>
        <w:t>of</w:t>
      </w:r>
      <w:r>
        <w:rPr>
          <w:spacing w:val="-8"/>
        </w:rPr>
        <w:t xml:space="preserve"> </w:t>
      </w:r>
      <w:r>
        <w:rPr>
          <w:spacing w:val="-2"/>
        </w:rPr>
        <w:t>Social</w:t>
      </w:r>
      <w:r>
        <w:rPr>
          <w:spacing w:val="-8"/>
        </w:rPr>
        <w:t xml:space="preserve"> </w:t>
      </w:r>
      <w:r>
        <w:rPr>
          <w:spacing w:val="-2"/>
        </w:rPr>
        <w:t xml:space="preserve">Sciences, </w:t>
      </w:r>
      <w:r>
        <w:t>University of Wollongong</w:t>
      </w:r>
    </w:p>
    <w:p w:rsidR="006B223D" w:rsidRDefault="006B223D" w:rsidP="006B223D">
      <w:pPr>
        <w:pStyle w:val="Bullets02"/>
      </w:pPr>
      <w:r>
        <w:rPr>
          <w:spacing w:val="-2"/>
        </w:rPr>
        <w:t>Member,</w:t>
      </w:r>
      <w:r>
        <w:rPr>
          <w:spacing w:val="-10"/>
        </w:rPr>
        <w:t xml:space="preserve"> </w:t>
      </w:r>
      <w:r>
        <w:rPr>
          <w:spacing w:val="-2"/>
        </w:rPr>
        <w:t>Equity</w:t>
      </w:r>
      <w:r>
        <w:rPr>
          <w:spacing w:val="-10"/>
        </w:rPr>
        <w:t xml:space="preserve"> </w:t>
      </w:r>
      <w:r>
        <w:rPr>
          <w:spacing w:val="-2"/>
        </w:rPr>
        <w:t>in</w:t>
      </w:r>
      <w:r>
        <w:rPr>
          <w:spacing w:val="-10"/>
        </w:rPr>
        <w:t xml:space="preserve"> </w:t>
      </w:r>
      <w:r>
        <w:rPr>
          <w:spacing w:val="-2"/>
        </w:rPr>
        <w:t>Higher</w:t>
      </w:r>
      <w:r>
        <w:rPr>
          <w:spacing w:val="-10"/>
        </w:rPr>
        <w:t xml:space="preserve"> </w:t>
      </w:r>
      <w:r>
        <w:rPr>
          <w:spacing w:val="-2"/>
        </w:rPr>
        <w:t>Education</w:t>
      </w:r>
      <w:r>
        <w:rPr>
          <w:spacing w:val="-10"/>
        </w:rPr>
        <w:t xml:space="preserve"> </w:t>
      </w:r>
      <w:r>
        <w:rPr>
          <w:spacing w:val="-2"/>
        </w:rPr>
        <w:t xml:space="preserve">Panel, </w:t>
      </w:r>
      <w:r>
        <w:t>Australian</w:t>
      </w:r>
      <w:r>
        <w:rPr>
          <w:spacing w:val="-1"/>
        </w:rPr>
        <w:t xml:space="preserve"> </w:t>
      </w:r>
      <w:r>
        <w:t>Government</w:t>
      </w:r>
    </w:p>
    <w:p w:rsidR="006B223D" w:rsidRDefault="006B223D" w:rsidP="006B223D">
      <w:pPr>
        <w:pStyle w:val="Bullets02"/>
      </w:pPr>
      <w:r>
        <w:rPr>
          <w:spacing w:val="-2"/>
        </w:rPr>
        <w:t>TEQSA Expert Panel Member</w:t>
      </w:r>
    </w:p>
    <w:p w:rsidR="006B223D" w:rsidRDefault="006B223D" w:rsidP="006B223D">
      <w:pPr>
        <w:pStyle w:val="Bullets02"/>
      </w:pPr>
      <w:r>
        <w:t xml:space="preserve">ERA Peer Reviewer, Australian Research Council </w:t>
      </w:r>
    </w:p>
    <w:p w:rsidR="006B223D" w:rsidRDefault="006B223D" w:rsidP="006B223D">
      <w:pPr>
        <w:pStyle w:val="Bullets02"/>
      </w:pPr>
      <w:r>
        <w:t>Expert Project Steering Member, Fellowship on risks</w:t>
      </w:r>
      <w:r>
        <w:rPr>
          <w:spacing w:val="-12"/>
        </w:rPr>
        <w:t xml:space="preserve"> </w:t>
      </w:r>
      <w:r>
        <w:t>of</w:t>
      </w:r>
      <w:r>
        <w:rPr>
          <w:spacing w:val="-12"/>
        </w:rPr>
        <w:t xml:space="preserve"> </w:t>
      </w:r>
      <w:r>
        <w:t>going</w:t>
      </w:r>
      <w:r>
        <w:rPr>
          <w:spacing w:val="-12"/>
        </w:rPr>
        <w:t xml:space="preserve"> </w:t>
      </w:r>
      <w:r>
        <w:t>to</w:t>
      </w:r>
      <w:r>
        <w:rPr>
          <w:spacing w:val="-12"/>
        </w:rPr>
        <w:t xml:space="preserve"> </w:t>
      </w:r>
      <w:r>
        <w:t>university</w:t>
      </w:r>
      <w:r>
        <w:rPr>
          <w:spacing w:val="-12"/>
        </w:rPr>
        <w:t xml:space="preserve"> </w:t>
      </w:r>
      <w:r>
        <w:t>for</w:t>
      </w:r>
      <w:r>
        <w:rPr>
          <w:spacing w:val="-12"/>
        </w:rPr>
        <w:t xml:space="preserve"> </w:t>
      </w:r>
      <w:r>
        <w:t>those</w:t>
      </w:r>
      <w:r>
        <w:rPr>
          <w:spacing w:val="-12"/>
        </w:rPr>
        <w:t xml:space="preserve"> </w:t>
      </w:r>
      <w:r>
        <w:t>from</w:t>
      </w:r>
      <w:r>
        <w:rPr>
          <w:spacing w:val="-12"/>
        </w:rPr>
        <w:t xml:space="preserve"> </w:t>
      </w:r>
      <w:r>
        <w:t>low</w:t>
      </w:r>
      <w:r>
        <w:rPr>
          <w:spacing w:val="-12"/>
        </w:rPr>
        <w:t xml:space="preserve"> </w:t>
      </w:r>
      <w:r>
        <w:t>SES backgrounds. University of the Sunshine Coast.</w:t>
      </w:r>
    </w:p>
    <w:p w:rsidR="006B223D" w:rsidRDefault="006B223D" w:rsidP="006B223D">
      <w:pPr>
        <w:pStyle w:val="Bullets02"/>
      </w:pPr>
      <w:r>
        <w:rPr>
          <w:spacing w:val="-2"/>
        </w:rPr>
        <w:t>Visiting</w:t>
      </w:r>
      <w:r>
        <w:rPr>
          <w:spacing w:val="-10"/>
        </w:rPr>
        <w:t xml:space="preserve"> </w:t>
      </w:r>
      <w:r>
        <w:rPr>
          <w:spacing w:val="-2"/>
        </w:rPr>
        <w:t>Professor,</w:t>
      </w:r>
      <w:r>
        <w:rPr>
          <w:spacing w:val="-10"/>
        </w:rPr>
        <w:t xml:space="preserve"> </w:t>
      </w:r>
      <w:r>
        <w:rPr>
          <w:spacing w:val="-2"/>
        </w:rPr>
        <w:t>Education</w:t>
      </w:r>
      <w:r>
        <w:rPr>
          <w:spacing w:val="-10"/>
        </w:rPr>
        <w:t xml:space="preserve"> </w:t>
      </w:r>
      <w:r>
        <w:rPr>
          <w:spacing w:val="-2"/>
        </w:rPr>
        <w:t>Sciences</w:t>
      </w:r>
      <w:r>
        <w:rPr>
          <w:spacing w:val="-10"/>
        </w:rPr>
        <w:t xml:space="preserve"> </w:t>
      </w:r>
      <w:r>
        <w:rPr>
          <w:spacing w:val="-2"/>
        </w:rPr>
        <w:t>Unit,</w:t>
      </w:r>
      <w:r>
        <w:rPr>
          <w:spacing w:val="-10"/>
        </w:rPr>
        <w:t xml:space="preserve"> </w:t>
      </w:r>
      <w:r>
        <w:rPr>
          <w:spacing w:val="-2"/>
        </w:rPr>
        <w:t xml:space="preserve">Vienna </w:t>
      </w:r>
      <w:r>
        <w:t>University,</w:t>
      </w:r>
      <w:r>
        <w:rPr>
          <w:spacing w:val="-1"/>
        </w:rPr>
        <w:t xml:space="preserve"> </w:t>
      </w:r>
      <w:r>
        <w:t>Austria</w:t>
      </w:r>
    </w:p>
    <w:p w:rsidR="006B223D" w:rsidRDefault="006B223D" w:rsidP="006B223D">
      <w:pPr>
        <w:pStyle w:val="Bullets02"/>
      </w:pPr>
      <w:r>
        <w:rPr>
          <w:spacing w:val="-2"/>
        </w:rPr>
        <w:t>Expert</w:t>
      </w:r>
      <w:r>
        <w:rPr>
          <w:spacing w:val="-10"/>
        </w:rPr>
        <w:t xml:space="preserve"> </w:t>
      </w:r>
      <w:r>
        <w:rPr>
          <w:spacing w:val="-2"/>
        </w:rPr>
        <w:t>Panel</w:t>
      </w:r>
      <w:r>
        <w:rPr>
          <w:spacing w:val="-10"/>
        </w:rPr>
        <w:t xml:space="preserve"> </w:t>
      </w:r>
      <w:r>
        <w:rPr>
          <w:spacing w:val="-2"/>
        </w:rPr>
        <w:t>Member,</w:t>
      </w:r>
      <w:r>
        <w:rPr>
          <w:spacing w:val="-10"/>
        </w:rPr>
        <w:t xml:space="preserve"> </w:t>
      </w:r>
      <w:r>
        <w:rPr>
          <w:spacing w:val="-2"/>
        </w:rPr>
        <w:t>Higher</w:t>
      </w:r>
      <w:r>
        <w:rPr>
          <w:spacing w:val="-10"/>
        </w:rPr>
        <w:t xml:space="preserve"> </w:t>
      </w:r>
      <w:r>
        <w:rPr>
          <w:spacing w:val="-2"/>
        </w:rPr>
        <w:t>Education</w:t>
      </w:r>
      <w:r>
        <w:rPr>
          <w:spacing w:val="-10"/>
        </w:rPr>
        <w:t xml:space="preserve"> </w:t>
      </w:r>
      <w:r>
        <w:rPr>
          <w:spacing w:val="-2"/>
        </w:rPr>
        <w:t xml:space="preserve">Standards </w:t>
      </w:r>
      <w:r>
        <w:t>Panel, Australian Government, Department of Education,</w:t>
      </w:r>
      <w:r>
        <w:rPr>
          <w:spacing w:val="-1"/>
        </w:rPr>
        <w:t xml:space="preserve"> </w:t>
      </w:r>
      <w:r>
        <w:t>Canberra</w:t>
      </w:r>
    </w:p>
    <w:p w:rsidR="006B223D" w:rsidRDefault="006B223D" w:rsidP="006B223D">
      <w:pPr>
        <w:pStyle w:val="Bullets02"/>
      </w:pPr>
      <w:r>
        <w:t>Expert</w:t>
      </w:r>
      <w:r>
        <w:rPr>
          <w:spacing w:val="-12"/>
        </w:rPr>
        <w:t xml:space="preserve"> </w:t>
      </w:r>
      <w:r>
        <w:t>Project</w:t>
      </w:r>
      <w:r>
        <w:rPr>
          <w:spacing w:val="-12"/>
        </w:rPr>
        <w:t xml:space="preserve"> </w:t>
      </w:r>
      <w:r>
        <w:t>Steering</w:t>
      </w:r>
      <w:r>
        <w:rPr>
          <w:spacing w:val="-12"/>
        </w:rPr>
        <w:t xml:space="preserve"> </w:t>
      </w:r>
      <w:r>
        <w:t>member,</w:t>
      </w:r>
      <w:r>
        <w:rPr>
          <w:spacing w:val="-12"/>
        </w:rPr>
        <w:t xml:space="preserve"> </w:t>
      </w:r>
      <w:r>
        <w:t>Student</w:t>
      </w:r>
      <w:r>
        <w:rPr>
          <w:spacing w:val="-12"/>
        </w:rPr>
        <w:t xml:space="preserve"> </w:t>
      </w:r>
      <w:r>
        <w:t>Failure</w:t>
      </w:r>
      <w:r>
        <w:rPr>
          <w:spacing w:val="-12"/>
        </w:rPr>
        <w:t xml:space="preserve"> </w:t>
      </w:r>
      <w:r>
        <w:t xml:space="preserve">and </w:t>
      </w:r>
      <w:r>
        <w:rPr>
          <w:spacing w:val="-2"/>
        </w:rPr>
        <w:t>Persistence</w:t>
      </w:r>
      <w:r>
        <w:rPr>
          <w:spacing w:val="-7"/>
        </w:rPr>
        <w:t xml:space="preserve"> </w:t>
      </w:r>
      <w:r>
        <w:rPr>
          <w:spacing w:val="-2"/>
        </w:rPr>
        <w:t>study</w:t>
      </w:r>
      <w:r>
        <w:rPr>
          <w:spacing w:val="-7"/>
        </w:rPr>
        <w:t xml:space="preserve"> </w:t>
      </w:r>
      <w:r>
        <w:rPr>
          <w:spacing w:val="-2"/>
        </w:rPr>
        <w:t>-</w:t>
      </w:r>
      <w:r>
        <w:rPr>
          <w:spacing w:val="-7"/>
        </w:rPr>
        <w:t xml:space="preserve"> </w:t>
      </w:r>
      <w:r>
        <w:rPr>
          <w:spacing w:val="-2"/>
        </w:rPr>
        <w:t>Research</w:t>
      </w:r>
      <w:r>
        <w:rPr>
          <w:spacing w:val="-7"/>
        </w:rPr>
        <w:t xml:space="preserve"> </w:t>
      </w:r>
      <w:r>
        <w:rPr>
          <w:spacing w:val="-2"/>
        </w:rPr>
        <w:t>for</w:t>
      </w:r>
      <w:r>
        <w:rPr>
          <w:spacing w:val="-7"/>
        </w:rPr>
        <w:t xml:space="preserve"> </w:t>
      </w:r>
      <w:r>
        <w:rPr>
          <w:spacing w:val="-2"/>
        </w:rPr>
        <w:t>Educational</w:t>
      </w:r>
      <w:r>
        <w:rPr>
          <w:spacing w:val="-7"/>
        </w:rPr>
        <w:t xml:space="preserve"> </w:t>
      </w:r>
      <w:r>
        <w:rPr>
          <w:spacing w:val="-2"/>
        </w:rPr>
        <w:t xml:space="preserve">Impact, </w:t>
      </w:r>
      <w:r>
        <w:t>CRADLE Deakin University</w:t>
      </w:r>
    </w:p>
    <w:p w:rsidR="006B223D" w:rsidRDefault="006B223D" w:rsidP="006B223D">
      <w:pPr>
        <w:pStyle w:val="Bullets02"/>
      </w:pPr>
      <w:r>
        <w:rPr>
          <w:spacing w:val="-2"/>
        </w:rPr>
        <w:t>Member</w:t>
      </w:r>
      <w:r>
        <w:rPr>
          <w:spacing w:val="-8"/>
        </w:rPr>
        <w:t xml:space="preserve"> </w:t>
      </w:r>
      <w:r>
        <w:rPr>
          <w:spacing w:val="-2"/>
        </w:rPr>
        <w:t>Editorial</w:t>
      </w:r>
      <w:r>
        <w:rPr>
          <w:spacing w:val="-8"/>
        </w:rPr>
        <w:t xml:space="preserve"> </w:t>
      </w:r>
      <w:r>
        <w:rPr>
          <w:spacing w:val="-2"/>
        </w:rPr>
        <w:t>Board,</w:t>
      </w:r>
      <w:r>
        <w:rPr>
          <w:spacing w:val="-8"/>
        </w:rPr>
        <w:t xml:space="preserve"> </w:t>
      </w:r>
      <w:r>
        <w:rPr>
          <w:i/>
          <w:spacing w:val="-2"/>
        </w:rPr>
        <w:t>Student</w:t>
      </w:r>
      <w:r>
        <w:rPr>
          <w:i/>
          <w:spacing w:val="-8"/>
        </w:rPr>
        <w:t xml:space="preserve"> </w:t>
      </w:r>
      <w:r>
        <w:rPr>
          <w:i/>
          <w:spacing w:val="-2"/>
        </w:rPr>
        <w:t>Engagement</w:t>
      </w:r>
      <w:r>
        <w:rPr>
          <w:i/>
          <w:spacing w:val="-8"/>
        </w:rPr>
        <w:t xml:space="preserve"> </w:t>
      </w:r>
      <w:r>
        <w:rPr>
          <w:i/>
          <w:spacing w:val="-2"/>
        </w:rPr>
        <w:t xml:space="preserve">in </w:t>
      </w:r>
      <w:r>
        <w:rPr>
          <w:i/>
        </w:rPr>
        <w:t xml:space="preserve">Higher Education </w:t>
      </w:r>
      <w:r>
        <w:t>Journal (UK).</w:t>
      </w:r>
    </w:p>
    <w:p w:rsidR="006B223D" w:rsidRDefault="006B223D" w:rsidP="006B223D">
      <w:pPr>
        <w:pStyle w:val="Bullets02"/>
        <w:rPr>
          <w:i/>
        </w:rPr>
      </w:pPr>
      <w:r>
        <w:rPr>
          <w:spacing w:val="-2"/>
        </w:rPr>
        <w:t>Member</w:t>
      </w:r>
      <w:r>
        <w:rPr>
          <w:spacing w:val="-8"/>
        </w:rPr>
        <w:t xml:space="preserve"> </w:t>
      </w:r>
      <w:r>
        <w:rPr>
          <w:spacing w:val="-2"/>
        </w:rPr>
        <w:t>Editorial</w:t>
      </w:r>
      <w:r>
        <w:rPr>
          <w:spacing w:val="-8"/>
        </w:rPr>
        <w:t xml:space="preserve"> </w:t>
      </w:r>
      <w:r>
        <w:rPr>
          <w:spacing w:val="-2"/>
        </w:rPr>
        <w:t>Board,</w:t>
      </w:r>
      <w:r>
        <w:rPr>
          <w:spacing w:val="-8"/>
        </w:rPr>
        <w:t xml:space="preserve"> </w:t>
      </w:r>
      <w:r>
        <w:rPr>
          <w:i/>
          <w:spacing w:val="-2"/>
        </w:rPr>
        <w:t>International</w:t>
      </w:r>
      <w:r>
        <w:rPr>
          <w:i/>
          <w:spacing w:val="-8"/>
        </w:rPr>
        <w:t xml:space="preserve"> </w:t>
      </w:r>
      <w:r>
        <w:rPr>
          <w:i/>
          <w:spacing w:val="-2"/>
        </w:rPr>
        <w:t>Studies</w:t>
      </w:r>
      <w:r>
        <w:rPr>
          <w:i/>
          <w:spacing w:val="-8"/>
        </w:rPr>
        <w:t xml:space="preserve"> </w:t>
      </w:r>
      <w:r>
        <w:rPr>
          <w:i/>
          <w:spacing w:val="-2"/>
        </w:rPr>
        <w:t xml:space="preserve">in </w:t>
      </w:r>
      <w:r>
        <w:rPr>
          <w:i/>
        </w:rPr>
        <w:t>Widening</w:t>
      </w:r>
      <w:r>
        <w:rPr>
          <w:i/>
          <w:spacing w:val="-1"/>
        </w:rPr>
        <w:t xml:space="preserve"> </w:t>
      </w:r>
      <w:r>
        <w:rPr>
          <w:i/>
        </w:rPr>
        <w:t>Participation</w:t>
      </w:r>
    </w:p>
    <w:p w:rsidR="006B223D" w:rsidRDefault="006B223D" w:rsidP="006B223D">
      <w:pPr>
        <w:pStyle w:val="Bullets02"/>
      </w:pPr>
      <w:r>
        <w:rPr>
          <w:spacing w:val="-2"/>
        </w:rPr>
        <w:t>Network</w:t>
      </w:r>
      <w:r>
        <w:rPr>
          <w:spacing w:val="-7"/>
        </w:rPr>
        <w:t xml:space="preserve"> </w:t>
      </w:r>
      <w:r>
        <w:rPr>
          <w:spacing w:val="-2"/>
        </w:rPr>
        <w:t>convener</w:t>
      </w:r>
      <w:r>
        <w:rPr>
          <w:spacing w:val="-7"/>
        </w:rPr>
        <w:t xml:space="preserve"> </w:t>
      </w:r>
      <w:r>
        <w:rPr>
          <w:spacing w:val="-2"/>
        </w:rPr>
        <w:t>for</w:t>
      </w:r>
      <w:r>
        <w:rPr>
          <w:spacing w:val="-7"/>
        </w:rPr>
        <w:t xml:space="preserve"> </w:t>
      </w:r>
      <w:r>
        <w:rPr>
          <w:spacing w:val="-2"/>
        </w:rPr>
        <w:t>the</w:t>
      </w:r>
      <w:r>
        <w:rPr>
          <w:spacing w:val="-7"/>
        </w:rPr>
        <w:t xml:space="preserve"> </w:t>
      </w:r>
      <w:r>
        <w:rPr>
          <w:spacing w:val="-2"/>
        </w:rPr>
        <w:t>national</w:t>
      </w:r>
      <w:r>
        <w:rPr>
          <w:spacing w:val="-7"/>
        </w:rPr>
        <w:t xml:space="preserve"> </w:t>
      </w:r>
      <w:r>
        <w:rPr>
          <w:spacing w:val="-2"/>
        </w:rPr>
        <w:t>First</w:t>
      </w:r>
      <w:r>
        <w:rPr>
          <w:spacing w:val="-7"/>
        </w:rPr>
        <w:t xml:space="preserve"> </w:t>
      </w:r>
      <w:r>
        <w:rPr>
          <w:spacing w:val="-2"/>
        </w:rPr>
        <w:t>in</w:t>
      </w:r>
      <w:r>
        <w:rPr>
          <w:spacing w:val="-7"/>
        </w:rPr>
        <w:t xml:space="preserve"> </w:t>
      </w:r>
      <w:r>
        <w:rPr>
          <w:spacing w:val="-2"/>
        </w:rPr>
        <w:t xml:space="preserve">Family </w:t>
      </w:r>
      <w:r>
        <w:t>Student network affiliated with International STARS</w:t>
      </w:r>
      <w:r>
        <w:rPr>
          <w:spacing w:val="-1"/>
        </w:rPr>
        <w:t xml:space="preserve"> </w:t>
      </w:r>
      <w:r>
        <w:t>conference</w:t>
      </w:r>
    </w:p>
    <w:p w:rsidR="006B223D" w:rsidRDefault="006B223D" w:rsidP="006B223D">
      <w:pPr>
        <w:pStyle w:val="Bullets02"/>
      </w:pPr>
      <w:r>
        <w:t xml:space="preserve">National Australian Teaching and Learning Fellow. This is the highest teaching recognition within Australia and acknowledges those who have been making an ongoing and strategic contribution </w:t>
      </w:r>
      <w:r>
        <w:rPr>
          <w:spacing w:val="-2"/>
        </w:rPr>
        <w:t>nationally</w:t>
      </w:r>
      <w:r>
        <w:rPr>
          <w:spacing w:val="-7"/>
        </w:rPr>
        <w:t xml:space="preserve"> </w:t>
      </w:r>
      <w:r>
        <w:rPr>
          <w:spacing w:val="-2"/>
        </w:rPr>
        <w:t>to</w:t>
      </w:r>
      <w:r>
        <w:rPr>
          <w:spacing w:val="-7"/>
        </w:rPr>
        <w:t xml:space="preserve"> </w:t>
      </w:r>
      <w:r>
        <w:rPr>
          <w:spacing w:val="-2"/>
        </w:rPr>
        <w:t>the</w:t>
      </w:r>
      <w:r>
        <w:rPr>
          <w:spacing w:val="-7"/>
        </w:rPr>
        <w:t xml:space="preserve"> </w:t>
      </w:r>
      <w:r>
        <w:rPr>
          <w:spacing w:val="-2"/>
        </w:rPr>
        <w:t>Australian</w:t>
      </w:r>
      <w:r>
        <w:rPr>
          <w:spacing w:val="-7"/>
        </w:rPr>
        <w:t xml:space="preserve"> </w:t>
      </w:r>
      <w:r>
        <w:rPr>
          <w:spacing w:val="-2"/>
        </w:rPr>
        <w:t>university</w:t>
      </w:r>
      <w:r>
        <w:rPr>
          <w:spacing w:val="-7"/>
        </w:rPr>
        <w:t xml:space="preserve"> </w:t>
      </w:r>
      <w:r>
        <w:rPr>
          <w:spacing w:val="-2"/>
        </w:rPr>
        <w:t>teaching</w:t>
      </w:r>
      <w:r>
        <w:rPr>
          <w:spacing w:val="-7"/>
        </w:rPr>
        <w:t xml:space="preserve"> </w:t>
      </w:r>
      <w:r>
        <w:rPr>
          <w:spacing w:val="-2"/>
        </w:rPr>
        <w:t xml:space="preserve">and </w:t>
      </w:r>
      <w:r>
        <w:t>learning sector ($90,000)</w:t>
      </w:r>
    </w:p>
    <w:p w:rsidR="006B223D" w:rsidRDefault="006B223D" w:rsidP="006B223D">
      <w:pPr>
        <w:pStyle w:val="Heading2"/>
      </w:pPr>
      <w:r>
        <w:t xml:space="preserve">Professor James </w:t>
      </w:r>
      <w:r>
        <w:rPr>
          <w:spacing w:val="-2"/>
        </w:rPr>
        <w:t>Smith</w:t>
      </w:r>
    </w:p>
    <w:p w:rsidR="000C6B0E" w:rsidRDefault="000C6B0E" w:rsidP="000C6B0E">
      <w:pPr>
        <w:pStyle w:val="Bullets"/>
      </w:pPr>
      <w:r w:rsidRPr="000C6B0E">
        <w:t xml:space="preserve">Deputy Chair, Association for Alcohol and Other Drugs Agencies, Northern Territory (NT) </w:t>
      </w:r>
    </w:p>
    <w:p w:rsidR="000C6B0E" w:rsidRDefault="000C6B0E" w:rsidP="004B51E5">
      <w:pPr>
        <w:pStyle w:val="Bullets"/>
      </w:pPr>
      <w:r w:rsidRPr="000C6B0E">
        <w:t xml:space="preserve">Deputy Chair, Community Advisory Council,Northern Territory Primary Health Network (NTPHN) </w:t>
      </w:r>
    </w:p>
    <w:p w:rsidR="000C6B0E" w:rsidRPr="000C6B0E" w:rsidRDefault="000C6B0E" w:rsidP="004B51E5">
      <w:pPr>
        <w:pStyle w:val="Bullets"/>
      </w:pPr>
      <w:r w:rsidRPr="000C6B0E">
        <w:t>Deputy Dean Rural and Remote Health; and Professor of Health and Social Equity, Flinders University (to commence in 2022)</w:t>
      </w:r>
    </w:p>
    <w:p w:rsidR="000C6B0E" w:rsidRPr="000C6B0E" w:rsidRDefault="000C6B0E" w:rsidP="000C6B0E">
      <w:pPr>
        <w:pStyle w:val="Bullets"/>
      </w:pPr>
      <w:r w:rsidRPr="000C6B0E">
        <w:t>Winner, NT People’s Choice Award, Men’s Health — Australian Men’s Health Forum</w:t>
      </w:r>
    </w:p>
    <w:p w:rsidR="000C6B0E" w:rsidRPr="000C6B0E" w:rsidRDefault="000C6B0E" w:rsidP="004B51E5">
      <w:pPr>
        <w:pStyle w:val="Bullets"/>
      </w:pPr>
      <w:r w:rsidRPr="000C6B0E">
        <w:t>Runner-up, National Men’s Health Research Award— Australian Men’s Health Forum</w:t>
      </w:r>
    </w:p>
    <w:p w:rsidR="000C6B0E" w:rsidRPr="000C6B0E" w:rsidRDefault="000C6B0E" w:rsidP="000C6B0E">
      <w:pPr>
        <w:pStyle w:val="Bullets"/>
      </w:pPr>
      <w:r w:rsidRPr="000C6B0E">
        <w:t>2021 Excellence in Harm Reduction Award — Association for Alcohol and Other Drugs Agencies NT</w:t>
      </w:r>
    </w:p>
    <w:p w:rsidR="000C6B0E" w:rsidRDefault="000C6B0E" w:rsidP="000C6B0E">
      <w:pPr>
        <w:pStyle w:val="Heading2"/>
      </w:pPr>
      <w:r>
        <w:t xml:space="preserve">Dr Nicole </w:t>
      </w:r>
      <w:r>
        <w:rPr>
          <w:spacing w:val="-2"/>
        </w:rPr>
        <w:t>Crawford</w:t>
      </w:r>
    </w:p>
    <w:p w:rsidR="000C6B0E" w:rsidRPr="000C6B0E" w:rsidRDefault="000C6B0E" w:rsidP="000C6B0E">
      <w:pPr>
        <w:pStyle w:val="Bullets"/>
      </w:pPr>
      <w:r w:rsidRPr="000C6B0E">
        <w:rPr>
          <w:i/>
        </w:rPr>
        <w:t>Higher Education Research and Development</w:t>
      </w:r>
      <w:r w:rsidRPr="000C6B0E">
        <w:t xml:space="preserve"> (HERD) Reviewer of the Year Award</w:t>
      </w:r>
    </w:p>
    <w:p w:rsidR="000C6B0E" w:rsidRDefault="000C6B0E" w:rsidP="000C6B0E">
      <w:pPr>
        <w:pStyle w:val="Heading2"/>
      </w:pPr>
      <w:r>
        <w:t xml:space="preserve">Dr Olivia </w:t>
      </w:r>
      <w:r>
        <w:rPr>
          <w:spacing w:val="-2"/>
        </w:rPr>
        <w:t>Groves</w:t>
      </w:r>
    </w:p>
    <w:p w:rsidR="00EF4F1F" w:rsidRDefault="00EF4F1F" w:rsidP="00EF4F1F">
      <w:pPr>
        <w:pStyle w:val="Bullets"/>
      </w:pPr>
      <w:r>
        <w:t xml:space="preserve">HERDSA Early Career Conference Grant </w:t>
      </w:r>
    </w:p>
    <w:p w:rsidR="00EF4F1F" w:rsidRDefault="00EF4F1F" w:rsidP="00EF4F1F">
      <w:pPr>
        <w:pStyle w:val="Bullets"/>
      </w:pPr>
      <w:r>
        <w:t>Regional Universities Centre (RUC) Network Advisory Committee</w:t>
      </w:r>
    </w:p>
    <w:p w:rsidR="00EF4F1F" w:rsidRDefault="00EF4F1F" w:rsidP="00EF4F1F">
      <w:pPr>
        <w:pStyle w:val="Heading2"/>
      </w:pPr>
      <w:r>
        <w:t xml:space="preserve">Professor John </w:t>
      </w:r>
      <w:r>
        <w:rPr>
          <w:spacing w:val="-2"/>
        </w:rPr>
        <w:t>Phillimore</w:t>
      </w:r>
    </w:p>
    <w:p w:rsidR="00EF4F1F" w:rsidRDefault="00EF4F1F" w:rsidP="00EF4F1F">
      <w:pPr>
        <w:pStyle w:val="Bullets"/>
      </w:pPr>
      <w:r>
        <w:t>Appointed</w:t>
      </w:r>
      <w:r>
        <w:rPr>
          <w:spacing w:val="-8"/>
        </w:rPr>
        <w:t xml:space="preserve"> </w:t>
      </w:r>
      <w:r>
        <w:t>to</w:t>
      </w:r>
      <w:r>
        <w:rPr>
          <w:spacing w:val="-8"/>
        </w:rPr>
        <w:t xml:space="preserve"> </w:t>
      </w:r>
      <w:r>
        <w:t>Ministerial</w:t>
      </w:r>
      <w:r>
        <w:rPr>
          <w:spacing w:val="-8"/>
        </w:rPr>
        <w:t xml:space="preserve"> </w:t>
      </w:r>
      <w:r>
        <w:t>Expert</w:t>
      </w:r>
      <w:r>
        <w:rPr>
          <w:spacing w:val="-8"/>
        </w:rPr>
        <w:t xml:space="preserve"> </w:t>
      </w:r>
      <w:r>
        <w:t>Committee</w:t>
      </w:r>
      <w:r>
        <w:rPr>
          <w:spacing w:val="-8"/>
        </w:rPr>
        <w:t xml:space="preserve"> </w:t>
      </w:r>
      <w:r>
        <w:t>on Electoral</w:t>
      </w:r>
      <w:r>
        <w:rPr>
          <w:spacing w:val="-1"/>
        </w:rPr>
        <w:t xml:space="preserve"> </w:t>
      </w:r>
      <w:r>
        <w:t>Reform</w:t>
      </w:r>
    </w:p>
    <w:p w:rsidR="00EF4F1F" w:rsidRDefault="00EF4F1F" w:rsidP="00EF4F1F">
      <w:pPr>
        <w:pStyle w:val="Heading2"/>
      </w:pPr>
      <w:r>
        <w:t>Dr</w:t>
      </w:r>
      <w:r>
        <w:rPr>
          <w:spacing w:val="-3"/>
        </w:rPr>
        <w:t xml:space="preserve"> </w:t>
      </w:r>
      <w:r>
        <w:t>Paul</w:t>
      </w:r>
      <w:r>
        <w:rPr>
          <w:spacing w:val="-3"/>
        </w:rPr>
        <w:t xml:space="preserve"> </w:t>
      </w:r>
      <w:r>
        <w:rPr>
          <w:spacing w:val="-2"/>
        </w:rPr>
        <w:t>Koshy</w:t>
      </w:r>
    </w:p>
    <w:p w:rsidR="00EF4F1F" w:rsidRDefault="00EF4F1F" w:rsidP="00EF4F1F">
      <w:pPr>
        <w:pStyle w:val="Bullets"/>
      </w:pPr>
      <w:r>
        <w:t>Education</w:t>
      </w:r>
      <w:r>
        <w:rPr>
          <w:spacing w:val="-8"/>
        </w:rPr>
        <w:t xml:space="preserve"> </w:t>
      </w:r>
      <w:r>
        <w:t>and</w:t>
      </w:r>
      <w:r>
        <w:rPr>
          <w:spacing w:val="-8"/>
        </w:rPr>
        <w:t xml:space="preserve"> </w:t>
      </w:r>
      <w:r>
        <w:t>Work</w:t>
      </w:r>
      <w:r>
        <w:rPr>
          <w:spacing w:val="-8"/>
        </w:rPr>
        <w:t xml:space="preserve"> </w:t>
      </w:r>
      <w:r>
        <w:t>Special</w:t>
      </w:r>
      <w:r>
        <w:rPr>
          <w:spacing w:val="-8"/>
        </w:rPr>
        <w:t xml:space="preserve"> </w:t>
      </w:r>
      <w:r>
        <w:t>Interest</w:t>
      </w:r>
      <w:r>
        <w:rPr>
          <w:spacing w:val="-8"/>
        </w:rPr>
        <w:t xml:space="preserve"> </w:t>
      </w:r>
      <w:r>
        <w:t>Group</w:t>
      </w:r>
      <w:r>
        <w:rPr>
          <w:spacing w:val="-8"/>
        </w:rPr>
        <w:t xml:space="preserve"> </w:t>
      </w:r>
      <w:r>
        <w:t>(SIG) Leader, Raine Study.</w:t>
      </w:r>
    </w:p>
    <w:p w:rsidR="00EF4F1F" w:rsidRDefault="00EF4F1F" w:rsidP="00EF4F1F">
      <w:pPr>
        <w:pStyle w:val="Heading2"/>
      </w:pPr>
      <w:r>
        <w:t>Dr</w:t>
      </w:r>
      <w:r>
        <w:rPr>
          <w:spacing w:val="-2"/>
        </w:rPr>
        <w:t xml:space="preserve"> </w:t>
      </w:r>
      <w:r>
        <w:t>Lynette</w:t>
      </w:r>
      <w:r>
        <w:rPr>
          <w:spacing w:val="-6"/>
        </w:rPr>
        <w:t xml:space="preserve"> </w:t>
      </w:r>
      <w:r>
        <w:rPr>
          <w:spacing w:val="-2"/>
        </w:rPr>
        <w:t>Vernon</w:t>
      </w:r>
    </w:p>
    <w:p w:rsidR="00EF4F1F" w:rsidRDefault="00EF4F1F" w:rsidP="00EF4F1F">
      <w:pPr>
        <w:pStyle w:val="Bullets"/>
      </w:pPr>
      <w:r>
        <w:t>2021(November).</w:t>
      </w:r>
      <w:r>
        <w:rPr>
          <w:spacing w:val="-7"/>
        </w:rPr>
        <w:t xml:space="preserve"> </w:t>
      </w:r>
      <w:r>
        <w:t>Edith</w:t>
      </w:r>
      <w:r>
        <w:rPr>
          <w:spacing w:val="-7"/>
        </w:rPr>
        <w:t xml:space="preserve"> </w:t>
      </w:r>
      <w:r>
        <w:t>Cowan</w:t>
      </w:r>
      <w:r>
        <w:rPr>
          <w:spacing w:val="-7"/>
        </w:rPr>
        <w:t xml:space="preserve"> </w:t>
      </w:r>
      <w:r>
        <w:t>University</w:t>
      </w:r>
      <w:r>
        <w:rPr>
          <w:spacing w:val="-7"/>
        </w:rPr>
        <w:t xml:space="preserve"> </w:t>
      </w:r>
      <w:r>
        <w:t>—</w:t>
      </w:r>
      <w:r>
        <w:rPr>
          <w:spacing w:val="-7"/>
        </w:rPr>
        <w:t xml:space="preserve"> </w:t>
      </w:r>
      <w:r>
        <w:t>School</w:t>
      </w:r>
      <w:r>
        <w:rPr>
          <w:spacing w:val="-7"/>
        </w:rPr>
        <w:t xml:space="preserve"> </w:t>
      </w:r>
      <w:r>
        <w:t>of Education — Most influential paper</w:t>
      </w:r>
    </w:p>
    <w:p w:rsidR="00EF4F1F" w:rsidRDefault="00EF4F1F" w:rsidP="00EF4F1F">
      <w:pPr>
        <w:pStyle w:val="Bullets"/>
      </w:pPr>
      <w:r>
        <w:t>Rockingham</w:t>
      </w:r>
      <w:r>
        <w:rPr>
          <w:spacing w:val="-10"/>
        </w:rPr>
        <w:t xml:space="preserve"> </w:t>
      </w:r>
      <w:r>
        <w:t>Education</w:t>
      </w:r>
      <w:r>
        <w:rPr>
          <w:spacing w:val="-10"/>
        </w:rPr>
        <w:t xml:space="preserve"> </w:t>
      </w:r>
      <w:r>
        <w:t>and</w:t>
      </w:r>
      <w:r>
        <w:rPr>
          <w:spacing w:val="-10"/>
        </w:rPr>
        <w:t xml:space="preserve"> </w:t>
      </w:r>
      <w:r>
        <w:t>Training</w:t>
      </w:r>
      <w:r>
        <w:rPr>
          <w:spacing w:val="-10"/>
        </w:rPr>
        <w:t xml:space="preserve"> </w:t>
      </w:r>
      <w:r>
        <w:t>Advisory Committee</w:t>
      </w:r>
      <w:r>
        <w:rPr>
          <w:spacing w:val="-1"/>
        </w:rPr>
        <w:t xml:space="preserve"> </w:t>
      </w:r>
      <w:r>
        <w:t>(RETAC)</w:t>
      </w:r>
    </w:p>
    <w:p w:rsidR="00EF4F1F" w:rsidRDefault="00EF4F1F" w:rsidP="00EF4F1F">
      <w:pPr>
        <w:pStyle w:val="Bullets"/>
      </w:pPr>
      <w:r>
        <w:t>Warnbro Community High School Board Greenbushes Primary School Board ModernLife</w:t>
      </w:r>
      <w:r>
        <w:rPr>
          <w:spacing w:val="-10"/>
        </w:rPr>
        <w:t xml:space="preserve"> </w:t>
      </w:r>
      <w:r>
        <w:t>Study</w:t>
      </w:r>
      <w:r>
        <w:rPr>
          <w:spacing w:val="-10"/>
        </w:rPr>
        <w:t xml:space="preserve"> </w:t>
      </w:r>
      <w:r>
        <w:t>Founding</w:t>
      </w:r>
      <w:r>
        <w:rPr>
          <w:spacing w:val="-10"/>
        </w:rPr>
        <w:t xml:space="preserve"> </w:t>
      </w:r>
      <w:r>
        <w:t>board</w:t>
      </w:r>
      <w:r>
        <w:rPr>
          <w:spacing w:val="-10"/>
        </w:rPr>
        <w:t xml:space="preserve"> </w:t>
      </w:r>
      <w:r>
        <w:t>member</w:t>
      </w:r>
    </w:p>
    <w:p w:rsidR="00EF4F1F" w:rsidRPr="00EF4F1F" w:rsidRDefault="00EF4F1F" w:rsidP="00EF4F1F">
      <w:pPr>
        <w:pStyle w:val="Bullets"/>
      </w:pPr>
      <w:r w:rsidRPr="00EF4F1F">
        <w:t xml:space="preserve">Editorial Board Member, </w:t>
      </w:r>
      <w:r w:rsidRPr="00EF4F1F">
        <w:rPr>
          <w:i/>
        </w:rPr>
        <w:t>Human Behaviors &amp; Emerging Technologies</w:t>
      </w:r>
      <w:r w:rsidRPr="00EF4F1F">
        <w:t xml:space="preserve"> — Editor Associate Professor Zheng Yan University of Albany NY — Wiley Journal.</w:t>
      </w:r>
    </w:p>
    <w:p w:rsidR="009B7753" w:rsidRDefault="009B7753">
      <w:pPr>
        <w:spacing w:after="0"/>
        <w:rPr>
          <w:rStyle w:val="Strong"/>
        </w:rPr>
      </w:pPr>
      <w:r>
        <w:rPr>
          <w:rStyle w:val="Strong"/>
        </w:rPr>
        <w:br w:type="page"/>
      </w:r>
    </w:p>
    <w:p w:rsidR="004D598E" w:rsidRPr="00706141" w:rsidRDefault="004D598E" w:rsidP="004D598E">
      <w:pPr>
        <w:rPr>
          <w:rStyle w:val="Strong"/>
        </w:rPr>
      </w:pPr>
      <w:r>
        <w:rPr>
          <w:rStyle w:val="Strong"/>
        </w:rPr>
        <w:t>Image descriptions</w:t>
      </w:r>
    </w:p>
    <w:p w:rsidR="004D598E" w:rsidRDefault="004D598E" w:rsidP="004D598E">
      <w:r w:rsidRPr="0052799D">
        <w:t xml:space="preserve">Photograph of </w:t>
      </w:r>
      <w:r>
        <w:t>a female and male on a slide with the heading 2021 HERD Journal Awards</w:t>
      </w:r>
      <w:r w:rsidRPr="0052799D">
        <w:t>.</w:t>
      </w:r>
      <w:r w:rsidRPr="0052799D">
        <w:br/>
        <w:t xml:space="preserve">Caption reads: </w:t>
      </w:r>
      <w:r>
        <w:t>Dr</w:t>
      </w:r>
      <w:r>
        <w:rPr>
          <w:spacing w:val="1"/>
        </w:rPr>
        <w:t xml:space="preserve"> </w:t>
      </w:r>
      <w:r>
        <w:t>Nicole</w:t>
      </w:r>
      <w:r>
        <w:rPr>
          <w:spacing w:val="1"/>
        </w:rPr>
        <w:t xml:space="preserve"> </w:t>
      </w:r>
      <w:r>
        <w:t>Crawford</w:t>
      </w:r>
      <w:r>
        <w:rPr>
          <w:spacing w:val="1"/>
        </w:rPr>
        <w:t xml:space="preserve"> </w:t>
      </w:r>
      <w:r>
        <w:t>and</w:t>
      </w:r>
      <w:r>
        <w:rPr>
          <w:spacing w:val="1"/>
        </w:rPr>
        <w:t xml:space="preserve"> </w:t>
      </w:r>
      <w:r>
        <w:t>A/Prof.</w:t>
      </w:r>
      <w:r>
        <w:rPr>
          <w:spacing w:val="1"/>
        </w:rPr>
        <w:t xml:space="preserve"> </w:t>
      </w:r>
      <w:r>
        <w:t>Tim</w:t>
      </w:r>
      <w:r>
        <w:rPr>
          <w:spacing w:val="1"/>
        </w:rPr>
        <w:t xml:space="preserve"> </w:t>
      </w:r>
      <w:r>
        <w:rPr>
          <w:spacing w:val="-2"/>
        </w:rPr>
        <w:t xml:space="preserve">Pitman, </w:t>
      </w:r>
      <w:r>
        <w:rPr>
          <w:i/>
        </w:rPr>
        <w:t>Higher</w:t>
      </w:r>
      <w:r>
        <w:rPr>
          <w:i/>
          <w:spacing w:val="-2"/>
        </w:rPr>
        <w:t xml:space="preserve"> </w:t>
      </w:r>
      <w:r>
        <w:rPr>
          <w:i/>
        </w:rPr>
        <w:t>Education</w:t>
      </w:r>
      <w:r>
        <w:rPr>
          <w:i/>
          <w:spacing w:val="1"/>
        </w:rPr>
        <w:t xml:space="preserve"> </w:t>
      </w:r>
      <w:r>
        <w:rPr>
          <w:i/>
        </w:rPr>
        <w:t>Research and</w:t>
      </w:r>
      <w:r>
        <w:rPr>
          <w:i/>
          <w:spacing w:val="1"/>
        </w:rPr>
        <w:t xml:space="preserve"> </w:t>
      </w:r>
      <w:r>
        <w:rPr>
          <w:i/>
        </w:rPr>
        <w:t xml:space="preserve">Development </w:t>
      </w:r>
      <w:r>
        <w:t>journal</w:t>
      </w:r>
      <w:r>
        <w:rPr>
          <w:spacing w:val="1"/>
        </w:rPr>
        <w:t xml:space="preserve"> </w:t>
      </w:r>
      <w:r>
        <w:rPr>
          <w:spacing w:val="-2"/>
        </w:rPr>
        <w:t>awards</w:t>
      </w:r>
    </w:p>
    <w:p w:rsidR="004D598E" w:rsidRDefault="008D4C3B">
      <w:pPr>
        <w:spacing w:after="0"/>
      </w:pPr>
      <w:r>
        <w:br w:type="page"/>
      </w:r>
    </w:p>
    <w:p w:rsidR="004D598E" w:rsidRDefault="004D598E" w:rsidP="00273CBC">
      <w:pPr>
        <w:pStyle w:val="Heading1"/>
      </w:pPr>
      <w:bookmarkStart w:id="26" w:name="_Toc106789659"/>
      <w:r>
        <w:t>Media &amp; Communications</w:t>
      </w:r>
      <w:bookmarkEnd w:id="26"/>
    </w:p>
    <w:p w:rsidR="00273CBC" w:rsidRDefault="00273CBC" w:rsidP="00273CBC">
      <w:r>
        <w:t>Media</w:t>
      </w:r>
      <w:r>
        <w:rPr>
          <w:spacing w:val="-3"/>
        </w:rPr>
        <w:t xml:space="preserve"> </w:t>
      </w:r>
      <w:r>
        <w:t>and</w:t>
      </w:r>
      <w:r>
        <w:rPr>
          <w:spacing w:val="-3"/>
        </w:rPr>
        <w:t xml:space="preserve"> </w:t>
      </w:r>
      <w:r>
        <w:t>communications</w:t>
      </w:r>
      <w:r>
        <w:rPr>
          <w:spacing w:val="-3"/>
        </w:rPr>
        <w:t xml:space="preserve"> </w:t>
      </w:r>
      <w:r>
        <w:t>underpins</w:t>
      </w:r>
      <w:r>
        <w:rPr>
          <w:spacing w:val="-3"/>
        </w:rPr>
        <w:t xml:space="preserve"> </w:t>
      </w:r>
      <w:r>
        <w:t>all</w:t>
      </w:r>
      <w:r>
        <w:rPr>
          <w:spacing w:val="-3"/>
        </w:rPr>
        <w:t xml:space="preserve"> </w:t>
      </w:r>
      <w:r>
        <w:t>NCSEHE</w:t>
      </w:r>
      <w:r>
        <w:rPr>
          <w:spacing w:val="-3"/>
        </w:rPr>
        <w:t xml:space="preserve"> </w:t>
      </w:r>
      <w:r>
        <w:t>activities,</w:t>
      </w:r>
      <w:r>
        <w:rPr>
          <w:spacing w:val="-3"/>
        </w:rPr>
        <w:t xml:space="preserve"> </w:t>
      </w:r>
      <w:r>
        <w:t>playing</w:t>
      </w:r>
      <w:r>
        <w:rPr>
          <w:spacing w:val="-3"/>
        </w:rPr>
        <w:t xml:space="preserve"> </w:t>
      </w:r>
      <w:r>
        <w:t>a</w:t>
      </w:r>
      <w:r>
        <w:rPr>
          <w:spacing w:val="-3"/>
        </w:rPr>
        <w:t xml:space="preserve"> </w:t>
      </w:r>
      <w:r>
        <w:t>central</w:t>
      </w:r>
      <w:r>
        <w:rPr>
          <w:spacing w:val="-3"/>
        </w:rPr>
        <w:t xml:space="preserve"> </w:t>
      </w:r>
      <w:r>
        <w:t>role</w:t>
      </w:r>
      <w:r>
        <w:rPr>
          <w:spacing w:val="-3"/>
        </w:rPr>
        <w:t xml:space="preserve"> </w:t>
      </w:r>
      <w:r>
        <w:t>in</w:t>
      </w:r>
      <w:r>
        <w:rPr>
          <w:spacing w:val="-3"/>
        </w:rPr>
        <w:t xml:space="preserve"> </w:t>
      </w:r>
      <w:r>
        <w:t>the</w:t>
      </w:r>
      <w:r>
        <w:rPr>
          <w:spacing w:val="-3"/>
        </w:rPr>
        <w:t xml:space="preserve"> </w:t>
      </w:r>
      <w:r>
        <w:t>collation,</w:t>
      </w:r>
      <w:r>
        <w:rPr>
          <w:spacing w:val="-3"/>
        </w:rPr>
        <w:t xml:space="preserve"> </w:t>
      </w:r>
      <w:r>
        <w:t>"translation",</w:t>
      </w:r>
      <w:r>
        <w:rPr>
          <w:spacing w:val="-3"/>
        </w:rPr>
        <w:t xml:space="preserve"> </w:t>
      </w:r>
      <w:r>
        <w:t>and dissemination of research, resources, student equity data, and good practice in supporting equity students.</w:t>
      </w:r>
    </w:p>
    <w:p w:rsidR="00273CBC" w:rsidRDefault="00273CBC" w:rsidP="00273CBC">
      <w:r>
        <w:t xml:space="preserve">Highlights during 2021 have </w:t>
      </w:r>
      <w:r>
        <w:rPr>
          <w:spacing w:val="-2"/>
        </w:rPr>
        <w:t>included:</w:t>
      </w:r>
    </w:p>
    <w:p w:rsidR="00273CBC" w:rsidRPr="00273CBC" w:rsidRDefault="00273CBC" w:rsidP="00273CBC">
      <w:pPr>
        <w:pStyle w:val="Bullets"/>
        <w:rPr>
          <w:i/>
        </w:rPr>
      </w:pPr>
      <w:r>
        <w:t>development of an online Research Database, recording</w:t>
      </w:r>
      <w:r>
        <w:rPr>
          <w:spacing w:val="-6"/>
        </w:rPr>
        <w:t xml:space="preserve"> </w:t>
      </w:r>
      <w:r>
        <w:t>over</w:t>
      </w:r>
      <w:r>
        <w:rPr>
          <w:spacing w:val="-6"/>
        </w:rPr>
        <w:t xml:space="preserve"> </w:t>
      </w:r>
      <w:r>
        <w:t>3,000</w:t>
      </w:r>
      <w:r>
        <w:rPr>
          <w:spacing w:val="-6"/>
        </w:rPr>
        <w:t xml:space="preserve"> </w:t>
      </w:r>
      <w:r>
        <w:t>visits</w:t>
      </w:r>
      <w:r>
        <w:rPr>
          <w:spacing w:val="-6"/>
        </w:rPr>
        <w:t xml:space="preserve"> </w:t>
      </w:r>
      <w:r>
        <w:t>from</w:t>
      </w:r>
      <w:r>
        <w:rPr>
          <w:spacing w:val="-6"/>
        </w:rPr>
        <w:t xml:space="preserve"> </w:t>
      </w:r>
      <w:r>
        <w:t>August</w:t>
      </w:r>
      <w:r>
        <w:rPr>
          <w:spacing w:val="-6"/>
        </w:rPr>
        <w:t xml:space="preserve"> </w:t>
      </w:r>
      <w:r>
        <w:t>to</w:t>
      </w:r>
      <w:r>
        <w:rPr>
          <w:spacing w:val="-6"/>
        </w:rPr>
        <w:t xml:space="preserve"> </w:t>
      </w:r>
      <w:r>
        <w:t xml:space="preserve">December </w:t>
      </w:r>
    </w:p>
    <w:p w:rsidR="00273CBC" w:rsidRDefault="00273CBC" w:rsidP="00273CBC">
      <w:pPr>
        <w:pStyle w:val="Bullets"/>
        <w:rPr>
          <w:i/>
        </w:rPr>
      </w:pPr>
      <w:r>
        <w:t xml:space="preserve">mass media exposure including </w:t>
      </w:r>
      <w:r>
        <w:rPr>
          <w:i/>
        </w:rPr>
        <w:t>The Australian</w:t>
      </w:r>
      <w:r>
        <w:t xml:space="preserve">; </w:t>
      </w:r>
      <w:r>
        <w:rPr>
          <w:i/>
        </w:rPr>
        <w:t>Times</w:t>
      </w:r>
      <w:r>
        <w:rPr>
          <w:i/>
          <w:spacing w:val="-3"/>
        </w:rPr>
        <w:t xml:space="preserve"> </w:t>
      </w:r>
      <w:r>
        <w:rPr>
          <w:i/>
        </w:rPr>
        <w:t>Higher</w:t>
      </w:r>
      <w:r>
        <w:rPr>
          <w:i/>
          <w:spacing w:val="-3"/>
        </w:rPr>
        <w:t xml:space="preserve"> </w:t>
      </w:r>
      <w:r>
        <w:rPr>
          <w:i/>
        </w:rPr>
        <w:t>Education</w:t>
      </w:r>
      <w:r>
        <w:t>;</w:t>
      </w:r>
      <w:r>
        <w:rPr>
          <w:spacing w:val="-3"/>
        </w:rPr>
        <w:t xml:space="preserve"> </w:t>
      </w:r>
      <w:r>
        <w:rPr>
          <w:i/>
        </w:rPr>
        <w:t>Australian</w:t>
      </w:r>
      <w:r>
        <w:rPr>
          <w:i/>
          <w:spacing w:val="-3"/>
        </w:rPr>
        <w:t xml:space="preserve"> </w:t>
      </w:r>
      <w:r>
        <w:rPr>
          <w:i/>
        </w:rPr>
        <w:t>Financial</w:t>
      </w:r>
      <w:r>
        <w:rPr>
          <w:i/>
          <w:spacing w:val="-3"/>
        </w:rPr>
        <w:t xml:space="preserve"> </w:t>
      </w:r>
      <w:r>
        <w:rPr>
          <w:i/>
        </w:rPr>
        <w:t>Review</w:t>
      </w:r>
      <w:r>
        <w:t xml:space="preserve">; ABC radio and online; </w:t>
      </w:r>
      <w:r>
        <w:rPr>
          <w:i/>
        </w:rPr>
        <w:t>Campus Review</w:t>
      </w:r>
      <w:r>
        <w:t xml:space="preserve">; </w:t>
      </w:r>
      <w:r>
        <w:rPr>
          <w:i/>
        </w:rPr>
        <w:t>Campus Morning Mail</w:t>
      </w:r>
      <w:r>
        <w:t xml:space="preserve">; and </w:t>
      </w:r>
      <w:r>
        <w:rPr>
          <w:i/>
        </w:rPr>
        <w:t>The Conversation</w:t>
      </w:r>
    </w:p>
    <w:p w:rsidR="00273CBC" w:rsidRDefault="00273CBC" w:rsidP="00273CBC">
      <w:pPr>
        <w:pStyle w:val="Bullets"/>
      </w:pPr>
      <w:r>
        <w:t xml:space="preserve">continuation of the </w:t>
      </w:r>
      <w:r>
        <w:rPr>
          <w:i/>
        </w:rPr>
        <w:t xml:space="preserve">Student Voice </w:t>
      </w:r>
      <w:r>
        <w:t>series, including topical</w:t>
      </w:r>
      <w:r>
        <w:rPr>
          <w:spacing w:val="-8"/>
        </w:rPr>
        <w:t xml:space="preserve"> </w:t>
      </w:r>
      <w:r>
        <w:t>feature</w:t>
      </w:r>
      <w:r>
        <w:rPr>
          <w:spacing w:val="-8"/>
        </w:rPr>
        <w:t xml:space="preserve"> </w:t>
      </w:r>
      <w:r>
        <w:t>articles</w:t>
      </w:r>
      <w:r>
        <w:rPr>
          <w:spacing w:val="-8"/>
        </w:rPr>
        <w:t xml:space="preserve"> </w:t>
      </w:r>
      <w:r>
        <w:t>from</w:t>
      </w:r>
      <w:r>
        <w:rPr>
          <w:spacing w:val="-8"/>
        </w:rPr>
        <w:t xml:space="preserve"> </w:t>
      </w:r>
      <w:r>
        <w:t>participating</w:t>
      </w:r>
      <w:r>
        <w:rPr>
          <w:spacing w:val="-8"/>
        </w:rPr>
        <w:t xml:space="preserve"> </w:t>
      </w:r>
      <w:r>
        <w:t xml:space="preserve">students </w:t>
      </w:r>
    </w:p>
    <w:p w:rsidR="00273CBC" w:rsidRDefault="00273CBC" w:rsidP="00273CBC">
      <w:pPr>
        <w:pStyle w:val="Bullets"/>
      </w:pPr>
      <w:r>
        <w:t>social media followers exceeding 3,000</w:t>
      </w:r>
    </w:p>
    <w:p w:rsidR="00273CBC" w:rsidRDefault="00273CBC" w:rsidP="00273CBC">
      <w:pPr>
        <w:pStyle w:val="Bullets"/>
      </w:pPr>
      <w:r>
        <w:t xml:space="preserve">print and online publication of Equity Fellows </w:t>
      </w:r>
      <w:r>
        <w:rPr>
          <w:i/>
        </w:rPr>
        <w:t>Snapshots</w:t>
      </w:r>
      <w:r>
        <w:rPr>
          <w:i/>
          <w:spacing w:val="-7"/>
        </w:rPr>
        <w:t xml:space="preserve"> </w:t>
      </w:r>
      <w:r>
        <w:t>booklets,</w:t>
      </w:r>
      <w:r>
        <w:rPr>
          <w:spacing w:val="-7"/>
        </w:rPr>
        <w:t xml:space="preserve"> </w:t>
      </w:r>
      <w:r>
        <w:t>showcasing</w:t>
      </w:r>
      <w:r>
        <w:rPr>
          <w:spacing w:val="-7"/>
        </w:rPr>
        <w:t xml:space="preserve"> </w:t>
      </w:r>
      <w:r>
        <w:t>the</w:t>
      </w:r>
      <w:r>
        <w:rPr>
          <w:spacing w:val="-7"/>
        </w:rPr>
        <w:t xml:space="preserve"> </w:t>
      </w:r>
      <w:r>
        <w:t>work</w:t>
      </w:r>
      <w:r>
        <w:rPr>
          <w:spacing w:val="-7"/>
        </w:rPr>
        <w:t xml:space="preserve"> </w:t>
      </w:r>
      <w:r>
        <w:t>of</w:t>
      </w:r>
      <w:r>
        <w:rPr>
          <w:spacing w:val="-7"/>
        </w:rPr>
        <w:t xml:space="preserve"> </w:t>
      </w:r>
      <w:r>
        <w:t>the 2019/20 Fellows</w:t>
      </w:r>
    </w:p>
    <w:p w:rsidR="00273CBC" w:rsidRDefault="00273CBC" w:rsidP="00273CBC">
      <w:pPr>
        <w:pStyle w:val="Bullets"/>
      </w:pPr>
      <w:r>
        <w:t>twelve independent and collaborative events, engaging</w:t>
      </w:r>
      <w:r>
        <w:rPr>
          <w:spacing w:val="-10"/>
        </w:rPr>
        <w:t xml:space="preserve"> </w:t>
      </w:r>
      <w:r>
        <w:t>and</w:t>
      </w:r>
      <w:r>
        <w:rPr>
          <w:spacing w:val="-10"/>
        </w:rPr>
        <w:t xml:space="preserve"> </w:t>
      </w:r>
      <w:r>
        <w:t>connecting</w:t>
      </w:r>
      <w:r>
        <w:rPr>
          <w:spacing w:val="-10"/>
        </w:rPr>
        <w:t xml:space="preserve"> </w:t>
      </w:r>
      <w:r>
        <w:t>researchers,</w:t>
      </w:r>
      <w:r>
        <w:rPr>
          <w:spacing w:val="-10"/>
        </w:rPr>
        <w:t xml:space="preserve"> </w:t>
      </w:r>
      <w:r>
        <w:t xml:space="preserve">practitioners, </w:t>
      </w:r>
      <w:r>
        <w:rPr>
          <w:color w:val="414042"/>
        </w:rPr>
        <w:t xml:space="preserve">policymakers and other </w:t>
      </w:r>
      <w:r>
        <w:rPr>
          <w:color w:val="414042"/>
          <w:spacing w:val="-2"/>
        </w:rPr>
        <w:t>stakeholders</w:t>
      </w:r>
    </w:p>
    <w:p w:rsidR="00273CBC" w:rsidRDefault="00273CBC" w:rsidP="00273CBC">
      <w:pPr>
        <w:pStyle w:val="Bullets"/>
      </w:pPr>
      <w:r>
        <w:rPr>
          <w:color w:val="414042"/>
        </w:rPr>
        <w:t>staff have prolifically engaged with the sector through</w:t>
      </w:r>
      <w:r>
        <w:rPr>
          <w:color w:val="414042"/>
          <w:spacing w:val="-8"/>
        </w:rPr>
        <w:t xml:space="preserve"> </w:t>
      </w:r>
      <w:r>
        <w:rPr>
          <w:color w:val="414042"/>
        </w:rPr>
        <w:t>articles,</w:t>
      </w:r>
      <w:r>
        <w:rPr>
          <w:color w:val="414042"/>
          <w:spacing w:val="-8"/>
        </w:rPr>
        <w:t xml:space="preserve"> </w:t>
      </w:r>
      <w:r>
        <w:rPr>
          <w:color w:val="414042"/>
        </w:rPr>
        <w:t>publications,</w:t>
      </w:r>
      <w:r>
        <w:rPr>
          <w:color w:val="414042"/>
          <w:spacing w:val="-8"/>
        </w:rPr>
        <w:t xml:space="preserve"> </w:t>
      </w:r>
      <w:r>
        <w:rPr>
          <w:color w:val="414042"/>
        </w:rPr>
        <w:t>and</w:t>
      </w:r>
      <w:r>
        <w:rPr>
          <w:color w:val="414042"/>
          <w:spacing w:val="-8"/>
        </w:rPr>
        <w:t xml:space="preserve"> </w:t>
      </w:r>
      <w:r>
        <w:rPr>
          <w:color w:val="414042"/>
        </w:rPr>
        <w:t>94</w:t>
      </w:r>
      <w:r>
        <w:rPr>
          <w:color w:val="414042"/>
          <w:spacing w:val="-8"/>
        </w:rPr>
        <w:t xml:space="preserve"> </w:t>
      </w:r>
      <w:r>
        <w:rPr>
          <w:color w:val="414042"/>
        </w:rPr>
        <w:t>presentations.</w:t>
      </w:r>
    </w:p>
    <w:p w:rsidR="00E454FD" w:rsidRDefault="00E454FD">
      <w:pPr>
        <w:spacing w:after="0"/>
        <w:rPr>
          <w:rFonts w:ascii="SansaSoft Pro SemiBold" w:eastAsia="Times New Roman" w:hAnsi="SansaSoft Pro SemiBold"/>
          <w:bCs/>
          <w:iCs/>
          <w:color w:val="B58C0A"/>
          <w:sz w:val="28"/>
          <w:szCs w:val="28"/>
        </w:rPr>
      </w:pPr>
      <w:r>
        <w:br w:type="page"/>
      </w:r>
    </w:p>
    <w:p w:rsidR="004D598E" w:rsidRDefault="00A60201" w:rsidP="00A60201">
      <w:pPr>
        <w:pStyle w:val="Heading2"/>
      </w:pPr>
      <w:r>
        <w:t>KEY MEDIA AND COMMUNICATIONS OUTPUTS AND OUTCOMES</w:t>
      </w:r>
    </w:p>
    <w:tbl>
      <w:tblPr>
        <w:tblStyle w:val="TableGrid"/>
        <w:tblW w:w="0" w:type="auto"/>
        <w:tblLook w:val="04A0" w:firstRow="1" w:lastRow="0" w:firstColumn="1" w:lastColumn="0" w:noHBand="0" w:noVBand="1"/>
        <w:tblCaption w:val="Key Media Communications Outputs and incomes."/>
        <w:tblDescription w:val="A table describing the Key Media and Communications outputs and outcomes for social media, eNews, website, other online engagement, mass media, publications, NCSEHE print publications and events and presentations."/>
      </w:tblPr>
      <w:tblGrid>
        <w:gridCol w:w="2410"/>
        <w:gridCol w:w="2693"/>
        <w:gridCol w:w="2694"/>
        <w:gridCol w:w="1219"/>
      </w:tblGrid>
      <w:tr w:rsidR="00A60201" w:rsidTr="00210A22">
        <w:trPr>
          <w:tblHeader/>
        </w:trPr>
        <w:tc>
          <w:tcPr>
            <w:tcW w:w="2410" w:type="dxa"/>
            <w:tcBorders>
              <w:top w:val="nil"/>
              <w:left w:val="nil"/>
            </w:tcBorders>
          </w:tcPr>
          <w:p w:rsidR="00A60201" w:rsidRDefault="00A60201" w:rsidP="004D598E"/>
        </w:tc>
        <w:tc>
          <w:tcPr>
            <w:tcW w:w="2693" w:type="dxa"/>
            <w:vAlign w:val="center"/>
          </w:tcPr>
          <w:p w:rsidR="00A60201" w:rsidRPr="00A60201" w:rsidRDefault="00A60201" w:rsidP="00A60201">
            <w:pPr>
              <w:pStyle w:val="TableText"/>
              <w:jc w:val="center"/>
              <w:rPr>
                <w:b/>
              </w:rPr>
            </w:pPr>
            <w:r w:rsidRPr="00A60201">
              <w:rPr>
                <w:b/>
              </w:rPr>
              <w:t>OUTPUTS</w:t>
            </w:r>
          </w:p>
        </w:tc>
        <w:tc>
          <w:tcPr>
            <w:tcW w:w="2694" w:type="dxa"/>
            <w:vAlign w:val="center"/>
          </w:tcPr>
          <w:p w:rsidR="00A60201" w:rsidRPr="00A60201" w:rsidRDefault="00A60201" w:rsidP="00A60201">
            <w:pPr>
              <w:pStyle w:val="TableText"/>
              <w:jc w:val="center"/>
              <w:rPr>
                <w:b/>
              </w:rPr>
            </w:pPr>
            <w:r w:rsidRPr="00A60201">
              <w:rPr>
                <w:b/>
              </w:rPr>
              <w:t>OUTCOMES</w:t>
            </w:r>
          </w:p>
        </w:tc>
        <w:tc>
          <w:tcPr>
            <w:tcW w:w="1219" w:type="dxa"/>
            <w:vAlign w:val="center"/>
          </w:tcPr>
          <w:p w:rsidR="00A60201" w:rsidRPr="00A60201" w:rsidRDefault="00A60201" w:rsidP="00A60201">
            <w:pPr>
              <w:pStyle w:val="TableText"/>
              <w:jc w:val="center"/>
              <w:rPr>
                <w:b/>
              </w:rPr>
            </w:pPr>
            <w:r w:rsidRPr="00A60201">
              <w:rPr>
                <w:b/>
              </w:rPr>
              <w:t>2021</w:t>
            </w:r>
          </w:p>
        </w:tc>
      </w:tr>
      <w:tr w:rsidR="00A60201" w:rsidTr="00210A22">
        <w:trPr>
          <w:trHeight w:val="283"/>
        </w:trPr>
        <w:tc>
          <w:tcPr>
            <w:tcW w:w="2410" w:type="dxa"/>
          </w:tcPr>
          <w:p w:rsidR="00A60201" w:rsidRDefault="00A60201" w:rsidP="00DB6917">
            <w:pPr>
              <w:pStyle w:val="TableText"/>
            </w:pPr>
            <w:r>
              <w:t>Social media</w:t>
            </w:r>
          </w:p>
        </w:tc>
        <w:tc>
          <w:tcPr>
            <w:tcW w:w="2693" w:type="dxa"/>
          </w:tcPr>
          <w:p w:rsidR="00A60201" w:rsidRPr="00DB6917" w:rsidRDefault="00DB6917" w:rsidP="00DB6917">
            <w:pPr>
              <w:pStyle w:val="TableText"/>
            </w:pPr>
            <w:r w:rsidRPr="00DB6917">
              <w:t>Twitter</w:t>
            </w:r>
          </w:p>
        </w:tc>
        <w:tc>
          <w:tcPr>
            <w:tcW w:w="2694" w:type="dxa"/>
          </w:tcPr>
          <w:p w:rsidR="00DB6917" w:rsidRPr="00DB6917" w:rsidRDefault="00DB6917" w:rsidP="00DB6917">
            <w:pPr>
              <w:pStyle w:val="TableText"/>
            </w:pPr>
            <w:r w:rsidRPr="00DB6917">
              <w:t>Followers (end of period)</w:t>
            </w:r>
          </w:p>
        </w:tc>
        <w:tc>
          <w:tcPr>
            <w:tcW w:w="1219" w:type="dxa"/>
          </w:tcPr>
          <w:p w:rsidR="00DB6917" w:rsidRPr="00DB6917" w:rsidRDefault="00DB6917" w:rsidP="00DB6917">
            <w:pPr>
              <w:pStyle w:val="TableText"/>
            </w:pPr>
            <w:r w:rsidRPr="00DB6917">
              <w:t>2,968</w:t>
            </w:r>
          </w:p>
        </w:tc>
      </w:tr>
      <w:tr w:rsidR="00DB6917" w:rsidTr="00210A22">
        <w:trPr>
          <w:trHeight w:val="283"/>
        </w:trPr>
        <w:tc>
          <w:tcPr>
            <w:tcW w:w="2410" w:type="dxa"/>
          </w:tcPr>
          <w:p w:rsidR="00DB6917" w:rsidRDefault="00DB6917" w:rsidP="00DB6917">
            <w:pPr>
              <w:pStyle w:val="TableText"/>
            </w:pPr>
          </w:p>
        </w:tc>
        <w:tc>
          <w:tcPr>
            <w:tcW w:w="2693" w:type="dxa"/>
          </w:tcPr>
          <w:p w:rsidR="00DB6917" w:rsidRPr="00DB6917" w:rsidRDefault="00DB6917" w:rsidP="00DB6917">
            <w:pPr>
              <w:pStyle w:val="TableText"/>
            </w:pPr>
            <w:r w:rsidRPr="00DB6917">
              <w:t>Twitter</w:t>
            </w:r>
          </w:p>
        </w:tc>
        <w:tc>
          <w:tcPr>
            <w:tcW w:w="2694" w:type="dxa"/>
          </w:tcPr>
          <w:p w:rsidR="00DB6917" w:rsidRPr="00DB6917" w:rsidRDefault="00DB6917" w:rsidP="00DB6917">
            <w:pPr>
              <w:pStyle w:val="TableText"/>
            </w:pPr>
            <w:r w:rsidRPr="00DB6917">
              <w:t>Average impressions p/month</w:t>
            </w:r>
          </w:p>
        </w:tc>
        <w:tc>
          <w:tcPr>
            <w:tcW w:w="1219" w:type="dxa"/>
          </w:tcPr>
          <w:p w:rsidR="00DB6917" w:rsidRPr="00DB6917" w:rsidRDefault="00DB6917" w:rsidP="00DB6917">
            <w:pPr>
              <w:pStyle w:val="TableText"/>
            </w:pPr>
            <w:r w:rsidRPr="00DB6917">
              <w:t>63,850</w:t>
            </w:r>
          </w:p>
        </w:tc>
      </w:tr>
      <w:tr w:rsidR="00DB6917" w:rsidTr="00210A22">
        <w:trPr>
          <w:trHeight w:val="283"/>
        </w:trPr>
        <w:tc>
          <w:tcPr>
            <w:tcW w:w="2410" w:type="dxa"/>
          </w:tcPr>
          <w:p w:rsidR="00DB6917" w:rsidRPr="00DB6917" w:rsidRDefault="00DB6917" w:rsidP="00DB6917">
            <w:pPr>
              <w:pStyle w:val="TableText"/>
            </w:pPr>
          </w:p>
        </w:tc>
        <w:tc>
          <w:tcPr>
            <w:tcW w:w="2693" w:type="dxa"/>
          </w:tcPr>
          <w:p w:rsidR="00DB6917" w:rsidRPr="00DB6917" w:rsidRDefault="00DB6917" w:rsidP="00DB6917">
            <w:pPr>
              <w:pStyle w:val="TableText"/>
            </w:pPr>
            <w:r w:rsidRPr="00DB6917">
              <w:t>Facebook</w:t>
            </w:r>
          </w:p>
        </w:tc>
        <w:tc>
          <w:tcPr>
            <w:tcW w:w="2694" w:type="dxa"/>
          </w:tcPr>
          <w:p w:rsidR="00DB6917" w:rsidRPr="00DB6917" w:rsidRDefault="00DB6917" w:rsidP="00DB6917">
            <w:pPr>
              <w:pStyle w:val="TableText"/>
            </w:pPr>
            <w:r w:rsidRPr="00DB6917">
              <w:t>Followers (end of period)</w:t>
            </w:r>
          </w:p>
        </w:tc>
        <w:tc>
          <w:tcPr>
            <w:tcW w:w="1219" w:type="dxa"/>
          </w:tcPr>
          <w:p w:rsidR="00DB6917" w:rsidRPr="00DB6917" w:rsidRDefault="00DB6917" w:rsidP="00DB6917">
            <w:pPr>
              <w:pStyle w:val="TableText"/>
            </w:pPr>
            <w:r w:rsidRPr="00DB6917">
              <w:t>289</w:t>
            </w:r>
          </w:p>
        </w:tc>
      </w:tr>
      <w:tr w:rsidR="00A60201" w:rsidTr="00210A22">
        <w:trPr>
          <w:trHeight w:val="283"/>
        </w:trPr>
        <w:tc>
          <w:tcPr>
            <w:tcW w:w="2410" w:type="dxa"/>
          </w:tcPr>
          <w:p w:rsidR="00A60201" w:rsidRPr="00DB6917" w:rsidRDefault="00A60201" w:rsidP="00DB6917">
            <w:pPr>
              <w:pStyle w:val="TableText"/>
            </w:pPr>
            <w:r w:rsidRPr="00DB6917">
              <w:t>eNews</w:t>
            </w:r>
          </w:p>
        </w:tc>
        <w:tc>
          <w:tcPr>
            <w:tcW w:w="2693" w:type="dxa"/>
          </w:tcPr>
          <w:p w:rsidR="00A60201" w:rsidRPr="00DB6917" w:rsidRDefault="00DB6917" w:rsidP="00DB6917">
            <w:pPr>
              <w:pStyle w:val="TableText"/>
            </w:pPr>
            <w:r w:rsidRPr="00DB6917">
              <w:t>Newsletters</w:t>
            </w:r>
          </w:p>
        </w:tc>
        <w:tc>
          <w:tcPr>
            <w:tcW w:w="2694" w:type="dxa"/>
          </w:tcPr>
          <w:p w:rsidR="00A60201" w:rsidRPr="00DB6917" w:rsidRDefault="00DB6917" w:rsidP="00DB6917">
            <w:pPr>
              <w:pStyle w:val="TableText"/>
            </w:pPr>
            <w:r w:rsidRPr="00DB6917">
              <w:t>Issues</w:t>
            </w:r>
          </w:p>
        </w:tc>
        <w:tc>
          <w:tcPr>
            <w:tcW w:w="1219" w:type="dxa"/>
          </w:tcPr>
          <w:p w:rsidR="00A60201" w:rsidRPr="00DB6917" w:rsidRDefault="00DB6917" w:rsidP="00DB6917">
            <w:pPr>
              <w:pStyle w:val="TableText"/>
            </w:pPr>
            <w:r w:rsidRPr="00DB6917">
              <w:t>10</w:t>
            </w:r>
          </w:p>
        </w:tc>
      </w:tr>
      <w:tr w:rsidR="00DB6917" w:rsidTr="00210A22">
        <w:trPr>
          <w:trHeight w:val="283"/>
        </w:trPr>
        <w:tc>
          <w:tcPr>
            <w:tcW w:w="2410" w:type="dxa"/>
          </w:tcPr>
          <w:p w:rsidR="00DB6917" w:rsidRPr="00DB6917" w:rsidRDefault="00DB6917" w:rsidP="00DB6917">
            <w:pPr>
              <w:pStyle w:val="TableText"/>
            </w:pPr>
          </w:p>
        </w:tc>
        <w:tc>
          <w:tcPr>
            <w:tcW w:w="2693" w:type="dxa"/>
          </w:tcPr>
          <w:p w:rsidR="00DB6917" w:rsidRPr="00DB6917" w:rsidRDefault="00DB6917" w:rsidP="00DB6917">
            <w:pPr>
              <w:pStyle w:val="TableText"/>
            </w:pPr>
            <w:r w:rsidRPr="00DB6917">
              <w:t>Newsletters</w:t>
            </w:r>
          </w:p>
        </w:tc>
        <w:tc>
          <w:tcPr>
            <w:tcW w:w="2694" w:type="dxa"/>
          </w:tcPr>
          <w:p w:rsidR="00DB6917" w:rsidRPr="00DB6917" w:rsidRDefault="00DB6917" w:rsidP="00DB6917">
            <w:pPr>
              <w:pStyle w:val="TableText"/>
            </w:pPr>
            <w:r w:rsidRPr="00DB6917">
              <w:t>Subscribers (end of period)</w:t>
            </w:r>
          </w:p>
        </w:tc>
        <w:tc>
          <w:tcPr>
            <w:tcW w:w="1219" w:type="dxa"/>
          </w:tcPr>
          <w:p w:rsidR="00DB6917" w:rsidRPr="00DB6917" w:rsidRDefault="00DB6917" w:rsidP="00DB6917">
            <w:pPr>
              <w:pStyle w:val="TableText"/>
            </w:pPr>
            <w:r w:rsidRPr="00DB6917">
              <w:t>3,720</w:t>
            </w:r>
          </w:p>
        </w:tc>
      </w:tr>
      <w:tr w:rsidR="00DB6917" w:rsidTr="00210A22">
        <w:trPr>
          <w:trHeight w:val="283"/>
        </w:trPr>
        <w:tc>
          <w:tcPr>
            <w:tcW w:w="2410" w:type="dxa"/>
          </w:tcPr>
          <w:p w:rsidR="00DB6917" w:rsidRPr="00DB6917" w:rsidRDefault="00DB6917" w:rsidP="00DB6917">
            <w:pPr>
              <w:pStyle w:val="TableText"/>
            </w:pPr>
          </w:p>
        </w:tc>
        <w:tc>
          <w:tcPr>
            <w:tcW w:w="2693" w:type="dxa"/>
          </w:tcPr>
          <w:p w:rsidR="00DB6917" w:rsidRPr="00DB6917" w:rsidRDefault="00DB6917" w:rsidP="00DB6917">
            <w:pPr>
              <w:pStyle w:val="TableText"/>
            </w:pPr>
            <w:r w:rsidRPr="00DB6917">
              <w:t>Newsletters</w:t>
            </w:r>
          </w:p>
        </w:tc>
        <w:tc>
          <w:tcPr>
            <w:tcW w:w="2694" w:type="dxa"/>
          </w:tcPr>
          <w:p w:rsidR="00DB6917" w:rsidRPr="00DB6917" w:rsidRDefault="00DB6917" w:rsidP="00DB6917">
            <w:pPr>
              <w:pStyle w:val="TableText"/>
            </w:pPr>
            <w:r w:rsidRPr="00DB6917">
              <w:t>Average unique opens</w:t>
            </w:r>
          </w:p>
        </w:tc>
        <w:tc>
          <w:tcPr>
            <w:tcW w:w="1219" w:type="dxa"/>
          </w:tcPr>
          <w:p w:rsidR="00DB6917" w:rsidRPr="00DB6917" w:rsidRDefault="00DB6917" w:rsidP="00DB6917">
            <w:pPr>
              <w:pStyle w:val="TableText"/>
            </w:pPr>
            <w:r w:rsidRPr="00DB6917">
              <w:t>1,307</w:t>
            </w:r>
          </w:p>
        </w:tc>
      </w:tr>
      <w:tr w:rsidR="00DB6917" w:rsidTr="00210A22">
        <w:trPr>
          <w:trHeight w:val="283"/>
        </w:trPr>
        <w:tc>
          <w:tcPr>
            <w:tcW w:w="2410" w:type="dxa"/>
          </w:tcPr>
          <w:p w:rsidR="00DB6917" w:rsidRPr="00DB6917" w:rsidRDefault="00DB6917" w:rsidP="00DB6917">
            <w:pPr>
              <w:pStyle w:val="TableText"/>
            </w:pPr>
          </w:p>
        </w:tc>
        <w:tc>
          <w:tcPr>
            <w:tcW w:w="2693" w:type="dxa"/>
          </w:tcPr>
          <w:p w:rsidR="00DB6917" w:rsidRPr="00DB6917" w:rsidRDefault="00DB6917" w:rsidP="00DB6917">
            <w:pPr>
              <w:pStyle w:val="TableText"/>
            </w:pPr>
            <w:r w:rsidRPr="00DB6917">
              <w:t>Newsletters</w:t>
            </w:r>
          </w:p>
        </w:tc>
        <w:tc>
          <w:tcPr>
            <w:tcW w:w="2694" w:type="dxa"/>
          </w:tcPr>
          <w:p w:rsidR="00DB6917" w:rsidRPr="00DB6917" w:rsidRDefault="00DB6917" w:rsidP="00DB6917">
            <w:pPr>
              <w:pStyle w:val="TableText"/>
            </w:pPr>
            <w:r w:rsidRPr="00DB6917">
              <w:t>Average link clicks</w:t>
            </w:r>
          </w:p>
        </w:tc>
        <w:tc>
          <w:tcPr>
            <w:tcW w:w="1219" w:type="dxa"/>
          </w:tcPr>
          <w:p w:rsidR="00DB6917" w:rsidRPr="00DB6917" w:rsidRDefault="00DB6917" w:rsidP="00DB6917">
            <w:pPr>
              <w:pStyle w:val="TableText"/>
            </w:pPr>
            <w:r w:rsidRPr="00DB6917">
              <w:t>1,692</w:t>
            </w:r>
          </w:p>
        </w:tc>
      </w:tr>
      <w:tr w:rsidR="00DB6917" w:rsidTr="00210A22">
        <w:trPr>
          <w:trHeight w:val="283"/>
        </w:trPr>
        <w:tc>
          <w:tcPr>
            <w:tcW w:w="2410" w:type="dxa"/>
          </w:tcPr>
          <w:p w:rsidR="00DB6917" w:rsidRPr="007408B9" w:rsidRDefault="007408B9" w:rsidP="007408B9">
            <w:pPr>
              <w:pStyle w:val="TableText"/>
            </w:pPr>
            <w:r w:rsidRPr="007408B9">
              <w:t>Website</w:t>
            </w:r>
          </w:p>
        </w:tc>
        <w:tc>
          <w:tcPr>
            <w:tcW w:w="2693" w:type="dxa"/>
          </w:tcPr>
          <w:p w:rsidR="00DB6917" w:rsidRPr="007408B9" w:rsidRDefault="007408B9" w:rsidP="007408B9">
            <w:pPr>
              <w:pStyle w:val="TableText"/>
            </w:pPr>
            <w:r w:rsidRPr="007408B9">
              <w:t>Website traffic</w:t>
            </w:r>
          </w:p>
        </w:tc>
        <w:tc>
          <w:tcPr>
            <w:tcW w:w="2694" w:type="dxa"/>
          </w:tcPr>
          <w:p w:rsidR="00DB6917" w:rsidRPr="007408B9" w:rsidRDefault="007408B9" w:rsidP="007408B9">
            <w:pPr>
              <w:pStyle w:val="TableText"/>
            </w:pPr>
            <w:r w:rsidRPr="007408B9">
              <w:t>Average visits p/month</w:t>
            </w:r>
          </w:p>
        </w:tc>
        <w:tc>
          <w:tcPr>
            <w:tcW w:w="1219" w:type="dxa"/>
          </w:tcPr>
          <w:p w:rsidR="00DB6917" w:rsidRPr="007408B9" w:rsidRDefault="007408B9" w:rsidP="007408B9">
            <w:pPr>
              <w:pStyle w:val="TableText"/>
            </w:pPr>
            <w:r w:rsidRPr="007408B9">
              <w:t>11,889</w:t>
            </w:r>
          </w:p>
        </w:tc>
      </w:tr>
      <w:tr w:rsidR="00DB6917" w:rsidTr="00210A22">
        <w:trPr>
          <w:trHeight w:val="283"/>
        </w:trPr>
        <w:tc>
          <w:tcPr>
            <w:tcW w:w="2410" w:type="dxa"/>
          </w:tcPr>
          <w:p w:rsidR="00DB6917" w:rsidRPr="007408B9" w:rsidRDefault="00DB6917" w:rsidP="007408B9">
            <w:pPr>
              <w:pStyle w:val="TableText"/>
            </w:pPr>
          </w:p>
        </w:tc>
        <w:tc>
          <w:tcPr>
            <w:tcW w:w="2693" w:type="dxa"/>
          </w:tcPr>
          <w:p w:rsidR="00DB6917" w:rsidRPr="007408B9" w:rsidRDefault="007408B9" w:rsidP="007408B9">
            <w:pPr>
              <w:pStyle w:val="TableText"/>
            </w:pPr>
            <w:r w:rsidRPr="007408B9">
              <w:t>Website traffic</w:t>
            </w:r>
          </w:p>
        </w:tc>
        <w:tc>
          <w:tcPr>
            <w:tcW w:w="2694" w:type="dxa"/>
          </w:tcPr>
          <w:p w:rsidR="00DB6917" w:rsidRPr="007408B9" w:rsidRDefault="007408B9" w:rsidP="007408B9">
            <w:pPr>
              <w:pStyle w:val="TableText"/>
            </w:pPr>
            <w:r w:rsidRPr="007408B9">
              <w:t>Average visitors p/month</w:t>
            </w:r>
          </w:p>
        </w:tc>
        <w:tc>
          <w:tcPr>
            <w:tcW w:w="1219" w:type="dxa"/>
          </w:tcPr>
          <w:p w:rsidR="00DB6917" w:rsidRPr="007408B9" w:rsidRDefault="007408B9" w:rsidP="007408B9">
            <w:pPr>
              <w:pStyle w:val="TableText"/>
            </w:pPr>
            <w:r w:rsidRPr="007408B9">
              <w:t>6,869</w:t>
            </w:r>
          </w:p>
        </w:tc>
      </w:tr>
      <w:tr w:rsidR="00DB6917" w:rsidTr="00210A22">
        <w:trPr>
          <w:trHeight w:val="283"/>
        </w:trPr>
        <w:tc>
          <w:tcPr>
            <w:tcW w:w="2410" w:type="dxa"/>
          </w:tcPr>
          <w:p w:rsidR="00DB6917" w:rsidRDefault="00DB6917" w:rsidP="007408B9">
            <w:pPr>
              <w:pStyle w:val="TableText"/>
            </w:pPr>
          </w:p>
        </w:tc>
        <w:tc>
          <w:tcPr>
            <w:tcW w:w="2693" w:type="dxa"/>
          </w:tcPr>
          <w:p w:rsidR="00DB6917" w:rsidRPr="00994D1E" w:rsidRDefault="007408B9" w:rsidP="00994D1E">
            <w:pPr>
              <w:pStyle w:val="TableText"/>
            </w:pPr>
            <w:r w:rsidRPr="00994D1E">
              <w:t>News/feature items</w:t>
            </w:r>
          </w:p>
        </w:tc>
        <w:tc>
          <w:tcPr>
            <w:tcW w:w="2694" w:type="dxa"/>
          </w:tcPr>
          <w:p w:rsidR="00DB6917" w:rsidRPr="00994D1E" w:rsidRDefault="007408B9" w:rsidP="00994D1E">
            <w:pPr>
              <w:pStyle w:val="TableText"/>
            </w:pPr>
            <w:r w:rsidRPr="00994D1E">
              <w:t>Average items p/mont</w:t>
            </w:r>
            <w:r w:rsidR="00994D1E">
              <w:t>h</w:t>
            </w:r>
          </w:p>
        </w:tc>
        <w:tc>
          <w:tcPr>
            <w:tcW w:w="1219" w:type="dxa"/>
          </w:tcPr>
          <w:p w:rsidR="00DB6917" w:rsidRPr="00994D1E" w:rsidRDefault="007408B9" w:rsidP="00994D1E">
            <w:pPr>
              <w:pStyle w:val="TableText"/>
            </w:pPr>
            <w:r w:rsidRPr="00994D1E">
              <w:t>7</w:t>
            </w:r>
          </w:p>
        </w:tc>
      </w:tr>
      <w:tr w:rsidR="00DB6917" w:rsidTr="00210A22">
        <w:trPr>
          <w:trHeight w:val="283"/>
        </w:trPr>
        <w:tc>
          <w:tcPr>
            <w:tcW w:w="2410" w:type="dxa"/>
          </w:tcPr>
          <w:p w:rsidR="00DB6917" w:rsidRDefault="00DB6917" w:rsidP="007408B9">
            <w:pPr>
              <w:pStyle w:val="TableText"/>
            </w:pPr>
          </w:p>
        </w:tc>
        <w:tc>
          <w:tcPr>
            <w:tcW w:w="2693" w:type="dxa"/>
          </w:tcPr>
          <w:p w:rsidR="00DB6917" w:rsidRPr="00994D1E" w:rsidRDefault="007408B9" w:rsidP="00994D1E">
            <w:pPr>
              <w:pStyle w:val="TableText"/>
            </w:pPr>
            <w:r w:rsidRPr="00994D1E">
              <w:t>Event listings</w:t>
            </w:r>
          </w:p>
        </w:tc>
        <w:tc>
          <w:tcPr>
            <w:tcW w:w="2694" w:type="dxa"/>
          </w:tcPr>
          <w:p w:rsidR="00DB6917" w:rsidRPr="00994D1E" w:rsidRDefault="007408B9" w:rsidP="00994D1E">
            <w:pPr>
              <w:pStyle w:val="TableText"/>
            </w:pPr>
            <w:r w:rsidRPr="00994D1E">
              <w:t>Average events listed p/month</w:t>
            </w:r>
          </w:p>
        </w:tc>
        <w:tc>
          <w:tcPr>
            <w:tcW w:w="1219" w:type="dxa"/>
          </w:tcPr>
          <w:p w:rsidR="00DB6917" w:rsidRPr="00994D1E" w:rsidRDefault="007408B9" w:rsidP="00994D1E">
            <w:pPr>
              <w:pStyle w:val="TableText"/>
            </w:pPr>
            <w:r w:rsidRPr="00994D1E">
              <w:t>6</w:t>
            </w:r>
          </w:p>
        </w:tc>
      </w:tr>
      <w:tr w:rsidR="007408B9" w:rsidTr="00210A22">
        <w:trPr>
          <w:trHeight w:val="283"/>
        </w:trPr>
        <w:tc>
          <w:tcPr>
            <w:tcW w:w="2410" w:type="dxa"/>
          </w:tcPr>
          <w:p w:rsidR="007408B9" w:rsidRDefault="007408B9" w:rsidP="007408B9">
            <w:pPr>
              <w:pStyle w:val="TableText"/>
            </w:pPr>
          </w:p>
        </w:tc>
        <w:tc>
          <w:tcPr>
            <w:tcW w:w="2693" w:type="dxa"/>
          </w:tcPr>
          <w:p w:rsidR="007408B9" w:rsidRPr="00994D1E" w:rsidRDefault="007408B9" w:rsidP="00994D1E">
            <w:pPr>
              <w:pStyle w:val="TableText"/>
            </w:pPr>
            <w:r w:rsidRPr="00994D1E">
              <w:t>NCSEHE research</w:t>
            </w:r>
          </w:p>
        </w:tc>
        <w:tc>
          <w:tcPr>
            <w:tcW w:w="2694" w:type="dxa"/>
          </w:tcPr>
          <w:p w:rsidR="007408B9" w:rsidRPr="00994D1E" w:rsidRDefault="007408B9" w:rsidP="00994D1E">
            <w:pPr>
              <w:pStyle w:val="TableText"/>
            </w:pPr>
            <w:r w:rsidRPr="00994D1E">
              <w:t>Reports published</w:t>
            </w:r>
          </w:p>
        </w:tc>
        <w:tc>
          <w:tcPr>
            <w:tcW w:w="1219" w:type="dxa"/>
          </w:tcPr>
          <w:p w:rsidR="007408B9" w:rsidRPr="00994D1E" w:rsidRDefault="007408B9" w:rsidP="00994D1E">
            <w:pPr>
              <w:pStyle w:val="TableText"/>
            </w:pPr>
            <w:r w:rsidRPr="00994D1E">
              <w:t>10</w:t>
            </w:r>
          </w:p>
        </w:tc>
      </w:tr>
      <w:tr w:rsidR="007408B9" w:rsidTr="00210A22">
        <w:trPr>
          <w:trHeight w:val="283"/>
        </w:trPr>
        <w:tc>
          <w:tcPr>
            <w:tcW w:w="2410" w:type="dxa"/>
          </w:tcPr>
          <w:p w:rsidR="007408B9" w:rsidRDefault="007408B9" w:rsidP="007408B9">
            <w:pPr>
              <w:pStyle w:val="TableText"/>
            </w:pPr>
          </w:p>
        </w:tc>
        <w:tc>
          <w:tcPr>
            <w:tcW w:w="2693" w:type="dxa"/>
          </w:tcPr>
          <w:p w:rsidR="007408B9" w:rsidRPr="00994D1E" w:rsidRDefault="007408B9" w:rsidP="00994D1E">
            <w:pPr>
              <w:pStyle w:val="TableText"/>
            </w:pPr>
            <w:r w:rsidRPr="00994D1E">
              <w:t>Media releases</w:t>
            </w:r>
          </w:p>
        </w:tc>
        <w:tc>
          <w:tcPr>
            <w:tcW w:w="2694" w:type="dxa"/>
          </w:tcPr>
          <w:p w:rsidR="007408B9" w:rsidRPr="00994D1E" w:rsidRDefault="007408B9" w:rsidP="00994D1E">
            <w:pPr>
              <w:pStyle w:val="TableText"/>
            </w:pPr>
            <w:r w:rsidRPr="00994D1E">
              <w:t>Media releases published/distributed</w:t>
            </w:r>
          </w:p>
        </w:tc>
        <w:tc>
          <w:tcPr>
            <w:tcW w:w="1219" w:type="dxa"/>
          </w:tcPr>
          <w:p w:rsidR="007408B9" w:rsidRPr="00994D1E" w:rsidRDefault="007408B9" w:rsidP="00994D1E">
            <w:pPr>
              <w:pStyle w:val="TableText"/>
            </w:pPr>
            <w:r w:rsidRPr="00994D1E">
              <w:t>15</w:t>
            </w:r>
          </w:p>
        </w:tc>
      </w:tr>
      <w:tr w:rsidR="007408B9" w:rsidTr="00210A22">
        <w:trPr>
          <w:trHeight w:val="283"/>
        </w:trPr>
        <w:tc>
          <w:tcPr>
            <w:tcW w:w="2410" w:type="dxa"/>
          </w:tcPr>
          <w:p w:rsidR="007408B9" w:rsidRDefault="007408B9" w:rsidP="007408B9">
            <w:pPr>
              <w:pStyle w:val="TableText"/>
            </w:pPr>
          </w:p>
        </w:tc>
        <w:tc>
          <w:tcPr>
            <w:tcW w:w="2693" w:type="dxa"/>
          </w:tcPr>
          <w:p w:rsidR="007408B9" w:rsidRPr="00994D1E" w:rsidRDefault="007408B9" w:rsidP="00994D1E">
            <w:pPr>
              <w:pStyle w:val="TableText"/>
            </w:pPr>
            <w:r w:rsidRPr="00994D1E">
              <w:t>Research database</w:t>
            </w:r>
          </w:p>
        </w:tc>
        <w:tc>
          <w:tcPr>
            <w:tcW w:w="2694" w:type="dxa"/>
          </w:tcPr>
          <w:p w:rsidR="007408B9" w:rsidRPr="00994D1E" w:rsidRDefault="007408B9" w:rsidP="00994D1E">
            <w:pPr>
              <w:pStyle w:val="TableText"/>
            </w:pPr>
            <w:r w:rsidRPr="00994D1E">
              <w:t>Average visits p/month</w:t>
            </w:r>
          </w:p>
        </w:tc>
        <w:tc>
          <w:tcPr>
            <w:tcW w:w="1219" w:type="dxa"/>
          </w:tcPr>
          <w:p w:rsidR="007408B9" w:rsidRPr="00994D1E" w:rsidRDefault="007408B9" w:rsidP="00994D1E">
            <w:pPr>
              <w:pStyle w:val="TableText"/>
            </w:pPr>
            <w:r w:rsidRPr="00994D1E">
              <w:t>619</w:t>
            </w:r>
          </w:p>
        </w:tc>
      </w:tr>
      <w:tr w:rsidR="007408B9" w:rsidTr="00210A22">
        <w:trPr>
          <w:trHeight w:val="283"/>
        </w:trPr>
        <w:tc>
          <w:tcPr>
            <w:tcW w:w="2410" w:type="dxa"/>
          </w:tcPr>
          <w:p w:rsidR="007408B9" w:rsidRDefault="007408B9" w:rsidP="007408B9">
            <w:pPr>
              <w:pStyle w:val="TableText"/>
            </w:pPr>
          </w:p>
        </w:tc>
        <w:tc>
          <w:tcPr>
            <w:tcW w:w="2693" w:type="dxa"/>
          </w:tcPr>
          <w:p w:rsidR="007408B9" w:rsidRPr="00994D1E" w:rsidRDefault="007408B9" w:rsidP="00994D1E">
            <w:pPr>
              <w:pStyle w:val="TableText"/>
            </w:pPr>
            <w:r w:rsidRPr="00994D1E">
              <w:t>Equity data page</w:t>
            </w:r>
          </w:p>
        </w:tc>
        <w:tc>
          <w:tcPr>
            <w:tcW w:w="2694" w:type="dxa"/>
          </w:tcPr>
          <w:p w:rsidR="007408B9" w:rsidRPr="00994D1E" w:rsidRDefault="007408B9" w:rsidP="00994D1E">
            <w:pPr>
              <w:pStyle w:val="TableText"/>
            </w:pPr>
            <w:r w:rsidRPr="00994D1E">
              <w:t>Average visits p/month</w:t>
            </w:r>
          </w:p>
        </w:tc>
        <w:tc>
          <w:tcPr>
            <w:tcW w:w="1219" w:type="dxa"/>
          </w:tcPr>
          <w:p w:rsidR="007408B9" w:rsidRPr="00994D1E" w:rsidRDefault="007408B9" w:rsidP="00994D1E">
            <w:pPr>
              <w:pStyle w:val="TableText"/>
            </w:pPr>
            <w:r w:rsidRPr="00994D1E">
              <w:t>405</w:t>
            </w:r>
          </w:p>
        </w:tc>
      </w:tr>
      <w:tr w:rsidR="007408B9" w:rsidTr="00210A22">
        <w:trPr>
          <w:trHeight w:val="283"/>
        </w:trPr>
        <w:tc>
          <w:tcPr>
            <w:tcW w:w="2410" w:type="dxa"/>
          </w:tcPr>
          <w:p w:rsidR="007408B9" w:rsidRPr="00ED22F2" w:rsidRDefault="00ED22F2" w:rsidP="00ED22F2">
            <w:pPr>
              <w:pStyle w:val="TableText"/>
            </w:pPr>
            <w:r w:rsidRPr="00ED22F2">
              <w:t>Other online engagement</w:t>
            </w:r>
          </w:p>
        </w:tc>
        <w:tc>
          <w:tcPr>
            <w:tcW w:w="2693" w:type="dxa"/>
          </w:tcPr>
          <w:p w:rsidR="007408B9" w:rsidRPr="00ED22F2" w:rsidRDefault="00ED22F2" w:rsidP="00ED22F2">
            <w:pPr>
              <w:pStyle w:val="TableText"/>
            </w:pPr>
            <w:r w:rsidRPr="00ED22F2">
              <w:t>SlideShare</w:t>
            </w:r>
          </w:p>
        </w:tc>
        <w:tc>
          <w:tcPr>
            <w:tcW w:w="2694" w:type="dxa"/>
          </w:tcPr>
          <w:p w:rsidR="007408B9" w:rsidRPr="00ED22F2" w:rsidRDefault="00ED22F2" w:rsidP="00ED22F2">
            <w:pPr>
              <w:pStyle w:val="TableText"/>
            </w:pPr>
            <w:r w:rsidRPr="00ED22F2">
              <w:t>Item views</w:t>
            </w:r>
          </w:p>
        </w:tc>
        <w:tc>
          <w:tcPr>
            <w:tcW w:w="1219" w:type="dxa"/>
          </w:tcPr>
          <w:p w:rsidR="007408B9" w:rsidRPr="00ED22F2" w:rsidRDefault="00ED22F2" w:rsidP="00ED22F2">
            <w:pPr>
              <w:pStyle w:val="TableText"/>
            </w:pPr>
            <w:r w:rsidRPr="00ED22F2">
              <w:t>1,723</w:t>
            </w:r>
          </w:p>
        </w:tc>
      </w:tr>
      <w:tr w:rsidR="007408B9" w:rsidTr="00210A22">
        <w:trPr>
          <w:trHeight w:val="283"/>
        </w:trPr>
        <w:tc>
          <w:tcPr>
            <w:tcW w:w="2410" w:type="dxa"/>
          </w:tcPr>
          <w:p w:rsidR="007408B9" w:rsidRPr="00ED22F2" w:rsidRDefault="007408B9" w:rsidP="00ED22F2">
            <w:pPr>
              <w:pStyle w:val="TableText"/>
            </w:pPr>
          </w:p>
        </w:tc>
        <w:tc>
          <w:tcPr>
            <w:tcW w:w="2693" w:type="dxa"/>
          </w:tcPr>
          <w:p w:rsidR="007408B9" w:rsidRPr="00ED22F2" w:rsidRDefault="00ED22F2" w:rsidP="00ED22F2">
            <w:pPr>
              <w:pStyle w:val="TableText"/>
            </w:pPr>
            <w:r w:rsidRPr="00ED22F2">
              <w:t>YouTube/Twitter videos</w:t>
            </w:r>
          </w:p>
        </w:tc>
        <w:tc>
          <w:tcPr>
            <w:tcW w:w="2694" w:type="dxa"/>
          </w:tcPr>
          <w:p w:rsidR="007408B9" w:rsidRPr="00ED22F2" w:rsidRDefault="00ED22F2" w:rsidP="00ED22F2">
            <w:pPr>
              <w:pStyle w:val="TableText"/>
            </w:pPr>
            <w:r w:rsidRPr="00ED22F2">
              <w:t>Item views</w:t>
            </w:r>
          </w:p>
        </w:tc>
        <w:tc>
          <w:tcPr>
            <w:tcW w:w="1219" w:type="dxa"/>
          </w:tcPr>
          <w:p w:rsidR="007408B9" w:rsidRPr="00ED22F2" w:rsidRDefault="00ED22F2" w:rsidP="00ED22F2">
            <w:pPr>
              <w:pStyle w:val="TableText"/>
            </w:pPr>
            <w:r w:rsidRPr="00ED22F2">
              <w:t>6,175</w:t>
            </w:r>
          </w:p>
        </w:tc>
      </w:tr>
      <w:tr w:rsidR="007408B9" w:rsidTr="00210A22">
        <w:trPr>
          <w:trHeight w:val="283"/>
        </w:trPr>
        <w:tc>
          <w:tcPr>
            <w:tcW w:w="2410" w:type="dxa"/>
          </w:tcPr>
          <w:p w:rsidR="007408B9" w:rsidRPr="00EC6055" w:rsidRDefault="00ED22F2" w:rsidP="00EC6055">
            <w:pPr>
              <w:pStyle w:val="TableText"/>
            </w:pPr>
            <w:r w:rsidRPr="00EC6055">
              <w:t>Mass media</w:t>
            </w:r>
          </w:p>
        </w:tc>
        <w:tc>
          <w:tcPr>
            <w:tcW w:w="2693" w:type="dxa"/>
          </w:tcPr>
          <w:p w:rsidR="007408B9" w:rsidRPr="00EC6055" w:rsidRDefault="00ED22F2" w:rsidP="00EC6055">
            <w:pPr>
              <w:pStyle w:val="TableText"/>
            </w:pPr>
            <w:r w:rsidRPr="00EC6055">
              <w:t>Advertising Space Rate (ASR)</w:t>
            </w:r>
          </w:p>
        </w:tc>
        <w:tc>
          <w:tcPr>
            <w:tcW w:w="2694" w:type="dxa"/>
          </w:tcPr>
          <w:p w:rsidR="007408B9" w:rsidRPr="00EC6055" w:rsidRDefault="00EC6055" w:rsidP="00EC6055">
            <w:pPr>
              <w:pStyle w:val="TableText"/>
            </w:pPr>
            <w:r w:rsidRPr="00EC6055">
              <w:t>A$</w:t>
            </w:r>
          </w:p>
        </w:tc>
        <w:tc>
          <w:tcPr>
            <w:tcW w:w="1219" w:type="dxa"/>
          </w:tcPr>
          <w:p w:rsidR="007408B9" w:rsidRPr="00EC6055" w:rsidRDefault="00EC6055" w:rsidP="00EC6055">
            <w:pPr>
              <w:pStyle w:val="TableText"/>
            </w:pPr>
            <w:r w:rsidRPr="00EC6055">
              <w:t>531,553</w:t>
            </w:r>
          </w:p>
        </w:tc>
      </w:tr>
      <w:tr w:rsidR="00DB6917" w:rsidTr="00210A22">
        <w:trPr>
          <w:trHeight w:val="283"/>
        </w:trPr>
        <w:tc>
          <w:tcPr>
            <w:tcW w:w="2410" w:type="dxa"/>
          </w:tcPr>
          <w:p w:rsidR="00DB6917" w:rsidRPr="00EC6055" w:rsidRDefault="00DB6917" w:rsidP="00EC6055">
            <w:pPr>
              <w:pStyle w:val="TableText"/>
            </w:pPr>
          </w:p>
        </w:tc>
        <w:tc>
          <w:tcPr>
            <w:tcW w:w="2693" w:type="dxa"/>
          </w:tcPr>
          <w:p w:rsidR="00DB6917" w:rsidRPr="00EC6055" w:rsidRDefault="00EC6055" w:rsidP="00EC6055">
            <w:pPr>
              <w:pStyle w:val="TableText"/>
            </w:pPr>
            <w:r w:rsidRPr="00EC6055">
              <w:t>Media mentions</w:t>
            </w:r>
          </w:p>
        </w:tc>
        <w:tc>
          <w:tcPr>
            <w:tcW w:w="2694" w:type="dxa"/>
          </w:tcPr>
          <w:p w:rsidR="00DB6917" w:rsidRPr="00EC6055" w:rsidRDefault="00EC6055" w:rsidP="00EC6055">
            <w:pPr>
              <w:pStyle w:val="TableText"/>
            </w:pPr>
            <w:r w:rsidRPr="00EC6055">
              <w:t>Media mentions</w:t>
            </w:r>
          </w:p>
        </w:tc>
        <w:tc>
          <w:tcPr>
            <w:tcW w:w="1219" w:type="dxa"/>
          </w:tcPr>
          <w:p w:rsidR="00DB6917" w:rsidRPr="00EC6055" w:rsidRDefault="00EC6055" w:rsidP="00EC6055">
            <w:pPr>
              <w:pStyle w:val="TableText"/>
            </w:pPr>
            <w:r w:rsidRPr="00EC6055">
              <w:t>88</w:t>
            </w:r>
          </w:p>
        </w:tc>
      </w:tr>
      <w:tr w:rsidR="00A60201" w:rsidTr="00210A22">
        <w:trPr>
          <w:trHeight w:val="283"/>
        </w:trPr>
        <w:tc>
          <w:tcPr>
            <w:tcW w:w="2410" w:type="dxa"/>
          </w:tcPr>
          <w:p w:rsidR="00A60201" w:rsidRPr="00EC6055" w:rsidRDefault="00EC6055" w:rsidP="00EC6055">
            <w:pPr>
              <w:pStyle w:val="TableText"/>
            </w:pPr>
            <w:r w:rsidRPr="00EC6055">
              <w:t>Publications</w:t>
            </w:r>
          </w:p>
        </w:tc>
        <w:tc>
          <w:tcPr>
            <w:tcW w:w="2693" w:type="dxa"/>
          </w:tcPr>
          <w:p w:rsidR="00A60201" w:rsidRPr="00EC6055" w:rsidRDefault="00EC6055" w:rsidP="00843A95">
            <w:pPr>
              <w:pStyle w:val="TableText"/>
            </w:pPr>
            <w:r w:rsidRPr="00EC6055">
              <w:t>General publications</w:t>
            </w:r>
          </w:p>
        </w:tc>
        <w:tc>
          <w:tcPr>
            <w:tcW w:w="2694" w:type="dxa"/>
          </w:tcPr>
          <w:p w:rsidR="00A60201" w:rsidRPr="00EC6055" w:rsidRDefault="00EC6055" w:rsidP="00843A95">
            <w:pPr>
              <w:pStyle w:val="TableText"/>
            </w:pPr>
            <w:r w:rsidRPr="00EC6055">
              <w:t>Publications by NCSEHE staff</w:t>
            </w:r>
            <w:r w:rsidRPr="00EC6055">
              <w:rPr>
                <w:sz w:val="16"/>
                <w:vertAlign w:val="superscript"/>
              </w:rPr>
              <w:t>1</w:t>
            </w:r>
          </w:p>
        </w:tc>
        <w:tc>
          <w:tcPr>
            <w:tcW w:w="1219" w:type="dxa"/>
          </w:tcPr>
          <w:p w:rsidR="00A60201" w:rsidRPr="00EC6055" w:rsidRDefault="00EC6055" w:rsidP="00843A95">
            <w:pPr>
              <w:pStyle w:val="TableText"/>
            </w:pPr>
            <w:r w:rsidRPr="00EC6055">
              <w:t>113</w:t>
            </w:r>
          </w:p>
        </w:tc>
      </w:tr>
      <w:tr w:rsidR="00843A95" w:rsidTr="00210A22">
        <w:trPr>
          <w:trHeight w:val="283"/>
        </w:trPr>
        <w:tc>
          <w:tcPr>
            <w:tcW w:w="2410" w:type="dxa"/>
          </w:tcPr>
          <w:p w:rsidR="00843A95" w:rsidRPr="00843A95" w:rsidRDefault="00843A95" w:rsidP="00843A95">
            <w:pPr>
              <w:pStyle w:val="TableText"/>
            </w:pPr>
            <w:r w:rsidRPr="00843A95">
              <w:t>NCSEHE print publications</w:t>
            </w:r>
          </w:p>
        </w:tc>
        <w:tc>
          <w:tcPr>
            <w:tcW w:w="2693" w:type="dxa"/>
          </w:tcPr>
          <w:p w:rsidR="00843A95" w:rsidRPr="00843A95" w:rsidRDefault="00843A95" w:rsidP="00843A95">
            <w:pPr>
              <w:pStyle w:val="TableText"/>
            </w:pPr>
            <w:r w:rsidRPr="00843A95">
              <w:t>Print publications (also published in digital formats)</w:t>
            </w:r>
          </w:p>
        </w:tc>
        <w:tc>
          <w:tcPr>
            <w:tcW w:w="2694" w:type="dxa"/>
          </w:tcPr>
          <w:p w:rsidR="00843A95" w:rsidRPr="00843A95" w:rsidRDefault="00843A95" w:rsidP="00843A95">
            <w:pPr>
              <w:pStyle w:val="TableText"/>
            </w:pPr>
            <w:r w:rsidRPr="00843A95">
              <w:t>Total print publications produced</w:t>
            </w:r>
          </w:p>
        </w:tc>
        <w:tc>
          <w:tcPr>
            <w:tcW w:w="1219" w:type="dxa"/>
          </w:tcPr>
          <w:p w:rsidR="00843A95" w:rsidRPr="00843A95" w:rsidRDefault="00843A95" w:rsidP="00843A95">
            <w:pPr>
              <w:pStyle w:val="TableText"/>
            </w:pPr>
            <w:r w:rsidRPr="00843A95">
              <w:t>7</w:t>
            </w:r>
          </w:p>
        </w:tc>
      </w:tr>
      <w:tr w:rsidR="00843A95" w:rsidTr="00210A22">
        <w:trPr>
          <w:trHeight w:val="283"/>
        </w:trPr>
        <w:tc>
          <w:tcPr>
            <w:tcW w:w="2410" w:type="dxa"/>
          </w:tcPr>
          <w:p w:rsidR="00843A95" w:rsidRPr="009600A6" w:rsidRDefault="00843A95" w:rsidP="009600A6">
            <w:pPr>
              <w:pStyle w:val="TableText"/>
            </w:pPr>
          </w:p>
        </w:tc>
        <w:tc>
          <w:tcPr>
            <w:tcW w:w="2693" w:type="dxa"/>
          </w:tcPr>
          <w:p w:rsidR="00843A95" w:rsidRPr="009600A6" w:rsidRDefault="00843A95" w:rsidP="009600A6">
            <w:pPr>
              <w:pStyle w:val="TableText"/>
            </w:pPr>
            <w:r w:rsidRPr="009600A6">
              <w:t>Print publications (also published in digital formats)</w:t>
            </w:r>
          </w:p>
        </w:tc>
        <w:tc>
          <w:tcPr>
            <w:tcW w:w="2694" w:type="dxa"/>
          </w:tcPr>
          <w:p w:rsidR="00843A95" w:rsidRPr="009600A6" w:rsidRDefault="00843A95" w:rsidP="009600A6">
            <w:pPr>
              <w:pStyle w:val="TableText"/>
            </w:pPr>
            <w:r w:rsidRPr="009600A6">
              <w:t>Print publications distributed</w:t>
            </w:r>
          </w:p>
        </w:tc>
        <w:tc>
          <w:tcPr>
            <w:tcW w:w="1219" w:type="dxa"/>
          </w:tcPr>
          <w:p w:rsidR="00843A95" w:rsidRPr="009600A6" w:rsidRDefault="00843A95" w:rsidP="009600A6">
            <w:pPr>
              <w:pStyle w:val="TableText"/>
            </w:pPr>
            <w:r w:rsidRPr="009600A6">
              <w:t>1,540</w:t>
            </w:r>
          </w:p>
        </w:tc>
      </w:tr>
      <w:tr w:rsidR="00843A95" w:rsidTr="00210A22">
        <w:trPr>
          <w:trHeight w:val="283"/>
        </w:trPr>
        <w:tc>
          <w:tcPr>
            <w:tcW w:w="2410" w:type="dxa"/>
          </w:tcPr>
          <w:p w:rsidR="00843A95" w:rsidRPr="009600A6" w:rsidRDefault="009600A6" w:rsidP="009600A6">
            <w:pPr>
              <w:pStyle w:val="TableText"/>
            </w:pPr>
            <w:r w:rsidRPr="009600A6">
              <w:t>Events and presentations</w:t>
            </w:r>
          </w:p>
        </w:tc>
        <w:tc>
          <w:tcPr>
            <w:tcW w:w="2693" w:type="dxa"/>
          </w:tcPr>
          <w:p w:rsidR="00843A95" w:rsidRPr="009600A6" w:rsidRDefault="009600A6" w:rsidP="009600A6">
            <w:pPr>
              <w:pStyle w:val="TableText"/>
            </w:pPr>
            <w:r w:rsidRPr="009600A6">
              <w:t>NCSEHE events/webinars</w:t>
            </w:r>
          </w:p>
        </w:tc>
        <w:tc>
          <w:tcPr>
            <w:tcW w:w="2694" w:type="dxa"/>
          </w:tcPr>
          <w:p w:rsidR="00843A95" w:rsidRPr="009600A6" w:rsidRDefault="009600A6" w:rsidP="009600A6">
            <w:pPr>
              <w:pStyle w:val="TableText"/>
            </w:pPr>
            <w:r w:rsidRPr="009600A6">
              <w:t>NCSEHE events</w:t>
            </w:r>
          </w:p>
        </w:tc>
        <w:tc>
          <w:tcPr>
            <w:tcW w:w="1219" w:type="dxa"/>
          </w:tcPr>
          <w:p w:rsidR="00843A95" w:rsidRPr="009600A6" w:rsidRDefault="009600A6" w:rsidP="009600A6">
            <w:pPr>
              <w:pStyle w:val="TableText"/>
            </w:pPr>
            <w:r w:rsidRPr="009600A6">
              <w:t>12</w:t>
            </w:r>
          </w:p>
        </w:tc>
      </w:tr>
      <w:tr w:rsidR="00843A95" w:rsidTr="00210A22">
        <w:trPr>
          <w:trHeight w:val="283"/>
        </w:trPr>
        <w:tc>
          <w:tcPr>
            <w:tcW w:w="2410" w:type="dxa"/>
          </w:tcPr>
          <w:p w:rsidR="00843A95" w:rsidRPr="009600A6" w:rsidRDefault="00843A95" w:rsidP="009600A6">
            <w:pPr>
              <w:pStyle w:val="TableText"/>
            </w:pPr>
          </w:p>
        </w:tc>
        <w:tc>
          <w:tcPr>
            <w:tcW w:w="2693" w:type="dxa"/>
          </w:tcPr>
          <w:p w:rsidR="00843A95" w:rsidRPr="009600A6" w:rsidRDefault="009600A6" w:rsidP="009600A6">
            <w:pPr>
              <w:pStyle w:val="TableText"/>
            </w:pPr>
            <w:r w:rsidRPr="009600A6">
              <w:t>Event participants</w:t>
            </w:r>
          </w:p>
        </w:tc>
        <w:tc>
          <w:tcPr>
            <w:tcW w:w="2694" w:type="dxa"/>
          </w:tcPr>
          <w:p w:rsidR="00843A95" w:rsidRPr="009600A6" w:rsidRDefault="009600A6" w:rsidP="009600A6">
            <w:pPr>
              <w:pStyle w:val="TableText"/>
            </w:pPr>
            <w:r w:rsidRPr="009600A6">
              <w:t>Average participants</w:t>
            </w:r>
          </w:p>
        </w:tc>
        <w:tc>
          <w:tcPr>
            <w:tcW w:w="1219" w:type="dxa"/>
          </w:tcPr>
          <w:p w:rsidR="00843A95" w:rsidRPr="009600A6" w:rsidRDefault="009600A6" w:rsidP="009600A6">
            <w:pPr>
              <w:pStyle w:val="TableText"/>
            </w:pPr>
            <w:r w:rsidRPr="009600A6">
              <w:t>82</w:t>
            </w:r>
          </w:p>
        </w:tc>
      </w:tr>
      <w:tr w:rsidR="00843A95" w:rsidTr="00210A22">
        <w:trPr>
          <w:trHeight w:val="283"/>
        </w:trPr>
        <w:tc>
          <w:tcPr>
            <w:tcW w:w="2410" w:type="dxa"/>
          </w:tcPr>
          <w:p w:rsidR="00843A95" w:rsidRPr="009600A6" w:rsidRDefault="00843A95" w:rsidP="009600A6">
            <w:pPr>
              <w:pStyle w:val="TableText"/>
            </w:pPr>
          </w:p>
        </w:tc>
        <w:tc>
          <w:tcPr>
            <w:tcW w:w="2693" w:type="dxa"/>
          </w:tcPr>
          <w:p w:rsidR="00843A95" w:rsidRPr="009600A6" w:rsidRDefault="009600A6" w:rsidP="009600A6">
            <w:pPr>
              <w:pStyle w:val="TableText"/>
            </w:pPr>
            <w:r w:rsidRPr="009600A6">
              <w:t>NCSEHE staff presentations</w:t>
            </w:r>
          </w:p>
        </w:tc>
        <w:tc>
          <w:tcPr>
            <w:tcW w:w="2694" w:type="dxa"/>
          </w:tcPr>
          <w:p w:rsidR="00843A95" w:rsidRPr="009600A6" w:rsidRDefault="009600A6" w:rsidP="009600A6">
            <w:pPr>
              <w:pStyle w:val="TableText"/>
            </w:pPr>
            <w:r w:rsidRPr="009600A6">
              <w:t>Staff presentations</w:t>
            </w:r>
          </w:p>
        </w:tc>
        <w:tc>
          <w:tcPr>
            <w:tcW w:w="1219" w:type="dxa"/>
          </w:tcPr>
          <w:p w:rsidR="00843A95" w:rsidRPr="009600A6" w:rsidRDefault="009600A6" w:rsidP="009600A6">
            <w:pPr>
              <w:pStyle w:val="TableText"/>
            </w:pPr>
            <w:r w:rsidRPr="009600A6">
              <w:t>94</w:t>
            </w:r>
          </w:p>
        </w:tc>
      </w:tr>
    </w:tbl>
    <w:p w:rsidR="00210A22" w:rsidRPr="00210A22" w:rsidRDefault="00210A22" w:rsidP="00210A22">
      <w:pPr>
        <w:spacing w:before="120"/>
      </w:pPr>
      <w:r w:rsidRPr="00210A22">
        <w:rPr>
          <w:vertAlign w:val="superscript"/>
        </w:rPr>
        <w:t>1</w:t>
      </w:r>
      <w:r w:rsidRPr="00210A22">
        <w:t>Publications include peer-reviewed journal articles; book chapters; research reports; literature reviews; conference papers; professional commentary pieces; and briefing notes.</w:t>
      </w:r>
    </w:p>
    <w:p w:rsidR="004D598E" w:rsidRDefault="00210A22" w:rsidP="00210A22">
      <w:pPr>
        <w:pStyle w:val="Heading2"/>
      </w:pPr>
      <w:r>
        <w:t>2021 MEDIA AND COMMUNICATIONS HIGHLIGHTS</w:t>
      </w:r>
    </w:p>
    <w:p w:rsidR="004D598E" w:rsidRDefault="000244D7" w:rsidP="000244D7">
      <w:pPr>
        <w:pStyle w:val="NormalBold"/>
      </w:pPr>
      <w:r>
        <w:t>Newsletter</w:t>
      </w:r>
    </w:p>
    <w:p w:rsidR="000244D7" w:rsidRDefault="000244D7" w:rsidP="004B51E5">
      <w:pPr>
        <w:pStyle w:val="Bullets"/>
      </w:pPr>
      <w:r>
        <w:t>10 issues</w:t>
      </w:r>
      <w:r w:rsidR="002849ED">
        <w:t>.</w:t>
      </w:r>
      <w:r>
        <w:t xml:space="preserve"> </w:t>
      </w:r>
    </w:p>
    <w:p w:rsidR="000244D7" w:rsidRDefault="000244D7" w:rsidP="004B51E5">
      <w:pPr>
        <w:pStyle w:val="Bullets"/>
      </w:pPr>
      <w:r>
        <w:t>3,720 subscribers (exceeding last year by 6%)</w:t>
      </w:r>
      <w:r w:rsidR="002849ED">
        <w:t>.</w:t>
      </w:r>
    </w:p>
    <w:p w:rsidR="000244D7" w:rsidRDefault="000244D7" w:rsidP="000244D7">
      <w:pPr>
        <w:pStyle w:val="NormalBold"/>
      </w:pPr>
      <w:r>
        <w:t>Social media</w:t>
      </w:r>
    </w:p>
    <w:p w:rsidR="000244D7" w:rsidRDefault="000244D7" w:rsidP="000244D7">
      <w:pPr>
        <w:pStyle w:val="Bullets"/>
      </w:pPr>
      <w:r>
        <w:t>3,257 combined Twitter and Facebook followers</w:t>
      </w:r>
      <w:r w:rsidR="002849ED">
        <w:t>.</w:t>
      </w:r>
      <w:r>
        <w:t xml:space="preserve"> </w:t>
      </w:r>
    </w:p>
    <w:p w:rsidR="000244D7" w:rsidRDefault="000244D7" w:rsidP="000244D7">
      <w:pPr>
        <w:pStyle w:val="Bullets"/>
      </w:pPr>
      <w:r>
        <w:t>63,850 average impressions per month</w:t>
      </w:r>
      <w:r w:rsidR="002849ED">
        <w:t>.</w:t>
      </w:r>
    </w:p>
    <w:p w:rsidR="000244D7" w:rsidRDefault="000244D7" w:rsidP="000244D7">
      <w:pPr>
        <w:pStyle w:val="NormalBold"/>
      </w:pPr>
      <w:r>
        <w:t>Publications</w:t>
      </w:r>
    </w:p>
    <w:p w:rsidR="000244D7" w:rsidRDefault="002849ED" w:rsidP="000244D7">
      <w:pPr>
        <w:pStyle w:val="Bullets"/>
      </w:pPr>
      <w:r>
        <w:t>31,109.</w:t>
      </w:r>
      <w:r w:rsidR="000244D7">
        <w:t xml:space="preserve"> </w:t>
      </w:r>
    </w:p>
    <w:p w:rsidR="00E454FD" w:rsidRPr="009B7753" w:rsidRDefault="002849ED" w:rsidP="009522E0">
      <w:pPr>
        <w:pStyle w:val="Bullets"/>
        <w:spacing w:after="0"/>
        <w:rPr>
          <w:b/>
        </w:rPr>
      </w:pPr>
      <w:r>
        <w:t xml:space="preserve">Top 10 NSCEHE publication downloads increased since 2020 (4,390). </w:t>
      </w:r>
      <w:r w:rsidR="00E454FD">
        <w:br w:type="page"/>
      </w:r>
    </w:p>
    <w:p w:rsidR="004D598E" w:rsidRDefault="002849ED" w:rsidP="002849ED">
      <w:pPr>
        <w:pStyle w:val="NormalBold"/>
      </w:pPr>
      <w:r>
        <w:t>Website</w:t>
      </w:r>
    </w:p>
    <w:p w:rsidR="002849ED" w:rsidRDefault="002849ED" w:rsidP="002849ED">
      <w:pPr>
        <w:pStyle w:val="Bullets"/>
      </w:pPr>
      <w:r>
        <w:t>11,889 website traffic.</w:t>
      </w:r>
    </w:p>
    <w:p w:rsidR="002849ED" w:rsidRDefault="002849ED" w:rsidP="002849ED">
      <w:pPr>
        <w:pStyle w:val="Bullets"/>
      </w:pPr>
      <w:r>
        <w:t>10 NCSEHE research reports published (increased by 50%).</w:t>
      </w:r>
    </w:p>
    <w:p w:rsidR="002849ED" w:rsidRDefault="002849ED" w:rsidP="002849ED">
      <w:pPr>
        <w:pStyle w:val="NormalBold"/>
      </w:pPr>
      <w:r>
        <w:t>Media engagement</w:t>
      </w:r>
    </w:p>
    <w:p w:rsidR="002849ED" w:rsidRDefault="002849ED" w:rsidP="002849ED">
      <w:pPr>
        <w:pStyle w:val="Bullets"/>
      </w:pPr>
      <w:r>
        <w:t>88 mass media mentions.</w:t>
      </w:r>
    </w:p>
    <w:p w:rsidR="002849ED" w:rsidRDefault="002849ED" w:rsidP="002849ED">
      <w:pPr>
        <w:pStyle w:val="Bullets"/>
      </w:pPr>
      <w:r>
        <w:t>1,018,290 audience.</w:t>
      </w:r>
    </w:p>
    <w:p w:rsidR="00483DE6" w:rsidRDefault="00483DE6" w:rsidP="00483DE6">
      <w:pPr>
        <w:pStyle w:val="Heading2"/>
      </w:pPr>
      <w:r>
        <w:t>NCSEHE WEBSITE AND ENEWS</w:t>
      </w:r>
    </w:p>
    <w:p w:rsidR="004B51E5" w:rsidRPr="00706141" w:rsidRDefault="004B51E5" w:rsidP="004B51E5">
      <w:pPr>
        <w:rPr>
          <w:rStyle w:val="Strong"/>
        </w:rPr>
      </w:pPr>
      <w:r>
        <w:rPr>
          <w:rStyle w:val="Strong"/>
        </w:rPr>
        <w:t>Image descriptions</w:t>
      </w:r>
    </w:p>
    <w:p w:rsidR="00CC75DE" w:rsidRPr="00CC75DE" w:rsidRDefault="00CC75DE" w:rsidP="00CC75DE">
      <w:r>
        <w:t>Screenshot</w:t>
      </w:r>
      <w:r w:rsidR="004B51E5" w:rsidRPr="0052799D">
        <w:t xml:space="preserve"> of </w:t>
      </w:r>
      <w:r>
        <w:t>the NCSEHE website.</w:t>
      </w:r>
      <w:r w:rsidR="004B51E5" w:rsidRPr="0052799D">
        <w:br/>
        <w:t xml:space="preserve">Caption reads: </w:t>
      </w:r>
      <w:r w:rsidRPr="00CC75DE">
        <w:t>The NCSEHE website recorded an average of 11,889 visits from</w:t>
      </w:r>
      <w:r>
        <w:t xml:space="preserve"> </w:t>
      </w:r>
      <w:r w:rsidRPr="00CC75DE">
        <w:t>6,870 unique visitors per month during 2021.</w:t>
      </w:r>
    </w:p>
    <w:p w:rsidR="0064694D" w:rsidRPr="0064694D" w:rsidRDefault="0064694D" w:rsidP="0064694D">
      <w:r>
        <w:t>Screenshot</w:t>
      </w:r>
      <w:r w:rsidRPr="0052799D">
        <w:t xml:space="preserve"> of </w:t>
      </w:r>
      <w:r>
        <w:t>the NCSEHE e-newsletter.</w:t>
      </w:r>
      <w:r w:rsidRPr="0052799D">
        <w:br/>
        <w:t xml:space="preserve">Caption reads: </w:t>
      </w:r>
      <w:r w:rsidRPr="0064694D">
        <w:t>Ten issues of the NCSEHE Equity Insights newsletter were</w:t>
      </w:r>
      <w:r>
        <w:t xml:space="preserve"> </w:t>
      </w:r>
      <w:r w:rsidRPr="0064694D">
        <w:t>distributed to 3,720* subscribers worldwide. (*end of 2021)</w:t>
      </w:r>
    </w:p>
    <w:p w:rsidR="00E454FD" w:rsidRDefault="00E454FD">
      <w:pPr>
        <w:spacing w:after="0"/>
        <w:rPr>
          <w:rFonts w:ascii="SansaSoft Pro SemiBold" w:eastAsia="Times New Roman" w:hAnsi="SansaSoft Pro SemiBold"/>
          <w:bCs/>
          <w:iCs/>
          <w:color w:val="B58C0A"/>
          <w:sz w:val="28"/>
          <w:szCs w:val="28"/>
        </w:rPr>
      </w:pPr>
      <w:r>
        <w:br w:type="page"/>
      </w:r>
    </w:p>
    <w:p w:rsidR="00085B53" w:rsidRDefault="00085B53" w:rsidP="00085B53">
      <w:pPr>
        <w:pStyle w:val="Heading2"/>
      </w:pPr>
      <w:r>
        <w:t>TOP 10 NCSEHE-FUNDED PUBLICATION DOWNLOADS DURING 2021</w:t>
      </w:r>
    </w:p>
    <w:p w:rsidR="00B2592D" w:rsidRDefault="00B2592D" w:rsidP="00B2592D">
      <w:r>
        <w:t>The</w:t>
      </w:r>
      <w:r>
        <w:rPr>
          <w:spacing w:val="-3"/>
        </w:rPr>
        <w:t xml:space="preserve"> </w:t>
      </w:r>
      <w:r>
        <w:t>NCSEHE</w:t>
      </w:r>
      <w:r>
        <w:rPr>
          <w:spacing w:val="-3"/>
        </w:rPr>
        <w:t xml:space="preserve"> </w:t>
      </w:r>
      <w:r>
        <w:t>website</w:t>
      </w:r>
      <w:r>
        <w:rPr>
          <w:spacing w:val="-3"/>
        </w:rPr>
        <w:t xml:space="preserve"> </w:t>
      </w:r>
      <w:r>
        <w:t>is</w:t>
      </w:r>
      <w:r>
        <w:rPr>
          <w:spacing w:val="-3"/>
        </w:rPr>
        <w:t xml:space="preserve"> </w:t>
      </w:r>
      <w:r>
        <w:t>recognised</w:t>
      </w:r>
      <w:r>
        <w:rPr>
          <w:spacing w:val="-3"/>
        </w:rPr>
        <w:t xml:space="preserve"> </w:t>
      </w:r>
      <w:r>
        <w:t>across</w:t>
      </w:r>
      <w:r>
        <w:rPr>
          <w:spacing w:val="-3"/>
        </w:rPr>
        <w:t xml:space="preserve"> </w:t>
      </w:r>
      <w:r>
        <w:t>the</w:t>
      </w:r>
      <w:r>
        <w:rPr>
          <w:spacing w:val="-3"/>
        </w:rPr>
        <w:t xml:space="preserve"> </w:t>
      </w:r>
      <w:r>
        <w:t>higher</w:t>
      </w:r>
      <w:r>
        <w:rPr>
          <w:spacing w:val="-3"/>
        </w:rPr>
        <w:t xml:space="preserve"> </w:t>
      </w:r>
      <w:r>
        <w:t>education</w:t>
      </w:r>
      <w:r>
        <w:rPr>
          <w:spacing w:val="-4"/>
        </w:rPr>
        <w:t xml:space="preserve"> </w:t>
      </w:r>
      <w:r>
        <w:t>sector</w:t>
      </w:r>
      <w:r>
        <w:rPr>
          <w:spacing w:val="-3"/>
        </w:rPr>
        <w:t xml:space="preserve"> </w:t>
      </w:r>
      <w:r>
        <w:t>as</w:t>
      </w:r>
      <w:r>
        <w:rPr>
          <w:spacing w:val="-3"/>
        </w:rPr>
        <w:t xml:space="preserve"> </w:t>
      </w:r>
      <w:r>
        <w:t>a</w:t>
      </w:r>
      <w:r>
        <w:rPr>
          <w:spacing w:val="-3"/>
        </w:rPr>
        <w:t xml:space="preserve"> </w:t>
      </w:r>
      <w:r>
        <w:t>reputable</w:t>
      </w:r>
      <w:r>
        <w:rPr>
          <w:spacing w:val="-3"/>
        </w:rPr>
        <w:t xml:space="preserve"> </w:t>
      </w:r>
      <w:r>
        <w:t>source</w:t>
      </w:r>
      <w:r>
        <w:rPr>
          <w:spacing w:val="-3"/>
        </w:rPr>
        <w:t xml:space="preserve"> </w:t>
      </w:r>
      <w:r>
        <w:t>of</w:t>
      </w:r>
      <w:r>
        <w:rPr>
          <w:spacing w:val="-3"/>
        </w:rPr>
        <w:t xml:space="preserve"> </w:t>
      </w:r>
      <w:r>
        <w:t>high-quality</w:t>
      </w:r>
      <w:r>
        <w:rPr>
          <w:spacing w:val="-3"/>
        </w:rPr>
        <w:t xml:space="preserve"> </w:t>
      </w:r>
      <w:r>
        <w:t>open- access research, publications, and resources around student equity in higher education.</w:t>
      </w:r>
    </w:p>
    <w:p w:rsidR="00B2592D" w:rsidRPr="00B2592D" w:rsidRDefault="00B2592D" w:rsidP="00B2592D">
      <w:r w:rsidRPr="00B2592D">
        <w:t>Below are the top 10 NCSEHE publications accessed during 2021, including research conducted by Centre staff and Equity Fellows as well as research conducted externally under the NCSEHE Research Grants Program.</w:t>
      </w:r>
    </w:p>
    <w:p w:rsidR="0064694D" w:rsidRPr="00CC75DE" w:rsidRDefault="0064694D" w:rsidP="0064694D"/>
    <w:tbl>
      <w:tblPr>
        <w:tblStyle w:val="TableGrid"/>
        <w:tblW w:w="5186" w:type="pct"/>
        <w:tblLayout w:type="fixed"/>
        <w:tblCellMar>
          <w:right w:w="227" w:type="dxa"/>
        </w:tblCellMar>
        <w:tblLook w:val="04A0" w:firstRow="1" w:lastRow="0" w:firstColumn="1" w:lastColumn="0" w:noHBand="0" w:noVBand="1"/>
        <w:tblDescription w:val="Displays data for the top ten NCSEHE publications, their lead author and downloads for 2021. Total downloads for those publicaitons for the year is 31,109."/>
      </w:tblPr>
      <w:tblGrid>
        <w:gridCol w:w="7366"/>
        <w:gridCol w:w="1985"/>
      </w:tblGrid>
      <w:tr w:rsidR="00B2592D" w:rsidRPr="00223562" w:rsidTr="0097073D">
        <w:trPr>
          <w:trHeight w:val="513"/>
          <w:tblHeader/>
        </w:trPr>
        <w:tc>
          <w:tcPr>
            <w:tcW w:w="7366" w:type="dxa"/>
            <w:vAlign w:val="center"/>
          </w:tcPr>
          <w:p w:rsidR="00B2592D" w:rsidRPr="00223562" w:rsidRDefault="00B2592D" w:rsidP="00A43FFD">
            <w:pPr>
              <w:pStyle w:val="TableText"/>
              <w:rPr>
                <w:rStyle w:val="Strong"/>
              </w:rPr>
            </w:pPr>
            <w:r>
              <w:rPr>
                <w:rStyle w:val="Strong"/>
              </w:rPr>
              <w:t>PUBLICATION AND LEAD AUTHOR</w:t>
            </w:r>
          </w:p>
        </w:tc>
        <w:tc>
          <w:tcPr>
            <w:tcW w:w="1985" w:type="dxa"/>
            <w:vAlign w:val="center"/>
          </w:tcPr>
          <w:p w:rsidR="00B2592D" w:rsidRPr="00223562" w:rsidRDefault="00B2592D" w:rsidP="00D02EB7">
            <w:pPr>
              <w:pStyle w:val="TableText"/>
              <w:jc w:val="right"/>
              <w:rPr>
                <w:rStyle w:val="Strong"/>
              </w:rPr>
            </w:pPr>
            <w:r>
              <w:rPr>
                <w:rStyle w:val="Strong"/>
              </w:rPr>
              <w:t>DOWNLOADS</w:t>
            </w:r>
          </w:p>
        </w:tc>
      </w:tr>
      <w:tr w:rsidR="00B2592D" w:rsidRPr="00223562" w:rsidTr="0097073D">
        <w:trPr>
          <w:trHeight w:val="680"/>
        </w:trPr>
        <w:tc>
          <w:tcPr>
            <w:tcW w:w="7366" w:type="dxa"/>
          </w:tcPr>
          <w:p w:rsidR="00B2592D" w:rsidRDefault="00B2592D" w:rsidP="00B2592D">
            <w:pPr>
              <w:pStyle w:val="TableText"/>
            </w:pPr>
            <w:r w:rsidRPr="00D02EB7">
              <w:rPr>
                <w:i/>
              </w:rPr>
              <w:t>The</w:t>
            </w:r>
            <w:r w:rsidRPr="00D02EB7">
              <w:rPr>
                <w:i/>
                <w:spacing w:val="-3"/>
              </w:rPr>
              <w:t xml:space="preserve"> </w:t>
            </w:r>
            <w:r w:rsidRPr="00D02EB7">
              <w:rPr>
                <w:i/>
              </w:rPr>
              <w:t>impact</w:t>
            </w:r>
            <w:r w:rsidRPr="00D02EB7">
              <w:rPr>
                <w:i/>
                <w:spacing w:val="-3"/>
              </w:rPr>
              <w:t xml:space="preserve"> </w:t>
            </w:r>
            <w:r w:rsidRPr="00D02EB7">
              <w:rPr>
                <w:i/>
              </w:rPr>
              <w:t>of</w:t>
            </w:r>
            <w:r w:rsidRPr="00D02EB7">
              <w:rPr>
                <w:i/>
                <w:spacing w:val="-3"/>
              </w:rPr>
              <w:t xml:space="preserve"> </w:t>
            </w:r>
            <w:r w:rsidRPr="00D02EB7">
              <w:rPr>
                <w:i/>
              </w:rPr>
              <w:t>‘learning</w:t>
            </w:r>
            <w:r w:rsidRPr="00D02EB7">
              <w:rPr>
                <w:i/>
                <w:spacing w:val="-3"/>
              </w:rPr>
              <w:t xml:space="preserve"> </w:t>
            </w:r>
            <w:r w:rsidRPr="00D02EB7">
              <w:rPr>
                <w:i/>
              </w:rPr>
              <w:t>at</w:t>
            </w:r>
            <w:r w:rsidRPr="00D02EB7">
              <w:rPr>
                <w:i/>
                <w:spacing w:val="-3"/>
              </w:rPr>
              <w:t xml:space="preserve"> </w:t>
            </w:r>
            <w:r w:rsidRPr="00D02EB7">
              <w:rPr>
                <w:i/>
              </w:rPr>
              <w:t>home’</w:t>
            </w:r>
            <w:r w:rsidRPr="00D02EB7">
              <w:rPr>
                <w:i/>
                <w:spacing w:val="-3"/>
              </w:rPr>
              <w:t xml:space="preserve"> </w:t>
            </w:r>
            <w:r w:rsidRPr="00D02EB7">
              <w:rPr>
                <w:i/>
              </w:rPr>
              <w:t>on</w:t>
            </w:r>
            <w:r w:rsidRPr="00D02EB7">
              <w:rPr>
                <w:i/>
                <w:spacing w:val="-3"/>
              </w:rPr>
              <w:t xml:space="preserve"> </w:t>
            </w:r>
            <w:r w:rsidRPr="00D02EB7">
              <w:rPr>
                <w:i/>
              </w:rPr>
              <w:t>the</w:t>
            </w:r>
            <w:r w:rsidRPr="00D02EB7">
              <w:rPr>
                <w:i/>
                <w:spacing w:val="-3"/>
              </w:rPr>
              <w:t xml:space="preserve"> </w:t>
            </w:r>
            <w:r w:rsidRPr="00D02EB7">
              <w:rPr>
                <w:i/>
              </w:rPr>
              <w:t>educational</w:t>
            </w:r>
            <w:r w:rsidRPr="00D02EB7">
              <w:rPr>
                <w:i/>
                <w:spacing w:val="-3"/>
              </w:rPr>
              <w:t xml:space="preserve"> </w:t>
            </w:r>
            <w:r w:rsidRPr="00D02EB7">
              <w:rPr>
                <w:i/>
              </w:rPr>
              <w:t>outcomes</w:t>
            </w:r>
            <w:r w:rsidRPr="00D02EB7">
              <w:rPr>
                <w:i/>
                <w:spacing w:val="-3"/>
              </w:rPr>
              <w:t xml:space="preserve"> </w:t>
            </w:r>
            <w:r w:rsidRPr="00D02EB7">
              <w:rPr>
                <w:i/>
              </w:rPr>
              <w:t>of</w:t>
            </w:r>
            <w:r w:rsidRPr="00D02EB7">
              <w:rPr>
                <w:i/>
                <w:spacing w:val="-3"/>
              </w:rPr>
              <w:t xml:space="preserve"> </w:t>
            </w:r>
            <w:r w:rsidRPr="00D02EB7">
              <w:rPr>
                <w:i/>
              </w:rPr>
              <w:t>vulnerable</w:t>
            </w:r>
            <w:r w:rsidRPr="00D02EB7">
              <w:rPr>
                <w:i/>
                <w:spacing w:val="-3"/>
              </w:rPr>
              <w:t xml:space="preserve"> </w:t>
            </w:r>
            <w:r w:rsidRPr="00D02EB7">
              <w:rPr>
                <w:i/>
              </w:rPr>
              <w:t>children</w:t>
            </w:r>
            <w:r w:rsidRPr="00D02EB7">
              <w:rPr>
                <w:i/>
                <w:spacing w:val="-3"/>
              </w:rPr>
              <w:t xml:space="preserve"> </w:t>
            </w:r>
            <w:r w:rsidRPr="00D02EB7">
              <w:rPr>
                <w:i/>
              </w:rPr>
              <w:t>in</w:t>
            </w:r>
            <w:r w:rsidRPr="00D02EB7">
              <w:rPr>
                <w:i/>
                <w:spacing w:val="-3"/>
              </w:rPr>
              <w:t xml:space="preserve"> </w:t>
            </w:r>
            <w:r w:rsidRPr="00D02EB7">
              <w:rPr>
                <w:i/>
              </w:rPr>
              <w:t>Australia</w:t>
            </w:r>
            <w:r w:rsidRPr="00D02EB7">
              <w:rPr>
                <w:i/>
                <w:spacing w:val="-3"/>
              </w:rPr>
              <w:t xml:space="preserve"> </w:t>
            </w:r>
            <w:r w:rsidRPr="00D02EB7">
              <w:rPr>
                <w:i/>
              </w:rPr>
              <w:t>during</w:t>
            </w:r>
            <w:r w:rsidRPr="00D02EB7">
              <w:rPr>
                <w:i/>
                <w:spacing w:val="-3"/>
              </w:rPr>
              <w:t xml:space="preserve"> </w:t>
            </w:r>
            <w:r w:rsidRPr="00D02EB7">
              <w:rPr>
                <w:i/>
              </w:rPr>
              <w:t>the COVID-19 pandemic</w:t>
            </w:r>
            <w:r>
              <w:t>, Catherine Drane (NCSEHE)</w:t>
            </w:r>
          </w:p>
          <w:p w:rsidR="00B2592D" w:rsidRPr="00223562" w:rsidRDefault="001663F4" w:rsidP="007C2ED0">
            <w:pPr>
              <w:pStyle w:val="TableText"/>
            </w:pPr>
            <w:hyperlink r:id="rId101" w:tooltip="http://ncsehe.edu.au/wp-content/uploads/2020/04/NCSEHE_V2_Final_literaturereview-learningathome-covid19- final_30042020.pdf" w:history="1">
              <w:r w:rsidR="00B2592D" w:rsidRPr="00B2592D">
                <w:rPr>
                  <w:rStyle w:val="Hyperlink"/>
                </w:rPr>
                <w:t>http://ncsehe.edu.au/wp-content/uploads/2020/04/NCSEHE_V2_Final_literaturereview-learningathome-covid19- final_30042020.pdf</w:t>
              </w:r>
            </w:hyperlink>
          </w:p>
        </w:tc>
        <w:tc>
          <w:tcPr>
            <w:tcW w:w="1985" w:type="dxa"/>
            <w:vAlign w:val="center"/>
          </w:tcPr>
          <w:p w:rsidR="00B2592D" w:rsidRPr="00D02EB7" w:rsidRDefault="00B2592D" w:rsidP="00D02EB7">
            <w:pPr>
              <w:pStyle w:val="TableText"/>
              <w:jc w:val="right"/>
            </w:pPr>
            <w:r w:rsidRPr="00D02EB7">
              <w:t>12,033</w:t>
            </w:r>
          </w:p>
        </w:tc>
      </w:tr>
      <w:tr w:rsidR="00B2592D" w:rsidRPr="00223562" w:rsidTr="0097073D">
        <w:trPr>
          <w:trHeight w:val="853"/>
        </w:trPr>
        <w:tc>
          <w:tcPr>
            <w:tcW w:w="7366" w:type="dxa"/>
          </w:tcPr>
          <w:p w:rsidR="00D02EB7" w:rsidRDefault="00D02EB7" w:rsidP="00D02EB7">
            <w:pPr>
              <w:pStyle w:val="TableText"/>
            </w:pPr>
            <w:r w:rsidRPr="00BC76AA">
              <w:rPr>
                <w:i/>
              </w:rPr>
              <w:t>Supporting</w:t>
            </w:r>
            <w:r w:rsidRPr="00BC76AA">
              <w:rPr>
                <w:i/>
                <w:spacing w:val="-4"/>
              </w:rPr>
              <w:t xml:space="preserve"> </w:t>
            </w:r>
            <w:r w:rsidRPr="00BC76AA">
              <w:rPr>
                <w:i/>
              </w:rPr>
              <w:t>students</w:t>
            </w:r>
            <w:r w:rsidRPr="00BC76AA">
              <w:rPr>
                <w:i/>
                <w:spacing w:val="-4"/>
              </w:rPr>
              <w:t xml:space="preserve"> </w:t>
            </w:r>
            <w:r w:rsidRPr="00BC76AA">
              <w:rPr>
                <w:i/>
              </w:rPr>
              <w:t>with</w:t>
            </w:r>
            <w:r w:rsidRPr="00BC76AA">
              <w:rPr>
                <w:i/>
                <w:spacing w:val="-4"/>
              </w:rPr>
              <w:t xml:space="preserve"> </w:t>
            </w:r>
            <w:r w:rsidRPr="00BC76AA">
              <w:rPr>
                <w:i/>
              </w:rPr>
              <w:t>Autism</w:t>
            </w:r>
            <w:r w:rsidRPr="00BC76AA">
              <w:rPr>
                <w:i/>
                <w:spacing w:val="-4"/>
              </w:rPr>
              <w:t xml:space="preserve"> </w:t>
            </w:r>
            <w:r w:rsidRPr="00BC76AA">
              <w:rPr>
                <w:i/>
              </w:rPr>
              <w:t>Spectrum</w:t>
            </w:r>
            <w:r w:rsidRPr="00BC76AA">
              <w:rPr>
                <w:i/>
                <w:spacing w:val="-4"/>
              </w:rPr>
              <w:t xml:space="preserve"> </w:t>
            </w:r>
            <w:r w:rsidRPr="00BC76AA">
              <w:rPr>
                <w:i/>
              </w:rPr>
              <w:t>Disorder</w:t>
            </w:r>
            <w:r w:rsidRPr="00BC76AA">
              <w:rPr>
                <w:i/>
                <w:spacing w:val="-4"/>
              </w:rPr>
              <w:t xml:space="preserve"> </w:t>
            </w:r>
            <w:r w:rsidRPr="00BC76AA">
              <w:rPr>
                <w:i/>
              </w:rPr>
              <w:t>in</w:t>
            </w:r>
            <w:r w:rsidRPr="00BC76AA">
              <w:rPr>
                <w:i/>
                <w:spacing w:val="-4"/>
              </w:rPr>
              <w:t xml:space="preserve"> </w:t>
            </w:r>
            <w:r w:rsidRPr="00BC76AA">
              <w:rPr>
                <w:i/>
              </w:rPr>
              <w:t>Higher</w:t>
            </w:r>
            <w:r w:rsidRPr="00BC76AA">
              <w:rPr>
                <w:i/>
                <w:spacing w:val="-4"/>
              </w:rPr>
              <w:t xml:space="preserve"> </w:t>
            </w:r>
            <w:r w:rsidRPr="00BC76AA">
              <w:rPr>
                <w:i/>
              </w:rPr>
              <w:t>Education</w:t>
            </w:r>
            <w:r>
              <w:t>,</w:t>
            </w:r>
            <w:r>
              <w:rPr>
                <w:spacing w:val="-4"/>
              </w:rPr>
              <w:t xml:space="preserve"> </w:t>
            </w:r>
            <w:r>
              <w:t>Ceridwen</w:t>
            </w:r>
            <w:r>
              <w:rPr>
                <w:spacing w:val="-4"/>
              </w:rPr>
              <w:t xml:space="preserve"> </w:t>
            </w:r>
            <w:r>
              <w:t>Owen</w:t>
            </w:r>
            <w:r>
              <w:rPr>
                <w:spacing w:val="-4"/>
              </w:rPr>
              <w:t xml:space="preserve"> </w:t>
            </w:r>
            <w:r>
              <w:t>(University</w:t>
            </w:r>
            <w:r>
              <w:rPr>
                <w:spacing w:val="-4"/>
              </w:rPr>
              <w:t xml:space="preserve"> </w:t>
            </w:r>
            <w:r>
              <w:t xml:space="preserve">of </w:t>
            </w:r>
            <w:r>
              <w:rPr>
                <w:spacing w:val="-2"/>
              </w:rPr>
              <w:t>Tasmania)</w:t>
            </w:r>
          </w:p>
          <w:p w:rsidR="00B2592D" w:rsidRPr="00223562" w:rsidRDefault="001663F4" w:rsidP="00D02EB7">
            <w:pPr>
              <w:pStyle w:val="TableText"/>
            </w:pPr>
            <w:hyperlink r:id="rId102" w:tooltip="http://ncsehe.edu.au/wp-content/uploads/2016/03/Supporting-Students-with-Autism-Spectrum-Disorder-in-Higher- Education.pdf" w:history="1">
              <w:r w:rsidR="00D02EB7" w:rsidRPr="00D02EB7">
                <w:rPr>
                  <w:rStyle w:val="Hyperlink"/>
                </w:rPr>
                <w:t>http://ncsehe.edu.au/wp-content/uploads/2016/03/Supporting-Students-with-Autism-Spectrum-Disorder-in-Higher- Education.pdf</w:t>
              </w:r>
            </w:hyperlink>
          </w:p>
        </w:tc>
        <w:tc>
          <w:tcPr>
            <w:tcW w:w="1985" w:type="dxa"/>
            <w:vAlign w:val="center"/>
          </w:tcPr>
          <w:p w:rsidR="00B2592D" w:rsidRPr="00223562" w:rsidRDefault="00D02EB7" w:rsidP="00D02EB7">
            <w:pPr>
              <w:pStyle w:val="TableText"/>
              <w:jc w:val="right"/>
            </w:pPr>
            <w:r>
              <w:t>5,037</w:t>
            </w:r>
          </w:p>
        </w:tc>
      </w:tr>
      <w:tr w:rsidR="00D02EB7" w:rsidRPr="00223562" w:rsidTr="0097073D">
        <w:trPr>
          <w:trHeight w:val="853"/>
        </w:trPr>
        <w:tc>
          <w:tcPr>
            <w:tcW w:w="7366" w:type="dxa"/>
          </w:tcPr>
          <w:p w:rsidR="009710A9" w:rsidRDefault="009710A9" w:rsidP="009710A9">
            <w:pPr>
              <w:pStyle w:val="TableText"/>
            </w:pPr>
            <w:r w:rsidRPr="00BC76AA">
              <w:rPr>
                <w:i/>
              </w:rPr>
              <w:t>Opportunity</w:t>
            </w:r>
            <w:r w:rsidRPr="00BC76AA">
              <w:rPr>
                <w:i/>
                <w:spacing w:val="-5"/>
              </w:rPr>
              <w:t xml:space="preserve"> </w:t>
            </w:r>
            <w:r w:rsidRPr="00BC76AA">
              <w:rPr>
                <w:i/>
              </w:rPr>
              <w:t>through</w:t>
            </w:r>
            <w:r w:rsidRPr="00BC76AA">
              <w:rPr>
                <w:i/>
                <w:spacing w:val="-5"/>
              </w:rPr>
              <w:t xml:space="preserve"> </w:t>
            </w:r>
            <w:r w:rsidRPr="00BC76AA">
              <w:rPr>
                <w:i/>
              </w:rPr>
              <w:t>online</w:t>
            </w:r>
            <w:r w:rsidRPr="00BC76AA">
              <w:rPr>
                <w:i/>
                <w:spacing w:val="-5"/>
              </w:rPr>
              <w:t xml:space="preserve"> </w:t>
            </w:r>
            <w:r w:rsidRPr="00BC76AA">
              <w:rPr>
                <w:i/>
              </w:rPr>
              <w:t>learning:</w:t>
            </w:r>
            <w:r w:rsidRPr="00BC76AA">
              <w:rPr>
                <w:i/>
                <w:spacing w:val="-5"/>
              </w:rPr>
              <w:t xml:space="preserve"> </w:t>
            </w:r>
            <w:r w:rsidRPr="00BC76AA">
              <w:rPr>
                <w:i/>
              </w:rPr>
              <w:t>Equity</w:t>
            </w:r>
            <w:r w:rsidRPr="00BC76AA">
              <w:rPr>
                <w:i/>
                <w:spacing w:val="-5"/>
              </w:rPr>
              <w:t xml:space="preserve"> </w:t>
            </w:r>
            <w:r w:rsidRPr="00BC76AA">
              <w:rPr>
                <w:i/>
              </w:rPr>
              <w:t>Fellowship</w:t>
            </w:r>
            <w:r w:rsidRPr="00BC76AA">
              <w:rPr>
                <w:i/>
                <w:spacing w:val="-5"/>
              </w:rPr>
              <w:t xml:space="preserve"> </w:t>
            </w:r>
            <w:r w:rsidRPr="00BC76AA">
              <w:rPr>
                <w:i/>
              </w:rPr>
              <w:t>Final</w:t>
            </w:r>
            <w:r w:rsidRPr="00BC76AA">
              <w:rPr>
                <w:i/>
                <w:spacing w:val="-5"/>
              </w:rPr>
              <w:t xml:space="preserve"> </w:t>
            </w:r>
            <w:r w:rsidRPr="00BC76AA">
              <w:rPr>
                <w:i/>
              </w:rPr>
              <w:t>Report</w:t>
            </w:r>
            <w:r>
              <w:t>,</w:t>
            </w:r>
            <w:r>
              <w:rPr>
                <w:spacing w:val="-5"/>
              </w:rPr>
              <w:t xml:space="preserve"> </w:t>
            </w:r>
            <w:r>
              <w:t>Cathy</w:t>
            </w:r>
            <w:r>
              <w:rPr>
                <w:spacing w:val="-5"/>
              </w:rPr>
              <w:t xml:space="preserve"> </w:t>
            </w:r>
            <w:r>
              <w:t>Stone</w:t>
            </w:r>
            <w:r>
              <w:rPr>
                <w:spacing w:val="-5"/>
              </w:rPr>
              <w:t xml:space="preserve"> </w:t>
            </w:r>
            <w:r>
              <w:t>(NCSEHE/University of Newcastle)</w:t>
            </w:r>
          </w:p>
          <w:p w:rsidR="00D02EB7" w:rsidRDefault="001663F4" w:rsidP="009710A9">
            <w:pPr>
              <w:pStyle w:val="TableText"/>
            </w:pPr>
            <w:hyperlink r:id="rId103" w:tooltip="http://ncsehe.edu.au/wp-content/uploads/2017/03/CathyStone_EQUITY-FELLOWSHIP-FINAL-REPORT.pdf" w:history="1">
              <w:r w:rsidR="009710A9" w:rsidRPr="009710A9">
                <w:rPr>
                  <w:rStyle w:val="Hyperlink"/>
                </w:rPr>
                <w:t>http://ncsehe.edu.au/wp-content/uploads/2017/03/CathyStone_EQUITY-FELLOWSHIP-FINAL-REPORT.pdf</w:t>
              </w:r>
            </w:hyperlink>
          </w:p>
        </w:tc>
        <w:tc>
          <w:tcPr>
            <w:tcW w:w="1985" w:type="dxa"/>
            <w:vAlign w:val="center"/>
          </w:tcPr>
          <w:p w:rsidR="009710A9" w:rsidRPr="009710A9" w:rsidRDefault="009710A9" w:rsidP="009710A9">
            <w:pPr>
              <w:pStyle w:val="TableText"/>
              <w:jc w:val="right"/>
            </w:pPr>
            <w:r w:rsidRPr="009710A9">
              <w:t>2,506</w:t>
            </w:r>
          </w:p>
          <w:p w:rsidR="00D02EB7" w:rsidRDefault="00D02EB7" w:rsidP="00D02EB7">
            <w:pPr>
              <w:pStyle w:val="TableText"/>
              <w:jc w:val="right"/>
            </w:pPr>
          </w:p>
        </w:tc>
      </w:tr>
      <w:tr w:rsidR="009710A9" w:rsidRPr="00223562" w:rsidTr="0097073D">
        <w:trPr>
          <w:trHeight w:val="853"/>
        </w:trPr>
        <w:tc>
          <w:tcPr>
            <w:tcW w:w="7366" w:type="dxa"/>
          </w:tcPr>
          <w:p w:rsidR="009710A9" w:rsidRDefault="009710A9" w:rsidP="009710A9">
            <w:pPr>
              <w:pStyle w:val="TableText"/>
            </w:pPr>
            <w:r w:rsidRPr="009710A9">
              <w:rPr>
                <w:i/>
              </w:rPr>
              <w:t>Opportunity through online learning: National guidelines</w:t>
            </w:r>
            <w:r>
              <w:t xml:space="preserve">, Cathy Stone (NCSEHE/University of </w:t>
            </w:r>
            <w:r>
              <w:rPr>
                <w:spacing w:val="-2"/>
              </w:rPr>
              <w:t>Newcastle)</w:t>
            </w:r>
          </w:p>
          <w:p w:rsidR="009710A9" w:rsidRDefault="001663F4" w:rsidP="007C2ED0">
            <w:pPr>
              <w:pStyle w:val="TableText"/>
            </w:pPr>
            <w:hyperlink r:id="rId104" w:tooltip="http://ncsehe.edu.au/wp-content/uploads/2017/03/CathyStone_NATIONAL-GUIDELINES-1.pdf" w:history="1">
              <w:r w:rsidR="009710A9" w:rsidRPr="00BC76AA">
                <w:rPr>
                  <w:rStyle w:val="Hyperlink"/>
                </w:rPr>
                <w:t>http://ncsehe.edu.au/wp-content/uploads/2017/03/CathyStone_NATIONAL-GUIDELINES-1.pdf</w:t>
              </w:r>
            </w:hyperlink>
          </w:p>
        </w:tc>
        <w:tc>
          <w:tcPr>
            <w:tcW w:w="1985" w:type="dxa"/>
            <w:vAlign w:val="center"/>
          </w:tcPr>
          <w:p w:rsidR="007C2ED0" w:rsidRPr="007C2ED0" w:rsidRDefault="007C2ED0" w:rsidP="007C2ED0">
            <w:pPr>
              <w:pStyle w:val="TableText"/>
              <w:jc w:val="right"/>
            </w:pPr>
            <w:r w:rsidRPr="007C2ED0">
              <w:t>2,215</w:t>
            </w:r>
          </w:p>
          <w:p w:rsidR="009710A9" w:rsidRPr="009710A9" w:rsidRDefault="009710A9" w:rsidP="007C2ED0">
            <w:pPr>
              <w:pStyle w:val="TableText"/>
              <w:jc w:val="right"/>
            </w:pPr>
          </w:p>
        </w:tc>
      </w:tr>
      <w:tr w:rsidR="009710A9" w:rsidRPr="00223562" w:rsidTr="0097073D">
        <w:trPr>
          <w:trHeight w:val="591"/>
        </w:trPr>
        <w:tc>
          <w:tcPr>
            <w:tcW w:w="7366" w:type="dxa"/>
          </w:tcPr>
          <w:p w:rsidR="009710A9" w:rsidRDefault="007C2ED0" w:rsidP="004640C6">
            <w:pPr>
              <w:pStyle w:val="TableText"/>
            </w:pPr>
            <w:r w:rsidRPr="007C2ED0">
              <w:rPr>
                <w:i/>
              </w:rPr>
              <w:t>Culturally Inclusive Learning for Indigenous Students in a Learning Management System</w:t>
            </w:r>
            <w:r w:rsidRPr="007C2ED0">
              <w:t xml:space="preserve">, Neal Dreamson (QUT) </w:t>
            </w:r>
            <w:hyperlink r:id="rId105" w:tooltip="http://ncsehe.edu.au/wp-content/uploads/2016/08/Culturally-Inclusive-Learning-for-Indigenous-Students-in-a-Learning- Management-System-LMS.pdf" w:history="1">
              <w:r w:rsidRPr="007C2ED0">
                <w:rPr>
                  <w:rStyle w:val="Hyperlink"/>
                </w:rPr>
                <w:t>http://ncsehe.edu.au/wp-content/uploads/2016/08/Culturally-Inclusive-Learning-for-Indigenous-Students-in-a-Learning- Management-System-LMS.pdf</w:t>
              </w:r>
            </w:hyperlink>
          </w:p>
        </w:tc>
        <w:tc>
          <w:tcPr>
            <w:tcW w:w="1985" w:type="dxa"/>
            <w:vAlign w:val="center"/>
          </w:tcPr>
          <w:p w:rsidR="009710A9" w:rsidRPr="009710A9" w:rsidRDefault="007C2ED0" w:rsidP="004640C6">
            <w:pPr>
              <w:pStyle w:val="TableText"/>
              <w:jc w:val="right"/>
            </w:pPr>
            <w:r w:rsidRPr="004640C6">
              <w:t>1,975</w:t>
            </w:r>
          </w:p>
        </w:tc>
      </w:tr>
      <w:tr w:rsidR="009710A9" w:rsidRPr="00223562" w:rsidTr="0097073D">
        <w:trPr>
          <w:trHeight w:val="853"/>
        </w:trPr>
        <w:tc>
          <w:tcPr>
            <w:tcW w:w="7366" w:type="dxa"/>
          </w:tcPr>
          <w:p w:rsidR="004640C6" w:rsidRDefault="004640C6" w:rsidP="004640C6">
            <w:pPr>
              <w:pStyle w:val="TableText"/>
            </w:pPr>
            <w:r w:rsidRPr="004640C6">
              <w:rPr>
                <w:i/>
              </w:rPr>
              <w:t>"On</w:t>
            </w:r>
            <w:r w:rsidRPr="004640C6">
              <w:rPr>
                <w:i/>
                <w:spacing w:val="-3"/>
              </w:rPr>
              <w:t xml:space="preserve"> </w:t>
            </w:r>
            <w:r w:rsidRPr="004640C6">
              <w:rPr>
                <w:i/>
              </w:rPr>
              <w:t>the</w:t>
            </w:r>
            <w:r w:rsidRPr="004640C6">
              <w:rPr>
                <w:i/>
                <w:spacing w:val="-3"/>
              </w:rPr>
              <w:t xml:space="preserve"> </w:t>
            </w:r>
            <w:r w:rsidRPr="004640C6">
              <w:rPr>
                <w:i/>
              </w:rPr>
              <w:t>radar":</w:t>
            </w:r>
            <w:r w:rsidRPr="004640C6">
              <w:rPr>
                <w:i/>
                <w:spacing w:val="-3"/>
              </w:rPr>
              <w:t xml:space="preserve"> </w:t>
            </w:r>
            <w:r w:rsidRPr="004640C6">
              <w:rPr>
                <w:i/>
              </w:rPr>
              <w:t>Supporting</w:t>
            </w:r>
            <w:r w:rsidRPr="004640C6">
              <w:rPr>
                <w:i/>
                <w:spacing w:val="-3"/>
              </w:rPr>
              <w:t xml:space="preserve"> </w:t>
            </w:r>
            <w:r w:rsidRPr="004640C6">
              <w:rPr>
                <w:i/>
              </w:rPr>
              <w:t>the</w:t>
            </w:r>
            <w:r w:rsidRPr="004640C6">
              <w:rPr>
                <w:i/>
                <w:spacing w:val="-3"/>
              </w:rPr>
              <w:t xml:space="preserve"> </w:t>
            </w:r>
            <w:r w:rsidRPr="004640C6">
              <w:rPr>
                <w:i/>
              </w:rPr>
              <w:t>mental</w:t>
            </w:r>
            <w:r w:rsidRPr="004640C6">
              <w:rPr>
                <w:i/>
                <w:spacing w:val="-3"/>
              </w:rPr>
              <w:t xml:space="preserve"> </w:t>
            </w:r>
            <w:r w:rsidRPr="004640C6">
              <w:rPr>
                <w:i/>
              </w:rPr>
              <w:t>wellbeing</w:t>
            </w:r>
            <w:r w:rsidRPr="004640C6">
              <w:rPr>
                <w:i/>
                <w:spacing w:val="-3"/>
              </w:rPr>
              <w:t xml:space="preserve"> </w:t>
            </w:r>
            <w:r w:rsidRPr="004640C6">
              <w:rPr>
                <w:i/>
              </w:rPr>
              <w:t>of</w:t>
            </w:r>
            <w:r w:rsidRPr="004640C6">
              <w:rPr>
                <w:i/>
                <w:spacing w:val="-3"/>
              </w:rPr>
              <w:t xml:space="preserve"> </w:t>
            </w:r>
            <w:r w:rsidRPr="004640C6">
              <w:rPr>
                <w:i/>
              </w:rPr>
              <w:t>mature-aged</w:t>
            </w:r>
            <w:r w:rsidRPr="004640C6">
              <w:rPr>
                <w:i/>
                <w:spacing w:val="-3"/>
              </w:rPr>
              <w:t xml:space="preserve"> </w:t>
            </w:r>
            <w:r w:rsidRPr="004640C6">
              <w:rPr>
                <w:i/>
              </w:rPr>
              <w:t>students</w:t>
            </w:r>
            <w:r w:rsidRPr="004640C6">
              <w:rPr>
                <w:i/>
                <w:spacing w:val="-3"/>
              </w:rPr>
              <w:t xml:space="preserve"> </w:t>
            </w:r>
            <w:r w:rsidRPr="004640C6">
              <w:rPr>
                <w:i/>
              </w:rPr>
              <w:t>in</w:t>
            </w:r>
            <w:r w:rsidRPr="004640C6">
              <w:rPr>
                <w:i/>
                <w:spacing w:val="-3"/>
              </w:rPr>
              <w:t xml:space="preserve"> </w:t>
            </w:r>
            <w:r w:rsidRPr="004640C6">
              <w:rPr>
                <w:i/>
              </w:rPr>
              <w:t>regional</w:t>
            </w:r>
            <w:r w:rsidRPr="004640C6">
              <w:rPr>
                <w:i/>
                <w:spacing w:val="-3"/>
              </w:rPr>
              <w:t xml:space="preserve"> </w:t>
            </w:r>
            <w:r w:rsidRPr="004640C6">
              <w:rPr>
                <w:i/>
              </w:rPr>
              <w:t>and</w:t>
            </w:r>
            <w:r w:rsidRPr="004640C6">
              <w:rPr>
                <w:i/>
                <w:spacing w:val="-3"/>
              </w:rPr>
              <w:t xml:space="preserve"> </w:t>
            </w:r>
            <w:r w:rsidRPr="004640C6">
              <w:rPr>
                <w:i/>
              </w:rPr>
              <w:t>remote</w:t>
            </w:r>
            <w:r w:rsidRPr="004640C6">
              <w:rPr>
                <w:i/>
                <w:spacing w:val="-3"/>
              </w:rPr>
              <w:t xml:space="preserve"> </w:t>
            </w:r>
            <w:r w:rsidRPr="004640C6">
              <w:rPr>
                <w:i/>
              </w:rPr>
              <w:t>Australia</w:t>
            </w:r>
            <w:r>
              <w:t>, Nicole Crawford (NCSEHE/University of Tasmania)</w:t>
            </w:r>
          </w:p>
          <w:p w:rsidR="009710A9" w:rsidRDefault="001663F4" w:rsidP="004640C6">
            <w:pPr>
              <w:pStyle w:val="TableText"/>
            </w:pPr>
            <w:hyperlink r:id="rId106" w:tooltip="http://ncsehe.edu.au/wp-content/uploads/2021/04/Crawford-Equity-Fellowship-Report_FINAL.pdf" w:history="1">
              <w:r w:rsidR="004640C6" w:rsidRPr="004640C6">
                <w:rPr>
                  <w:rStyle w:val="Hyperlink"/>
                </w:rPr>
                <w:t>http://ncsehe.edu.au/wp-content/uploads/2021/04/Crawford-Equity-Fellowship-Report_FINAL.pdf</w:t>
              </w:r>
            </w:hyperlink>
          </w:p>
        </w:tc>
        <w:tc>
          <w:tcPr>
            <w:tcW w:w="1985" w:type="dxa"/>
            <w:vAlign w:val="center"/>
          </w:tcPr>
          <w:p w:rsidR="004640C6" w:rsidRPr="004640C6" w:rsidRDefault="004640C6" w:rsidP="004640C6">
            <w:pPr>
              <w:pStyle w:val="TableText"/>
              <w:jc w:val="right"/>
              <w:rPr>
                <w:lang w:val="en-US"/>
              </w:rPr>
            </w:pPr>
            <w:r w:rsidRPr="004640C6">
              <w:rPr>
                <w:lang w:val="en-US"/>
              </w:rPr>
              <w:t>1,818</w:t>
            </w:r>
          </w:p>
          <w:p w:rsidR="009710A9" w:rsidRPr="009710A9" w:rsidRDefault="009710A9" w:rsidP="009710A9">
            <w:pPr>
              <w:pStyle w:val="TableText"/>
              <w:jc w:val="right"/>
            </w:pPr>
          </w:p>
        </w:tc>
      </w:tr>
      <w:tr w:rsidR="009710A9" w:rsidRPr="00223562" w:rsidTr="0097073D">
        <w:trPr>
          <w:trHeight w:val="512"/>
        </w:trPr>
        <w:tc>
          <w:tcPr>
            <w:tcW w:w="7366" w:type="dxa"/>
          </w:tcPr>
          <w:p w:rsidR="004B66EB" w:rsidRDefault="004B66EB" w:rsidP="004B66EB">
            <w:pPr>
              <w:pStyle w:val="TableText"/>
            </w:pPr>
            <w:r w:rsidRPr="004B66EB">
              <w:rPr>
                <w:i/>
              </w:rPr>
              <w:t>Successful outcomes for low SES students in Australian higher education</w:t>
            </w:r>
            <w:r>
              <w:t xml:space="preserve"> </w:t>
            </w:r>
            <w:r>
              <w:rPr>
                <w:spacing w:val="-2"/>
              </w:rPr>
              <w:t>(NCSEHE)</w:t>
            </w:r>
          </w:p>
          <w:p w:rsidR="009710A9" w:rsidRDefault="001663F4" w:rsidP="0047227C">
            <w:pPr>
              <w:pStyle w:val="TableText"/>
            </w:pPr>
            <w:hyperlink r:id="rId107" w:tooltip="http://ncsehe.edu.au/wp-content/uploads/2017/07/NCSEHE-Focus-low-SES.pdf" w:history="1">
              <w:r w:rsidR="004B66EB" w:rsidRPr="004B66EB">
                <w:rPr>
                  <w:rStyle w:val="Hyperlink"/>
                </w:rPr>
                <w:t>http://ncsehe.edu.au/wp-content/uploads/2017/07/NCSEHE-Focus-low-SES.pdf</w:t>
              </w:r>
            </w:hyperlink>
          </w:p>
        </w:tc>
        <w:tc>
          <w:tcPr>
            <w:tcW w:w="1985" w:type="dxa"/>
            <w:vAlign w:val="center"/>
          </w:tcPr>
          <w:p w:rsidR="004B66EB" w:rsidRPr="004B66EB" w:rsidRDefault="004B66EB" w:rsidP="004B66EB">
            <w:pPr>
              <w:pStyle w:val="TableText"/>
              <w:jc w:val="right"/>
              <w:rPr>
                <w:lang w:val="en-US"/>
              </w:rPr>
            </w:pPr>
            <w:r w:rsidRPr="004B66EB">
              <w:rPr>
                <w:lang w:val="en-US"/>
              </w:rPr>
              <w:t>1,715</w:t>
            </w:r>
          </w:p>
          <w:p w:rsidR="009710A9" w:rsidRPr="009710A9" w:rsidRDefault="009710A9" w:rsidP="009710A9">
            <w:pPr>
              <w:pStyle w:val="TableText"/>
              <w:jc w:val="right"/>
            </w:pPr>
          </w:p>
        </w:tc>
      </w:tr>
      <w:tr w:rsidR="004B66EB" w:rsidRPr="00223562" w:rsidTr="0097073D">
        <w:trPr>
          <w:trHeight w:val="853"/>
        </w:trPr>
        <w:tc>
          <w:tcPr>
            <w:tcW w:w="7366" w:type="dxa"/>
          </w:tcPr>
          <w:p w:rsidR="0047227C" w:rsidRDefault="0047227C" w:rsidP="0047227C">
            <w:pPr>
              <w:pStyle w:val="TableText"/>
            </w:pPr>
            <w:r w:rsidRPr="0047227C">
              <w:rPr>
                <w:i/>
              </w:rPr>
              <w:t>Educational Outcomes of Young Indigenous Australians</w:t>
            </w:r>
            <w:r>
              <w:t xml:space="preserve">, Stéphane Mahuteau (Flinders </w:t>
            </w:r>
            <w:r>
              <w:rPr>
                <w:spacing w:val="-2"/>
              </w:rPr>
              <w:t>University)</w:t>
            </w:r>
          </w:p>
          <w:p w:rsidR="0047227C" w:rsidRPr="0047227C" w:rsidRDefault="0047227C" w:rsidP="0047227C">
            <w:pPr>
              <w:pStyle w:val="TableText"/>
              <w:rPr>
                <w:rStyle w:val="Hyperlink"/>
              </w:rPr>
            </w:pPr>
            <w:r>
              <w:fldChar w:fldCharType="begin"/>
            </w:r>
            <w:r>
              <w:instrText xml:space="preserve"> HYPERLINK "http://ncsehe.edu.au/wp-content/uploads/2015/11/Educational-Outcomes-of-Young-Indigenous-Australians-Report.pdf" \o "http://ncsehe.edu.au/wp-content/uploads/2015/11/Educational-Outcomes-of-Young-Indigenous-Australians-Report.pdf" </w:instrText>
            </w:r>
            <w:r>
              <w:fldChar w:fldCharType="separate"/>
            </w:r>
            <w:r w:rsidRPr="0047227C">
              <w:rPr>
                <w:rStyle w:val="Hyperlink"/>
              </w:rPr>
              <w:t>http://ncsehe.edu.au/wp-content/uploads/2015/11/Educational-Outcomes-of-Young-Indigenous-Australians-Report.pdf</w:t>
            </w:r>
          </w:p>
          <w:p w:rsidR="004B66EB" w:rsidRPr="004B66EB" w:rsidRDefault="0047227C" w:rsidP="004B66EB">
            <w:pPr>
              <w:pStyle w:val="TableText"/>
              <w:rPr>
                <w:i/>
              </w:rPr>
            </w:pPr>
            <w:r>
              <w:fldChar w:fldCharType="end"/>
            </w:r>
          </w:p>
        </w:tc>
        <w:tc>
          <w:tcPr>
            <w:tcW w:w="1985" w:type="dxa"/>
            <w:vAlign w:val="center"/>
          </w:tcPr>
          <w:p w:rsidR="0047227C" w:rsidRDefault="0047227C" w:rsidP="0047227C">
            <w:pPr>
              <w:pStyle w:val="TableText"/>
              <w:jc w:val="right"/>
              <w:rPr>
                <w:sz w:val="16"/>
              </w:rPr>
            </w:pPr>
            <w:r>
              <w:rPr>
                <w:color w:val="414042"/>
                <w:spacing w:val="-2"/>
                <w:sz w:val="16"/>
              </w:rPr>
              <w:t>1,349</w:t>
            </w:r>
          </w:p>
          <w:p w:rsidR="004B66EB" w:rsidRPr="004B66EB" w:rsidRDefault="004B66EB" w:rsidP="004B66EB">
            <w:pPr>
              <w:pStyle w:val="TableText"/>
              <w:jc w:val="right"/>
              <w:rPr>
                <w:lang w:val="en-US"/>
              </w:rPr>
            </w:pPr>
          </w:p>
        </w:tc>
      </w:tr>
      <w:tr w:rsidR="004B66EB" w:rsidRPr="00223562" w:rsidTr="0097073D">
        <w:trPr>
          <w:trHeight w:val="853"/>
        </w:trPr>
        <w:tc>
          <w:tcPr>
            <w:tcW w:w="7366" w:type="dxa"/>
          </w:tcPr>
          <w:p w:rsidR="00586060" w:rsidRDefault="00586060" w:rsidP="00586060">
            <w:pPr>
              <w:pStyle w:val="TableText"/>
            </w:pPr>
            <w:r w:rsidRPr="00586060">
              <w:rPr>
                <w:i/>
              </w:rPr>
              <w:t>Understanding</w:t>
            </w:r>
            <w:r w:rsidRPr="00586060">
              <w:rPr>
                <w:i/>
                <w:spacing w:val="-4"/>
              </w:rPr>
              <w:t xml:space="preserve"> </w:t>
            </w:r>
            <w:r w:rsidRPr="00586060">
              <w:rPr>
                <w:i/>
              </w:rPr>
              <w:t>evaluation</w:t>
            </w:r>
            <w:r w:rsidRPr="00586060">
              <w:rPr>
                <w:i/>
                <w:spacing w:val="-4"/>
              </w:rPr>
              <w:t xml:space="preserve"> </w:t>
            </w:r>
            <w:r w:rsidRPr="00586060">
              <w:rPr>
                <w:i/>
              </w:rPr>
              <w:t>for</w:t>
            </w:r>
            <w:r w:rsidRPr="00586060">
              <w:rPr>
                <w:i/>
                <w:spacing w:val="-4"/>
              </w:rPr>
              <w:t xml:space="preserve"> </w:t>
            </w:r>
            <w:r w:rsidRPr="00586060">
              <w:rPr>
                <w:i/>
              </w:rPr>
              <w:t>equity</w:t>
            </w:r>
            <w:r w:rsidRPr="00586060">
              <w:rPr>
                <w:i/>
                <w:spacing w:val="-4"/>
              </w:rPr>
              <w:t xml:space="preserve"> </w:t>
            </w:r>
            <w:r w:rsidRPr="00586060">
              <w:rPr>
                <w:i/>
              </w:rPr>
              <w:t>programs:</w:t>
            </w:r>
            <w:r w:rsidRPr="00586060">
              <w:rPr>
                <w:i/>
                <w:spacing w:val="-4"/>
              </w:rPr>
              <w:t xml:space="preserve"> </w:t>
            </w:r>
            <w:r w:rsidRPr="00586060">
              <w:rPr>
                <w:i/>
              </w:rPr>
              <w:t>A</w:t>
            </w:r>
            <w:r w:rsidRPr="00586060">
              <w:rPr>
                <w:i/>
                <w:spacing w:val="-4"/>
              </w:rPr>
              <w:t xml:space="preserve"> </w:t>
            </w:r>
            <w:r w:rsidRPr="00586060">
              <w:rPr>
                <w:i/>
              </w:rPr>
              <w:t>guide</w:t>
            </w:r>
            <w:r w:rsidRPr="00586060">
              <w:rPr>
                <w:i/>
                <w:spacing w:val="-4"/>
              </w:rPr>
              <w:t xml:space="preserve"> </w:t>
            </w:r>
            <w:r w:rsidRPr="00586060">
              <w:rPr>
                <w:i/>
              </w:rPr>
              <w:t>to</w:t>
            </w:r>
            <w:r w:rsidRPr="00586060">
              <w:rPr>
                <w:i/>
                <w:spacing w:val="-4"/>
              </w:rPr>
              <w:t xml:space="preserve"> </w:t>
            </w:r>
            <w:r w:rsidRPr="00586060">
              <w:rPr>
                <w:i/>
              </w:rPr>
              <w:t>effective</w:t>
            </w:r>
            <w:r w:rsidRPr="00586060">
              <w:rPr>
                <w:i/>
                <w:spacing w:val="-4"/>
              </w:rPr>
              <w:t xml:space="preserve"> </w:t>
            </w:r>
            <w:r w:rsidRPr="00586060">
              <w:rPr>
                <w:i/>
              </w:rPr>
              <w:t>program</w:t>
            </w:r>
            <w:r w:rsidRPr="00586060">
              <w:rPr>
                <w:i/>
                <w:spacing w:val="-4"/>
              </w:rPr>
              <w:t xml:space="preserve"> </w:t>
            </w:r>
            <w:r w:rsidRPr="00586060">
              <w:rPr>
                <w:i/>
              </w:rPr>
              <w:t>evaluation</w:t>
            </w:r>
            <w:r>
              <w:t>,</w:t>
            </w:r>
            <w:r>
              <w:rPr>
                <w:spacing w:val="-4"/>
              </w:rPr>
              <w:t xml:space="preserve"> </w:t>
            </w:r>
            <w:r>
              <w:t>Ryan</w:t>
            </w:r>
            <w:r>
              <w:rPr>
                <w:spacing w:val="-4"/>
              </w:rPr>
              <w:t xml:space="preserve"> </w:t>
            </w:r>
            <w:r>
              <w:t>Naylor (The University of Melbourne)</w:t>
            </w:r>
          </w:p>
          <w:p w:rsidR="00586060" w:rsidRPr="00586060" w:rsidRDefault="00586060" w:rsidP="00586060">
            <w:pPr>
              <w:pStyle w:val="TableText"/>
              <w:rPr>
                <w:rStyle w:val="Hyperlink"/>
              </w:rPr>
            </w:pPr>
            <w:r>
              <w:fldChar w:fldCharType="begin"/>
            </w:r>
            <w:r>
              <w:instrText xml:space="preserve"> HYPERLINK "http://ncsehe.edu.au/wp-content/uploads/2015/06/Understanding-Evaluation-for-Equity-Programs-A-guide-to-effective-" \o "http://ncsehe.edu.au/wp-content/uploads/2015/06/Understanding-Evaluation-for-Equity-Programs-A-guide-to-effective- program-evaluation.pdf" </w:instrText>
            </w:r>
            <w:r>
              <w:fldChar w:fldCharType="separate"/>
            </w:r>
            <w:r w:rsidRPr="00586060">
              <w:rPr>
                <w:rStyle w:val="Hyperlink"/>
              </w:rPr>
              <w:t>http://ncsehe.edu.au/wp-content/uploads/2015/06/Understanding-Evaluation-for-Equity-Programs-A-guide-to-effective- program-evaluation.pdf</w:t>
            </w:r>
          </w:p>
          <w:p w:rsidR="004B66EB" w:rsidRPr="004B66EB" w:rsidRDefault="00586060" w:rsidP="004B66EB">
            <w:pPr>
              <w:pStyle w:val="TableText"/>
              <w:rPr>
                <w:i/>
              </w:rPr>
            </w:pPr>
            <w:r>
              <w:fldChar w:fldCharType="end"/>
            </w:r>
          </w:p>
        </w:tc>
        <w:tc>
          <w:tcPr>
            <w:tcW w:w="1985" w:type="dxa"/>
            <w:vAlign w:val="center"/>
          </w:tcPr>
          <w:p w:rsidR="00586060" w:rsidRPr="00586060" w:rsidRDefault="00586060" w:rsidP="00586060">
            <w:pPr>
              <w:pStyle w:val="TableText"/>
              <w:jc w:val="right"/>
              <w:rPr>
                <w:color w:val="414042"/>
                <w:spacing w:val="-2"/>
                <w:sz w:val="16"/>
              </w:rPr>
            </w:pPr>
            <w:r>
              <w:rPr>
                <w:color w:val="414042"/>
                <w:spacing w:val="-2"/>
                <w:sz w:val="16"/>
              </w:rPr>
              <w:t>1,282</w:t>
            </w:r>
          </w:p>
          <w:p w:rsidR="004B66EB" w:rsidRPr="004B66EB" w:rsidRDefault="004B66EB" w:rsidP="00586060">
            <w:pPr>
              <w:pStyle w:val="TableText"/>
              <w:ind w:left="284"/>
              <w:jc w:val="right"/>
              <w:rPr>
                <w:lang w:val="en-US"/>
              </w:rPr>
            </w:pPr>
          </w:p>
        </w:tc>
      </w:tr>
      <w:tr w:rsidR="00586060" w:rsidRPr="00223562" w:rsidTr="0097073D">
        <w:trPr>
          <w:trHeight w:val="853"/>
        </w:trPr>
        <w:tc>
          <w:tcPr>
            <w:tcW w:w="7366" w:type="dxa"/>
          </w:tcPr>
          <w:p w:rsidR="00586060" w:rsidRDefault="00586060" w:rsidP="00586060">
            <w:pPr>
              <w:pStyle w:val="TableText"/>
            </w:pPr>
            <w:r w:rsidRPr="00586060">
              <w:rPr>
                <w:i/>
              </w:rPr>
              <w:t>Artificial</w:t>
            </w:r>
            <w:r w:rsidRPr="00586060">
              <w:rPr>
                <w:i/>
                <w:spacing w:val="-4"/>
              </w:rPr>
              <w:t xml:space="preserve"> </w:t>
            </w:r>
            <w:r w:rsidRPr="00586060">
              <w:rPr>
                <w:i/>
              </w:rPr>
              <w:t>intelligence,</w:t>
            </w:r>
            <w:r w:rsidRPr="00586060">
              <w:rPr>
                <w:i/>
                <w:spacing w:val="-4"/>
              </w:rPr>
              <w:t xml:space="preserve"> </w:t>
            </w:r>
            <w:r w:rsidRPr="00586060">
              <w:rPr>
                <w:i/>
              </w:rPr>
              <w:t>ethics,</w:t>
            </w:r>
            <w:r w:rsidRPr="00586060">
              <w:rPr>
                <w:i/>
                <w:spacing w:val="-4"/>
              </w:rPr>
              <w:t xml:space="preserve"> </w:t>
            </w:r>
            <w:r w:rsidRPr="00586060">
              <w:rPr>
                <w:i/>
              </w:rPr>
              <w:t>equity</w:t>
            </w:r>
            <w:r w:rsidRPr="00586060">
              <w:rPr>
                <w:i/>
                <w:spacing w:val="-4"/>
              </w:rPr>
              <w:t xml:space="preserve"> </w:t>
            </w:r>
            <w:r w:rsidRPr="00586060">
              <w:rPr>
                <w:i/>
              </w:rPr>
              <w:t>and</w:t>
            </w:r>
            <w:r w:rsidRPr="00586060">
              <w:rPr>
                <w:i/>
                <w:spacing w:val="-4"/>
              </w:rPr>
              <w:t xml:space="preserve"> </w:t>
            </w:r>
            <w:r w:rsidRPr="00586060">
              <w:rPr>
                <w:i/>
              </w:rPr>
              <w:t>higher</w:t>
            </w:r>
            <w:r w:rsidRPr="00586060">
              <w:rPr>
                <w:i/>
                <w:spacing w:val="-4"/>
              </w:rPr>
              <w:t xml:space="preserve"> </w:t>
            </w:r>
            <w:r w:rsidRPr="00586060">
              <w:rPr>
                <w:i/>
              </w:rPr>
              <w:t>education:</w:t>
            </w:r>
            <w:r w:rsidRPr="00586060">
              <w:rPr>
                <w:i/>
                <w:spacing w:val="-4"/>
              </w:rPr>
              <w:t xml:space="preserve"> </w:t>
            </w:r>
            <w:r w:rsidRPr="00586060">
              <w:rPr>
                <w:i/>
              </w:rPr>
              <w:t>A</w:t>
            </w:r>
            <w:r w:rsidRPr="00586060">
              <w:rPr>
                <w:i/>
                <w:spacing w:val="-4"/>
              </w:rPr>
              <w:t xml:space="preserve"> </w:t>
            </w:r>
            <w:r w:rsidRPr="00586060">
              <w:rPr>
                <w:i/>
              </w:rPr>
              <w:t>‘beginning-of-the-discussion’</w:t>
            </w:r>
            <w:r w:rsidRPr="00586060">
              <w:rPr>
                <w:i/>
                <w:spacing w:val="-4"/>
              </w:rPr>
              <w:t xml:space="preserve"> </w:t>
            </w:r>
            <w:r w:rsidRPr="00586060">
              <w:rPr>
                <w:i/>
              </w:rPr>
              <w:t>paper</w:t>
            </w:r>
            <w:r>
              <w:t>,</w:t>
            </w:r>
            <w:r>
              <w:rPr>
                <w:spacing w:val="-4"/>
              </w:rPr>
              <w:t xml:space="preserve"> </w:t>
            </w:r>
            <w:r>
              <w:t>Erica</w:t>
            </w:r>
            <w:r>
              <w:rPr>
                <w:spacing w:val="-4"/>
              </w:rPr>
              <w:t xml:space="preserve"> </w:t>
            </w:r>
            <w:r>
              <w:t>Southgate (University of Newcastle)</w:t>
            </w:r>
          </w:p>
          <w:p w:rsidR="00586060" w:rsidRPr="00586060" w:rsidRDefault="001663F4" w:rsidP="00586060">
            <w:pPr>
              <w:pStyle w:val="TableText"/>
              <w:rPr>
                <w:i/>
              </w:rPr>
            </w:pPr>
            <w:hyperlink r:id="rId108">
              <w:r w:rsidR="00586060" w:rsidRPr="00586060">
                <w:t>http://ncsehe.edu.au/wp-content/uploads/2020/07/Southgate_AI-Equity-Higher-Education_FINAL.pdf</w:t>
              </w:r>
            </w:hyperlink>
          </w:p>
        </w:tc>
        <w:tc>
          <w:tcPr>
            <w:tcW w:w="1985" w:type="dxa"/>
            <w:vAlign w:val="center"/>
          </w:tcPr>
          <w:p w:rsidR="00586060" w:rsidRPr="00586060" w:rsidRDefault="00586060" w:rsidP="00586060">
            <w:pPr>
              <w:pStyle w:val="TableText"/>
              <w:jc w:val="right"/>
              <w:rPr>
                <w:color w:val="414042"/>
                <w:spacing w:val="-2"/>
                <w:sz w:val="16"/>
              </w:rPr>
            </w:pPr>
            <w:r>
              <w:rPr>
                <w:color w:val="414042"/>
                <w:spacing w:val="-2"/>
                <w:sz w:val="16"/>
              </w:rPr>
              <w:t>1,209</w:t>
            </w:r>
          </w:p>
          <w:p w:rsidR="00586060" w:rsidRDefault="00586060" w:rsidP="00586060">
            <w:pPr>
              <w:pStyle w:val="TableText"/>
              <w:jc w:val="right"/>
              <w:rPr>
                <w:color w:val="414042"/>
                <w:spacing w:val="-2"/>
                <w:sz w:val="16"/>
              </w:rPr>
            </w:pPr>
          </w:p>
        </w:tc>
      </w:tr>
      <w:tr w:rsidR="00586060" w:rsidRPr="00223562" w:rsidTr="0097073D">
        <w:trPr>
          <w:trHeight w:val="307"/>
        </w:trPr>
        <w:tc>
          <w:tcPr>
            <w:tcW w:w="7366" w:type="dxa"/>
            <w:vAlign w:val="center"/>
          </w:tcPr>
          <w:p w:rsidR="00586060" w:rsidRPr="00901279" w:rsidRDefault="00901279" w:rsidP="00901279">
            <w:pPr>
              <w:pStyle w:val="TableText"/>
              <w:jc w:val="right"/>
              <w:rPr>
                <w:b/>
              </w:rPr>
            </w:pPr>
            <w:r w:rsidRPr="00901279">
              <w:rPr>
                <w:b/>
              </w:rPr>
              <w:t>TOTAL DOWNLOADS</w:t>
            </w:r>
          </w:p>
        </w:tc>
        <w:tc>
          <w:tcPr>
            <w:tcW w:w="1985" w:type="dxa"/>
            <w:vAlign w:val="center"/>
          </w:tcPr>
          <w:p w:rsidR="00586060" w:rsidRPr="00901279" w:rsidRDefault="00901279" w:rsidP="00586060">
            <w:pPr>
              <w:pStyle w:val="TableText"/>
              <w:jc w:val="right"/>
              <w:rPr>
                <w:b/>
                <w:color w:val="414042"/>
                <w:spacing w:val="-2"/>
                <w:sz w:val="16"/>
              </w:rPr>
            </w:pPr>
            <w:r w:rsidRPr="00901279">
              <w:rPr>
                <w:b/>
                <w:color w:val="414042"/>
                <w:spacing w:val="-2"/>
                <w:sz w:val="16"/>
              </w:rPr>
              <w:t>31,109</w:t>
            </w:r>
          </w:p>
        </w:tc>
      </w:tr>
    </w:tbl>
    <w:p w:rsidR="00E454FD" w:rsidRDefault="00E454FD" w:rsidP="00CC75DE"/>
    <w:p w:rsidR="00E454FD" w:rsidRDefault="00E454FD">
      <w:pPr>
        <w:spacing w:after="0"/>
      </w:pPr>
      <w:r>
        <w:br w:type="page"/>
      </w:r>
    </w:p>
    <w:tbl>
      <w:tblPr>
        <w:tblStyle w:val="TableGrid"/>
        <w:tblW w:w="5186" w:type="pct"/>
        <w:tblLayout w:type="fixed"/>
        <w:tblCellMar>
          <w:right w:w="227" w:type="dxa"/>
        </w:tblCellMar>
        <w:tblLook w:val="04A0" w:firstRow="1" w:lastRow="0" w:firstColumn="1" w:lastColumn="0" w:noHBand="0" w:noVBand="1"/>
        <w:tblCaption w:val="Social media contacts"/>
        <w:tblDescription w:val="Website &#10;ncsehe.edu.au&#10;Twitter &#10;@ncsehe&#10;Email &#10;ncsehe@curtin.edu.au&#10;Facebook &#10;@ncsehe&#10;"/>
      </w:tblPr>
      <w:tblGrid>
        <w:gridCol w:w="2263"/>
        <w:gridCol w:w="7088"/>
      </w:tblGrid>
      <w:tr w:rsidR="00771373" w:rsidRPr="00223562" w:rsidTr="00771373">
        <w:trPr>
          <w:trHeight w:val="513"/>
          <w:tblHeader/>
        </w:trPr>
        <w:tc>
          <w:tcPr>
            <w:tcW w:w="2263" w:type="dxa"/>
            <w:vAlign w:val="center"/>
          </w:tcPr>
          <w:p w:rsidR="00771373" w:rsidRPr="00223562" w:rsidRDefault="00771373" w:rsidP="00A43FFD">
            <w:pPr>
              <w:pStyle w:val="TableText"/>
              <w:rPr>
                <w:rStyle w:val="Strong"/>
              </w:rPr>
            </w:pPr>
            <w:r>
              <w:rPr>
                <w:rStyle w:val="Strong"/>
              </w:rPr>
              <w:t>SOCIAL MEDIA ICON</w:t>
            </w:r>
          </w:p>
        </w:tc>
        <w:tc>
          <w:tcPr>
            <w:tcW w:w="7088" w:type="dxa"/>
            <w:vAlign w:val="center"/>
          </w:tcPr>
          <w:p w:rsidR="00771373" w:rsidRPr="00223562" w:rsidRDefault="00771373" w:rsidP="00A43FFD">
            <w:pPr>
              <w:pStyle w:val="TableText"/>
              <w:jc w:val="right"/>
              <w:rPr>
                <w:rStyle w:val="Strong"/>
              </w:rPr>
            </w:pPr>
            <w:r>
              <w:rPr>
                <w:rStyle w:val="Strong"/>
              </w:rPr>
              <w:t>ADDRESS</w:t>
            </w:r>
          </w:p>
        </w:tc>
      </w:tr>
      <w:tr w:rsidR="00771373" w:rsidRPr="00D02EB7" w:rsidTr="00771373">
        <w:trPr>
          <w:trHeight w:val="60"/>
        </w:trPr>
        <w:tc>
          <w:tcPr>
            <w:tcW w:w="2263" w:type="dxa"/>
            <w:vAlign w:val="center"/>
          </w:tcPr>
          <w:p w:rsidR="00771373" w:rsidRPr="00223562" w:rsidRDefault="00771373" w:rsidP="00771373">
            <w:pPr>
              <w:pStyle w:val="TableText"/>
            </w:pPr>
            <w:r>
              <w:t>Website</w:t>
            </w:r>
          </w:p>
        </w:tc>
        <w:tc>
          <w:tcPr>
            <w:tcW w:w="7088" w:type="dxa"/>
            <w:vAlign w:val="center"/>
          </w:tcPr>
          <w:p w:rsidR="00771373" w:rsidRPr="00D02EB7" w:rsidRDefault="00771373" w:rsidP="00771373">
            <w:pPr>
              <w:pStyle w:val="TableText"/>
            </w:pPr>
            <w:r>
              <w:t>ncsehe.edu.au</w:t>
            </w:r>
          </w:p>
        </w:tc>
      </w:tr>
      <w:tr w:rsidR="00771373" w:rsidRPr="00223562" w:rsidTr="00771373">
        <w:trPr>
          <w:trHeight w:val="101"/>
        </w:trPr>
        <w:tc>
          <w:tcPr>
            <w:tcW w:w="2263" w:type="dxa"/>
            <w:vAlign w:val="center"/>
          </w:tcPr>
          <w:p w:rsidR="00771373" w:rsidRPr="00223562" w:rsidRDefault="00771373" w:rsidP="00771373">
            <w:pPr>
              <w:pStyle w:val="TableText"/>
            </w:pPr>
            <w:r>
              <w:t>Twitter</w:t>
            </w:r>
          </w:p>
        </w:tc>
        <w:tc>
          <w:tcPr>
            <w:tcW w:w="7088" w:type="dxa"/>
            <w:vAlign w:val="center"/>
          </w:tcPr>
          <w:p w:rsidR="00771373" w:rsidRPr="00223562" w:rsidRDefault="00771373" w:rsidP="00771373">
            <w:pPr>
              <w:pStyle w:val="TableText"/>
            </w:pPr>
            <w:r>
              <w:t>@ncsehe</w:t>
            </w:r>
          </w:p>
        </w:tc>
      </w:tr>
      <w:tr w:rsidR="00771373" w:rsidTr="00771373">
        <w:trPr>
          <w:trHeight w:val="60"/>
        </w:trPr>
        <w:tc>
          <w:tcPr>
            <w:tcW w:w="2263" w:type="dxa"/>
            <w:vAlign w:val="center"/>
          </w:tcPr>
          <w:p w:rsidR="00771373" w:rsidRDefault="00771373" w:rsidP="00771373">
            <w:pPr>
              <w:pStyle w:val="TableText"/>
            </w:pPr>
            <w:r>
              <w:t>Email</w:t>
            </w:r>
          </w:p>
        </w:tc>
        <w:tc>
          <w:tcPr>
            <w:tcW w:w="7088" w:type="dxa"/>
            <w:vAlign w:val="center"/>
          </w:tcPr>
          <w:p w:rsidR="00771373" w:rsidRDefault="001663F4" w:rsidP="00771373">
            <w:pPr>
              <w:pStyle w:val="TableText"/>
            </w:pPr>
            <w:hyperlink r:id="rId109" w:history="1">
              <w:r w:rsidR="00771373" w:rsidRPr="00423FEE">
                <w:rPr>
                  <w:rStyle w:val="Hyperlink"/>
                </w:rPr>
                <w:t>ncsehe@curtin.edu.au</w:t>
              </w:r>
            </w:hyperlink>
          </w:p>
        </w:tc>
      </w:tr>
      <w:tr w:rsidR="00771373" w:rsidRPr="009710A9" w:rsidTr="00771373">
        <w:trPr>
          <w:trHeight w:val="60"/>
        </w:trPr>
        <w:tc>
          <w:tcPr>
            <w:tcW w:w="2263" w:type="dxa"/>
            <w:vAlign w:val="center"/>
          </w:tcPr>
          <w:p w:rsidR="00771373" w:rsidRDefault="00771373" w:rsidP="00771373">
            <w:pPr>
              <w:pStyle w:val="TableText"/>
            </w:pPr>
            <w:r>
              <w:t>Facebook</w:t>
            </w:r>
          </w:p>
        </w:tc>
        <w:tc>
          <w:tcPr>
            <w:tcW w:w="7088" w:type="dxa"/>
            <w:vAlign w:val="center"/>
          </w:tcPr>
          <w:p w:rsidR="00771373" w:rsidRPr="009710A9" w:rsidRDefault="00771373" w:rsidP="00771373">
            <w:pPr>
              <w:pStyle w:val="TableText"/>
            </w:pPr>
            <w:r>
              <w:t>@ncsehe</w:t>
            </w:r>
          </w:p>
        </w:tc>
      </w:tr>
    </w:tbl>
    <w:p w:rsidR="00771373" w:rsidRDefault="00771373" w:rsidP="00CC75DE"/>
    <w:p w:rsidR="004D598E" w:rsidRPr="00CC75DE" w:rsidRDefault="004D598E" w:rsidP="00CC75DE">
      <w:r w:rsidRPr="00CC75DE">
        <w:br w:type="page"/>
      </w:r>
    </w:p>
    <w:p w:rsidR="00771373" w:rsidRDefault="00771373" w:rsidP="00771373">
      <w:pPr>
        <w:pStyle w:val="Heading1"/>
      </w:pPr>
      <w:bookmarkStart w:id="27" w:name="_Toc106789660"/>
      <w:r>
        <w:t>Administration</w:t>
      </w:r>
      <w:bookmarkEnd w:id="27"/>
    </w:p>
    <w:p w:rsidR="00771373" w:rsidRPr="00771373" w:rsidRDefault="00771373" w:rsidP="00771373">
      <w:pPr>
        <w:pStyle w:val="Heading2"/>
      </w:pPr>
      <w:r>
        <w:t>INCOME AND EXPENDITURE</w:t>
      </w:r>
    </w:p>
    <w:p w:rsidR="003200C0" w:rsidRDefault="003200C0" w:rsidP="003200C0">
      <w:pPr>
        <w:pStyle w:val="NormalBold"/>
      </w:pPr>
      <w:r>
        <w:t>Income</w:t>
      </w:r>
    </w:p>
    <w:p w:rsidR="003200C0" w:rsidRDefault="003200C0" w:rsidP="003200C0">
      <w:pPr>
        <w:pStyle w:val="Bullets"/>
      </w:pPr>
      <w:r>
        <w:t>Curtin</w:t>
      </w:r>
      <w:r>
        <w:rPr>
          <w:spacing w:val="10"/>
        </w:rPr>
        <w:t xml:space="preserve"> </w:t>
      </w:r>
      <w:r>
        <w:t>University</w:t>
      </w:r>
      <w:r>
        <w:rPr>
          <w:spacing w:val="10"/>
        </w:rPr>
        <w:t xml:space="preserve"> </w:t>
      </w:r>
      <w:r>
        <w:rPr>
          <w:spacing w:val="-2"/>
        </w:rPr>
        <w:t>(26%)</w:t>
      </w:r>
    </w:p>
    <w:p w:rsidR="003200C0" w:rsidRDefault="003200C0" w:rsidP="003200C0">
      <w:pPr>
        <w:pStyle w:val="Bullets"/>
      </w:pPr>
      <w:r>
        <w:t>Australian</w:t>
      </w:r>
      <w:r>
        <w:rPr>
          <w:spacing w:val="10"/>
        </w:rPr>
        <w:t xml:space="preserve"> </w:t>
      </w:r>
      <w:r>
        <w:t>Government</w:t>
      </w:r>
      <w:r>
        <w:rPr>
          <w:spacing w:val="12"/>
        </w:rPr>
        <w:t xml:space="preserve"> </w:t>
      </w:r>
      <w:r>
        <w:rPr>
          <w:spacing w:val="-2"/>
        </w:rPr>
        <w:t>(74%)</w:t>
      </w:r>
    </w:p>
    <w:p w:rsidR="00066401" w:rsidRDefault="00066401" w:rsidP="00066401">
      <w:pPr>
        <w:pStyle w:val="NormalBold"/>
      </w:pPr>
      <w:r>
        <w:t>2021 Expenditure</w:t>
      </w:r>
    </w:p>
    <w:p w:rsidR="00066401" w:rsidRDefault="00066401" w:rsidP="00066401">
      <w:pPr>
        <w:pStyle w:val="Bullets"/>
      </w:pPr>
      <w:r>
        <w:t>Salaries</w:t>
      </w:r>
      <w:r>
        <w:rPr>
          <w:spacing w:val="4"/>
        </w:rPr>
        <w:t xml:space="preserve"> </w:t>
      </w:r>
      <w:r>
        <w:t>and</w:t>
      </w:r>
      <w:r>
        <w:rPr>
          <w:spacing w:val="7"/>
        </w:rPr>
        <w:t xml:space="preserve"> </w:t>
      </w:r>
      <w:r>
        <w:t>on</w:t>
      </w:r>
      <w:r>
        <w:rPr>
          <w:spacing w:val="6"/>
        </w:rPr>
        <w:t xml:space="preserve"> </w:t>
      </w:r>
      <w:r>
        <w:t>costs</w:t>
      </w:r>
      <w:r>
        <w:rPr>
          <w:spacing w:val="7"/>
        </w:rPr>
        <w:t xml:space="preserve"> </w:t>
      </w:r>
      <w:r>
        <w:rPr>
          <w:spacing w:val="-2"/>
        </w:rPr>
        <w:t>(68.7%)</w:t>
      </w:r>
    </w:p>
    <w:p w:rsidR="00066401" w:rsidRDefault="00066401" w:rsidP="00066401">
      <w:pPr>
        <w:pStyle w:val="Bullets"/>
      </w:pPr>
      <w:r>
        <w:t xml:space="preserve">Grants and commissioned projects (26.5%) </w:t>
      </w:r>
    </w:p>
    <w:p w:rsidR="00066401" w:rsidRPr="00066401" w:rsidRDefault="00066401" w:rsidP="00066401">
      <w:pPr>
        <w:pStyle w:val="Bullets"/>
      </w:pPr>
      <w:r>
        <w:rPr>
          <w:spacing w:val="-2"/>
        </w:rPr>
        <w:t>Running</w:t>
      </w:r>
      <w:r>
        <w:rPr>
          <w:spacing w:val="-8"/>
        </w:rPr>
        <w:t xml:space="preserve"> </w:t>
      </w:r>
      <w:r>
        <w:rPr>
          <w:spacing w:val="-2"/>
        </w:rPr>
        <w:t>costs:</w:t>
      </w:r>
      <w:r>
        <w:rPr>
          <w:spacing w:val="-8"/>
        </w:rPr>
        <w:t xml:space="preserve"> </w:t>
      </w:r>
      <w:r>
        <w:rPr>
          <w:spacing w:val="-2"/>
        </w:rPr>
        <w:t>travel,</w:t>
      </w:r>
      <w:r>
        <w:rPr>
          <w:spacing w:val="-8"/>
        </w:rPr>
        <w:t xml:space="preserve"> </w:t>
      </w:r>
      <w:r>
        <w:rPr>
          <w:spacing w:val="-2"/>
        </w:rPr>
        <w:t>conferences,</w:t>
      </w:r>
      <w:r>
        <w:rPr>
          <w:spacing w:val="-8"/>
        </w:rPr>
        <w:t xml:space="preserve"> </w:t>
      </w:r>
      <w:r>
        <w:rPr>
          <w:spacing w:val="-2"/>
        </w:rPr>
        <w:t>meetings</w:t>
      </w:r>
      <w:r>
        <w:rPr>
          <w:spacing w:val="-8"/>
        </w:rPr>
        <w:t xml:space="preserve"> </w:t>
      </w:r>
      <w:r>
        <w:rPr>
          <w:spacing w:val="-2"/>
        </w:rPr>
        <w:t xml:space="preserve">(1.9%) </w:t>
      </w:r>
    </w:p>
    <w:p w:rsidR="00066401" w:rsidRDefault="00066401" w:rsidP="00066401">
      <w:pPr>
        <w:pStyle w:val="Bullets"/>
      </w:pPr>
      <w:r>
        <w:t>Events and communications (1.7%)</w:t>
      </w:r>
    </w:p>
    <w:p w:rsidR="00066401" w:rsidRDefault="00066401" w:rsidP="00066401">
      <w:pPr>
        <w:pStyle w:val="Bullets"/>
      </w:pPr>
      <w:r>
        <w:t>Scholarships</w:t>
      </w:r>
      <w:r>
        <w:rPr>
          <w:spacing w:val="12"/>
        </w:rPr>
        <w:t xml:space="preserve"> </w:t>
      </w:r>
      <w:r>
        <w:rPr>
          <w:spacing w:val="-2"/>
        </w:rPr>
        <w:t>(0.9%)</w:t>
      </w:r>
    </w:p>
    <w:p w:rsidR="00066401" w:rsidRDefault="00066401" w:rsidP="00066401">
      <w:pPr>
        <w:pStyle w:val="Bullets"/>
      </w:pPr>
      <w:r>
        <w:t>Data</w:t>
      </w:r>
      <w:r>
        <w:rPr>
          <w:spacing w:val="8"/>
        </w:rPr>
        <w:t xml:space="preserve"> </w:t>
      </w:r>
      <w:r>
        <w:t>purchases</w:t>
      </w:r>
      <w:r>
        <w:rPr>
          <w:spacing w:val="9"/>
        </w:rPr>
        <w:t xml:space="preserve"> </w:t>
      </w:r>
      <w:r>
        <w:rPr>
          <w:spacing w:val="-2"/>
        </w:rPr>
        <w:t>(0.3%)</w:t>
      </w:r>
    </w:p>
    <w:p w:rsidR="00463E31" w:rsidRDefault="007E70B7" w:rsidP="00463E31">
      <w:pPr>
        <w:pStyle w:val="Heading1"/>
      </w:pPr>
      <w:r>
        <w:br w:type="page"/>
      </w:r>
      <w:bookmarkStart w:id="28" w:name="_Toc106789661"/>
      <w:r w:rsidR="00463E31">
        <w:t>Acronyms</w:t>
      </w:r>
      <w:bookmarkEnd w:id="28"/>
    </w:p>
    <w:p w:rsidR="00463E31" w:rsidRDefault="00463E31" w:rsidP="00463E31">
      <w:r>
        <w:t xml:space="preserve">AAUT </w:t>
      </w:r>
      <w:r>
        <w:tab/>
      </w:r>
      <w:r>
        <w:tab/>
      </w:r>
      <w:r>
        <w:tab/>
        <w:t>Australian</w:t>
      </w:r>
      <w:r>
        <w:rPr>
          <w:spacing w:val="-12"/>
        </w:rPr>
        <w:t xml:space="preserve"> </w:t>
      </w:r>
      <w:r>
        <w:t>Awards</w:t>
      </w:r>
      <w:r>
        <w:rPr>
          <w:spacing w:val="-12"/>
        </w:rPr>
        <w:t xml:space="preserve"> </w:t>
      </w:r>
      <w:r>
        <w:t>for</w:t>
      </w:r>
      <w:r>
        <w:rPr>
          <w:spacing w:val="-12"/>
        </w:rPr>
        <w:t xml:space="preserve"> </w:t>
      </w:r>
      <w:r>
        <w:t>University</w:t>
      </w:r>
      <w:r>
        <w:rPr>
          <w:spacing w:val="-12"/>
        </w:rPr>
        <w:t xml:space="preserve"> </w:t>
      </w:r>
      <w:r>
        <w:t>Teaching</w:t>
      </w:r>
    </w:p>
    <w:p w:rsidR="00463E31" w:rsidRDefault="00463E31" w:rsidP="00463E31">
      <w:r>
        <w:t>ACT</w:t>
      </w:r>
      <w:r>
        <w:tab/>
      </w:r>
      <w:r>
        <w:tab/>
      </w:r>
      <w:r>
        <w:tab/>
      </w:r>
      <w:r>
        <w:tab/>
        <w:t>Australian Capital Territory</w:t>
      </w:r>
    </w:p>
    <w:p w:rsidR="00463E31" w:rsidRDefault="00463E31" w:rsidP="00463E31">
      <w:r>
        <w:rPr>
          <w:spacing w:val="-2"/>
        </w:rPr>
        <w:t>ADCET</w:t>
      </w:r>
      <w:r>
        <w:rPr>
          <w:spacing w:val="-2"/>
        </w:rPr>
        <w:tab/>
      </w:r>
      <w:r>
        <w:rPr>
          <w:spacing w:val="-2"/>
        </w:rPr>
        <w:tab/>
      </w:r>
      <w:r>
        <w:rPr>
          <w:spacing w:val="-2"/>
        </w:rPr>
        <w:tab/>
      </w:r>
      <w:r>
        <w:t>Australian</w:t>
      </w:r>
      <w:r>
        <w:rPr>
          <w:spacing w:val="-12"/>
        </w:rPr>
        <w:t xml:space="preserve"> </w:t>
      </w:r>
      <w:r>
        <w:t>Disability</w:t>
      </w:r>
      <w:r>
        <w:rPr>
          <w:spacing w:val="-12"/>
        </w:rPr>
        <w:t xml:space="preserve"> </w:t>
      </w:r>
      <w:r>
        <w:t>Clearinghouse</w:t>
      </w:r>
      <w:r>
        <w:rPr>
          <w:spacing w:val="-12"/>
        </w:rPr>
        <w:t xml:space="preserve"> </w:t>
      </w:r>
      <w:r>
        <w:t>on Education and Training</w:t>
      </w:r>
    </w:p>
    <w:p w:rsidR="005F790D" w:rsidRDefault="005F790D" w:rsidP="005F790D">
      <w:r>
        <w:t>ALTF</w:t>
      </w:r>
      <w:r>
        <w:tab/>
      </w:r>
      <w:r>
        <w:tab/>
      </w:r>
      <w:r>
        <w:tab/>
      </w:r>
      <w:r>
        <w:tab/>
      </w:r>
      <w:r>
        <w:rPr>
          <w:color w:val="414042"/>
        </w:rPr>
        <w:t>Australian</w:t>
      </w:r>
      <w:r>
        <w:rPr>
          <w:color w:val="414042"/>
          <w:spacing w:val="-12"/>
        </w:rPr>
        <w:t xml:space="preserve"> </w:t>
      </w:r>
      <w:r>
        <w:rPr>
          <w:color w:val="414042"/>
        </w:rPr>
        <w:t>Learning</w:t>
      </w:r>
      <w:r>
        <w:rPr>
          <w:color w:val="414042"/>
          <w:spacing w:val="-12"/>
        </w:rPr>
        <w:t xml:space="preserve"> </w:t>
      </w:r>
      <w:r>
        <w:rPr>
          <w:color w:val="414042"/>
        </w:rPr>
        <w:t>and</w:t>
      </w:r>
      <w:r>
        <w:rPr>
          <w:color w:val="414042"/>
          <w:spacing w:val="-12"/>
        </w:rPr>
        <w:t xml:space="preserve"> </w:t>
      </w:r>
      <w:r>
        <w:rPr>
          <w:color w:val="414042"/>
        </w:rPr>
        <w:t>Teaching</w:t>
      </w:r>
      <w:r>
        <w:rPr>
          <w:color w:val="414042"/>
          <w:spacing w:val="-12"/>
        </w:rPr>
        <w:t xml:space="preserve"> </w:t>
      </w:r>
      <w:r>
        <w:rPr>
          <w:color w:val="414042"/>
        </w:rPr>
        <w:t>Fellows</w:t>
      </w:r>
    </w:p>
    <w:p w:rsidR="005F790D" w:rsidRDefault="005F790D" w:rsidP="005F790D">
      <w:r>
        <w:t>ANU</w:t>
      </w:r>
      <w:r>
        <w:tab/>
      </w:r>
      <w:r>
        <w:tab/>
      </w:r>
      <w:r>
        <w:tab/>
      </w:r>
      <w:r>
        <w:tab/>
        <w:t>Australian National University</w:t>
      </w:r>
    </w:p>
    <w:p w:rsidR="005F790D" w:rsidRDefault="005F790D" w:rsidP="005F790D">
      <w:pPr>
        <w:rPr>
          <w:spacing w:val="80"/>
        </w:rPr>
      </w:pPr>
      <w:r>
        <w:t>AQF</w:t>
      </w:r>
      <w:r>
        <w:rPr>
          <w:spacing w:val="80"/>
        </w:rPr>
        <w:tab/>
      </w:r>
      <w:r>
        <w:rPr>
          <w:spacing w:val="80"/>
        </w:rPr>
        <w:tab/>
      </w:r>
      <w:r>
        <w:rPr>
          <w:spacing w:val="80"/>
        </w:rPr>
        <w:tab/>
      </w:r>
      <w:r>
        <w:rPr>
          <w:spacing w:val="80"/>
        </w:rPr>
        <w:tab/>
      </w:r>
      <w:r>
        <w:t>Australian Qualifications Framework</w:t>
      </w:r>
    </w:p>
    <w:p w:rsidR="005F790D" w:rsidRDefault="005F790D" w:rsidP="005F790D">
      <w:r>
        <w:t xml:space="preserve">ARC </w:t>
      </w:r>
      <w:r>
        <w:tab/>
      </w:r>
      <w:r>
        <w:tab/>
      </w:r>
      <w:r>
        <w:tab/>
      </w:r>
      <w:r>
        <w:tab/>
        <w:t>Australian Research Council</w:t>
      </w:r>
    </w:p>
    <w:p w:rsidR="005F790D" w:rsidRDefault="005F790D" w:rsidP="005F790D">
      <w:r>
        <w:rPr>
          <w:spacing w:val="-2"/>
        </w:rPr>
        <w:t>ASCILITE</w:t>
      </w:r>
      <w:r>
        <w:rPr>
          <w:spacing w:val="-2"/>
        </w:rPr>
        <w:tab/>
      </w:r>
      <w:r>
        <w:rPr>
          <w:spacing w:val="-2"/>
        </w:rPr>
        <w:tab/>
      </w:r>
      <w:r>
        <w:t>Australasian</w:t>
      </w:r>
      <w:r>
        <w:rPr>
          <w:spacing w:val="-10"/>
        </w:rPr>
        <w:t xml:space="preserve"> </w:t>
      </w:r>
      <w:r>
        <w:t>Society</w:t>
      </w:r>
      <w:r>
        <w:rPr>
          <w:spacing w:val="-10"/>
        </w:rPr>
        <w:t xml:space="preserve"> </w:t>
      </w:r>
      <w:r>
        <w:t>for</w:t>
      </w:r>
      <w:r>
        <w:rPr>
          <w:spacing w:val="-10"/>
        </w:rPr>
        <w:t xml:space="preserve"> </w:t>
      </w:r>
      <w:r>
        <w:t>Computers</w:t>
      </w:r>
      <w:r>
        <w:rPr>
          <w:spacing w:val="-10"/>
        </w:rPr>
        <w:t xml:space="preserve"> </w:t>
      </w:r>
      <w:r>
        <w:t>in Learning in Tertiary Education</w:t>
      </w:r>
    </w:p>
    <w:p w:rsidR="005F790D" w:rsidRDefault="005F790D" w:rsidP="005F790D">
      <w:pPr>
        <w:rPr>
          <w:spacing w:val="40"/>
        </w:rPr>
      </w:pPr>
      <w:r>
        <w:t>ASR</w:t>
      </w:r>
      <w:r>
        <w:tab/>
      </w:r>
      <w:r>
        <w:tab/>
      </w:r>
      <w:r>
        <w:tab/>
      </w:r>
      <w:r>
        <w:tab/>
        <w:t>Advertising Space Rate</w:t>
      </w:r>
    </w:p>
    <w:p w:rsidR="005F790D" w:rsidRDefault="005F790D" w:rsidP="005F790D">
      <w:r>
        <w:t>ATAR</w:t>
      </w:r>
      <w:r>
        <w:tab/>
      </w:r>
      <w:r>
        <w:tab/>
      </w:r>
      <w:r>
        <w:tab/>
        <w:t>Australian</w:t>
      </w:r>
      <w:r>
        <w:rPr>
          <w:spacing w:val="-4"/>
        </w:rPr>
        <w:t xml:space="preserve"> </w:t>
      </w:r>
      <w:r>
        <w:t>Tertiary</w:t>
      </w:r>
      <w:r>
        <w:rPr>
          <w:spacing w:val="-4"/>
        </w:rPr>
        <w:t xml:space="preserve"> </w:t>
      </w:r>
      <w:r>
        <w:t>Admission</w:t>
      </w:r>
      <w:r>
        <w:rPr>
          <w:spacing w:val="-4"/>
        </w:rPr>
        <w:t xml:space="preserve"> </w:t>
      </w:r>
      <w:r>
        <w:t>Rank</w:t>
      </w:r>
    </w:p>
    <w:p w:rsidR="005F790D" w:rsidRDefault="005F790D" w:rsidP="005F790D">
      <w:r>
        <w:rPr>
          <w:spacing w:val="-2"/>
        </w:rPr>
        <w:t>CALDM/R</w:t>
      </w:r>
      <w:r>
        <w:rPr>
          <w:spacing w:val="-2"/>
        </w:rPr>
        <w:tab/>
      </w:r>
      <w:r>
        <w:rPr>
          <w:spacing w:val="-2"/>
        </w:rPr>
        <w:tab/>
      </w:r>
      <w:r>
        <w:rPr>
          <w:color w:val="414042"/>
        </w:rPr>
        <w:t>Culturally</w:t>
      </w:r>
      <w:r>
        <w:rPr>
          <w:color w:val="414042"/>
          <w:spacing w:val="-12"/>
        </w:rPr>
        <w:t xml:space="preserve"> </w:t>
      </w:r>
      <w:r>
        <w:rPr>
          <w:color w:val="414042"/>
        </w:rPr>
        <w:t>and</w:t>
      </w:r>
      <w:r>
        <w:rPr>
          <w:color w:val="414042"/>
          <w:spacing w:val="-12"/>
        </w:rPr>
        <w:t xml:space="preserve"> </w:t>
      </w:r>
      <w:r>
        <w:rPr>
          <w:color w:val="414042"/>
        </w:rPr>
        <w:t>Linguistically</w:t>
      </w:r>
      <w:r>
        <w:rPr>
          <w:color w:val="414042"/>
          <w:spacing w:val="-12"/>
        </w:rPr>
        <w:t xml:space="preserve"> </w:t>
      </w:r>
      <w:r>
        <w:rPr>
          <w:color w:val="414042"/>
        </w:rPr>
        <w:t>Diverse Migrants and Refugees</w:t>
      </w:r>
    </w:p>
    <w:p w:rsidR="005601F4" w:rsidRDefault="005601F4" w:rsidP="005601F4">
      <w:r>
        <w:rPr>
          <w:spacing w:val="-4"/>
        </w:rPr>
        <w:t>CDL</w:t>
      </w:r>
      <w:r>
        <w:rPr>
          <w:spacing w:val="-4"/>
        </w:rPr>
        <w:tab/>
      </w:r>
      <w:r>
        <w:rPr>
          <w:spacing w:val="-4"/>
        </w:rPr>
        <w:tab/>
      </w:r>
      <w:r>
        <w:rPr>
          <w:spacing w:val="-4"/>
        </w:rPr>
        <w:tab/>
      </w:r>
      <w:r>
        <w:rPr>
          <w:spacing w:val="-4"/>
        </w:rPr>
        <w:tab/>
      </w:r>
      <w:r>
        <w:t xml:space="preserve">Career Development </w:t>
      </w:r>
      <w:r>
        <w:rPr>
          <w:spacing w:val="-2"/>
        </w:rPr>
        <w:t>Learning</w:t>
      </w:r>
    </w:p>
    <w:p w:rsidR="005601F4" w:rsidRDefault="005601F4" w:rsidP="005601F4">
      <w:r>
        <w:t>CHEEDR</w:t>
      </w:r>
      <w:r>
        <w:tab/>
      </w:r>
      <w:r>
        <w:tab/>
        <w:t>Centre</w:t>
      </w:r>
      <w:r>
        <w:rPr>
          <w:spacing w:val="-8"/>
        </w:rPr>
        <w:t xml:space="preserve"> </w:t>
      </w:r>
      <w:r>
        <w:t>for</w:t>
      </w:r>
      <w:r>
        <w:rPr>
          <w:spacing w:val="-8"/>
        </w:rPr>
        <w:t xml:space="preserve"> </w:t>
      </w:r>
      <w:r>
        <w:t>Higher</w:t>
      </w:r>
      <w:r>
        <w:rPr>
          <w:spacing w:val="-8"/>
        </w:rPr>
        <w:t xml:space="preserve"> </w:t>
      </w:r>
      <w:r>
        <w:t>Education</w:t>
      </w:r>
      <w:r>
        <w:rPr>
          <w:spacing w:val="-8"/>
        </w:rPr>
        <w:t xml:space="preserve"> </w:t>
      </w:r>
      <w:r>
        <w:t>Equity</w:t>
      </w:r>
      <w:r>
        <w:rPr>
          <w:spacing w:val="-8"/>
        </w:rPr>
        <w:t xml:space="preserve"> </w:t>
      </w:r>
      <w:r>
        <w:t>and Diversity Research</w:t>
      </w:r>
    </w:p>
    <w:p w:rsidR="002F2A26" w:rsidRDefault="002F2A26" w:rsidP="002F2A26">
      <w:r>
        <w:rPr>
          <w:spacing w:val="-4"/>
        </w:rPr>
        <w:t>CQU</w:t>
      </w:r>
      <w:r>
        <w:rPr>
          <w:spacing w:val="-4"/>
        </w:rPr>
        <w:tab/>
      </w:r>
      <w:r>
        <w:rPr>
          <w:spacing w:val="-4"/>
        </w:rPr>
        <w:tab/>
      </w:r>
      <w:r>
        <w:rPr>
          <w:spacing w:val="-4"/>
        </w:rPr>
        <w:tab/>
      </w:r>
      <w:r>
        <w:rPr>
          <w:spacing w:val="-4"/>
        </w:rPr>
        <w:tab/>
      </w:r>
      <w:r>
        <w:t>CQUniversity</w:t>
      </w:r>
    </w:p>
    <w:p w:rsidR="002F2A26" w:rsidRDefault="002F2A26" w:rsidP="002F2A26">
      <w:r>
        <w:t>CRADLE</w:t>
      </w:r>
      <w:r>
        <w:tab/>
      </w:r>
      <w:r>
        <w:tab/>
        <w:t>Centre</w:t>
      </w:r>
      <w:r>
        <w:rPr>
          <w:spacing w:val="-8"/>
        </w:rPr>
        <w:t xml:space="preserve"> </w:t>
      </w:r>
      <w:r>
        <w:t>for</w:t>
      </w:r>
      <w:r>
        <w:rPr>
          <w:spacing w:val="-8"/>
        </w:rPr>
        <w:t xml:space="preserve"> </w:t>
      </w:r>
      <w:r>
        <w:t>Research</w:t>
      </w:r>
      <w:r>
        <w:rPr>
          <w:spacing w:val="-8"/>
        </w:rPr>
        <w:t xml:space="preserve"> </w:t>
      </w:r>
      <w:r>
        <w:t>in</w:t>
      </w:r>
      <w:r>
        <w:rPr>
          <w:spacing w:val="-8"/>
        </w:rPr>
        <w:t xml:space="preserve"> </w:t>
      </w:r>
      <w:r>
        <w:t>Assessment</w:t>
      </w:r>
      <w:r>
        <w:rPr>
          <w:spacing w:val="-8"/>
        </w:rPr>
        <w:t xml:space="preserve"> </w:t>
      </w:r>
      <w:r>
        <w:t>and Digital Learning</w:t>
      </w:r>
    </w:p>
    <w:p w:rsidR="002F2A26" w:rsidRDefault="002F2A26" w:rsidP="002F2A26">
      <w:pPr>
        <w:rPr>
          <w:spacing w:val="-4"/>
        </w:rPr>
      </w:pPr>
      <w:r>
        <w:rPr>
          <w:spacing w:val="-4"/>
        </w:rPr>
        <w:t>CSHE</w:t>
      </w:r>
      <w:r>
        <w:tab/>
      </w:r>
      <w:r>
        <w:tab/>
      </w:r>
      <w:r>
        <w:tab/>
        <w:t>Centre</w:t>
      </w:r>
      <w:r>
        <w:rPr>
          <w:spacing w:val="-7"/>
        </w:rPr>
        <w:t xml:space="preserve"> </w:t>
      </w:r>
      <w:r>
        <w:t>for</w:t>
      </w:r>
      <w:r>
        <w:rPr>
          <w:spacing w:val="-7"/>
        </w:rPr>
        <w:t xml:space="preserve"> </w:t>
      </w:r>
      <w:r>
        <w:t>the</w:t>
      </w:r>
      <w:r>
        <w:rPr>
          <w:spacing w:val="-7"/>
        </w:rPr>
        <w:t xml:space="preserve"> </w:t>
      </w:r>
      <w:r>
        <w:t>Study</w:t>
      </w:r>
      <w:r>
        <w:rPr>
          <w:spacing w:val="-7"/>
        </w:rPr>
        <w:t xml:space="preserve"> </w:t>
      </w:r>
      <w:r>
        <w:t>of</w:t>
      </w:r>
      <w:r>
        <w:rPr>
          <w:spacing w:val="-7"/>
        </w:rPr>
        <w:t xml:space="preserve"> </w:t>
      </w:r>
      <w:r>
        <w:t>Higher</w:t>
      </w:r>
      <w:r>
        <w:rPr>
          <w:spacing w:val="-7"/>
        </w:rPr>
        <w:t xml:space="preserve"> </w:t>
      </w:r>
      <w:r>
        <w:t>Education</w:t>
      </w:r>
    </w:p>
    <w:p w:rsidR="002F2A26" w:rsidRDefault="002F2A26" w:rsidP="002F2A26">
      <w:pPr>
        <w:rPr>
          <w:spacing w:val="-4"/>
        </w:rPr>
      </w:pPr>
      <w:r>
        <w:rPr>
          <w:spacing w:val="-4"/>
        </w:rPr>
        <w:t>CU</w:t>
      </w:r>
      <w:r>
        <w:rPr>
          <w:spacing w:val="-4"/>
        </w:rPr>
        <w:tab/>
      </w:r>
      <w:r>
        <w:rPr>
          <w:spacing w:val="-4"/>
        </w:rPr>
        <w:tab/>
      </w:r>
      <w:r>
        <w:rPr>
          <w:spacing w:val="-4"/>
        </w:rPr>
        <w:tab/>
      </w:r>
      <w:r>
        <w:rPr>
          <w:spacing w:val="-4"/>
        </w:rPr>
        <w:tab/>
      </w:r>
      <w:r>
        <w:t>Country Universities Centre</w:t>
      </w:r>
    </w:p>
    <w:p w:rsidR="002F2A26" w:rsidRDefault="002F2A26" w:rsidP="002F2A26">
      <w:r>
        <w:rPr>
          <w:spacing w:val="-4"/>
        </w:rPr>
        <w:t>DESE</w:t>
      </w:r>
      <w:r>
        <w:rPr>
          <w:spacing w:val="-4"/>
        </w:rPr>
        <w:tab/>
      </w:r>
      <w:r>
        <w:rPr>
          <w:spacing w:val="-4"/>
        </w:rPr>
        <w:tab/>
      </w:r>
      <w:r>
        <w:rPr>
          <w:spacing w:val="-4"/>
        </w:rPr>
        <w:tab/>
      </w:r>
      <w:r>
        <w:t>Department</w:t>
      </w:r>
      <w:r>
        <w:rPr>
          <w:spacing w:val="-12"/>
        </w:rPr>
        <w:t xml:space="preserve"> </w:t>
      </w:r>
      <w:r>
        <w:t>of</w:t>
      </w:r>
      <w:r>
        <w:rPr>
          <w:spacing w:val="-12"/>
        </w:rPr>
        <w:t xml:space="preserve"> </w:t>
      </w:r>
      <w:r>
        <w:t>Education,</w:t>
      </w:r>
      <w:r>
        <w:rPr>
          <w:spacing w:val="-12"/>
        </w:rPr>
        <w:t xml:space="preserve"> </w:t>
      </w:r>
      <w:r>
        <w:t>Skills and Employment</w:t>
      </w:r>
    </w:p>
    <w:p w:rsidR="00806A78" w:rsidRDefault="00806A78" w:rsidP="00806A78">
      <w:pPr>
        <w:rPr>
          <w:spacing w:val="-4"/>
        </w:rPr>
      </w:pPr>
      <w:r>
        <w:rPr>
          <w:spacing w:val="-4"/>
        </w:rPr>
        <w:t>DET</w:t>
      </w:r>
      <w:r>
        <w:rPr>
          <w:spacing w:val="-4"/>
        </w:rPr>
        <w:tab/>
      </w:r>
      <w:r>
        <w:rPr>
          <w:spacing w:val="-4"/>
        </w:rPr>
        <w:tab/>
      </w:r>
      <w:r>
        <w:rPr>
          <w:spacing w:val="-4"/>
        </w:rPr>
        <w:tab/>
      </w:r>
      <w:r>
        <w:rPr>
          <w:spacing w:val="-4"/>
        </w:rPr>
        <w:tab/>
      </w:r>
      <w:r>
        <w:t>Department</w:t>
      </w:r>
      <w:r>
        <w:rPr>
          <w:spacing w:val="-12"/>
        </w:rPr>
        <w:t xml:space="preserve"> </w:t>
      </w:r>
      <w:r>
        <w:t>of</w:t>
      </w:r>
      <w:r>
        <w:rPr>
          <w:spacing w:val="-12"/>
        </w:rPr>
        <w:t xml:space="preserve"> </w:t>
      </w:r>
      <w:r>
        <w:t>Education</w:t>
      </w:r>
      <w:r>
        <w:rPr>
          <w:spacing w:val="-12"/>
        </w:rPr>
        <w:t xml:space="preserve"> </w:t>
      </w:r>
      <w:r>
        <w:t>and</w:t>
      </w:r>
      <w:r>
        <w:rPr>
          <w:spacing w:val="-12"/>
        </w:rPr>
        <w:t xml:space="preserve"> </w:t>
      </w:r>
      <w:r>
        <w:t>Training</w:t>
      </w:r>
    </w:p>
    <w:p w:rsidR="00806A78" w:rsidRDefault="00806A78" w:rsidP="00806A78">
      <w:r>
        <w:rPr>
          <w:spacing w:val="-2"/>
        </w:rPr>
        <w:t>EPHEA</w:t>
      </w:r>
      <w:r>
        <w:rPr>
          <w:spacing w:val="-2"/>
        </w:rPr>
        <w:tab/>
      </w:r>
      <w:r>
        <w:rPr>
          <w:spacing w:val="-2"/>
        </w:rPr>
        <w:tab/>
      </w:r>
      <w:r>
        <w:rPr>
          <w:spacing w:val="-2"/>
        </w:rPr>
        <w:tab/>
      </w:r>
      <w:r>
        <w:t>Equity Practitioners in Higher Education Australasia</w:t>
      </w:r>
    </w:p>
    <w:p w:rsidR="00806A78" w:rsidRDefault="00806A78" w:rsidP="00806A78">
      <w:pPr>
        <w:rPr>
          <w:spacing w:val="-4"/>
        </w:rPr>
      </w:pPr>
      <w:r>
        <w:rPr>
          <w:spacing w:val="-4"/>
        </w:rPr>
        <w:t>ERA</w:t>
      </w:r>
      <w:r>
        <w:rPr>
          <w:spacing w:val="-4"/>
        </w:rPr>
        <w:tab/>
      </w:r>
      <w:r>
        <w:rPr>
          <w:spacing w:val="-4"/>
        </w:rPr>
        <w:tab/>
      </w:r>
      <w:r>
        <w:rPr>
          <w:spacing w:val="-4"/>
        </w:rPr>
        <w:tab/>
      </w:r>
      <w:r>
        <w:rPr>
          <w:spacing w:val="-4"/>
        </w:rPr>
        <w:tab/>
      </w:r>
      <w:r>
        <w:t>Excellence in Research for Australia</w:t>
      </w:r>
    </w:p>
    <w:p w:rsidR="00806A78" w:rsidRDefault="00806A78" w:rsidP="00806A78">
      <w:pPr>
        <w:rPr>
          <w:spacing w:val="-4"/>
        </w:rPr>
      </w:pPr>
      <w:r>
        <w:rPr>
          <w:spacing w:val="-4"/>
        </w:rPr>
        <w:t>FAAL</w:t>
      </w:r>
      <w:r>
        <w:rPr>
          <w:spacing w:val="-4"/>
        </w:rPr>
        <w:tab/>
      </w:r>
      <w:r>
        <w:rPr>
          <w:spacing w:val="-4"/>
        </w:rPr>
        <w:tab/>
      </w:r>
      <w:r>
        <w:rPr>
          <w:spacing w:val="-4"/>
        </w:rPr>
        <w:tab/>
      </w:r>
      <w:r>
        <w:rPr>
          <w:spacing w:val="-4"/>
        </w:rPr>
        <w:tab/>
      </w:r>
      <w:r>
        <w:t>Fellow</w:t>
      </w:r>
      <w:r>
        <w:rPr>
          <w:spacing w:val="-7"/>
        </w:rPr>
        <w:t xml:space="preserve"> </w:t>
      </w:r>
      <w:r>
        <w:t>of</w:t>
      </w:r>
      <w:r>
        <w:rPr>
          <w:spacing w:val="-7"/>
        </w:rPr>
        <w:t xml:space="preserve"> </w:t>
      </w:r>
      <w:r>
        <w:t>the</w:t>
      </w:r>
      <w:r>
        <w:rPr>
          <w:spacing w:val="-7"/>
        </w:rPr>
        <w:t xml:space="preserve"> </w:t>
      </w:r>
      <w:r>
        <w:t>Australian</w:t>
      </w:r>
      <w:r>
        <w:rPr>
          <w:spacing w:val="-7"/>
        </w:rPr>
        <w:t xml:space="preserve"> </w:t>
      </w:r>
      <w:r>
        <w:t>Academy</w:t>
      </w:r>
      <w:r>
        <w:rPr>
          <w:spacing w:val="-7"/>
        </w:rPr>
        <w:t xml:space="preserve"> </w:t>
      </w:r>
      <w:r>
        <w:t>of</w:t>
      </w:r>
      <w:r>
        <w:rPr>
          <w:spacing w:val="-7"/>
        </w:rPr>
        <w:t xml:space="preserve"> </w:t>
      </w:r>
      <w:r>
        <w:t>Law</w:t>
      </w:r>
    </w:p>
    <w:p w:rsidR="00806A78" w:rsidRDefault="00806A78" w:rsidP="00806A78">
      <w:r>
        <w:rPr>
          <w:spacing w:val="-2"/>
        </w:rPr>
        <w:t>GAICD</w:t>
      </w:r>
      <w:r>
        <w:rPr>
          <w:spacing w:val="-2"/>
        </w:rPr>
        <w:tab/>
      </w:r>
      <w:r>
        <w:rPr>
          <w:spacing w:val="-2"/>
        </w:rPr>
        <w:tab/>
      </w:r>
      <w:r>
        <w:rPr>
          <w:spacing w:val="-2"/>
        </w:rPr>
        <w:tab/>
      </w:r>
      <w:r>
        <w:t>Graduate of the Australian Institute of Company Directors</w:t>
      </w:r>
    </w:p>
    <w:p w:rsidR="00806A78" w:rsidRDefault="00806A78" w:rsidP="00806A78">
      <w:r>
        <w:rPr>
          <w:spacing w:val="-2"/>
        </w:rPr>
        <w:t>HEPPP</w:t>
      </w:r>
      <w:r>
        <w:rPr>
          <w:spacing w:val="-2"/>
        </w:rPr>
        <w:tab/>
      </w:r>
      <w:r>
        <w:rPr>
          <w:spacing w:val="-2"/>
        </w:rPr>
        <w:tab/>
      </w:r>
      <w:r>
        <w:rPr>
          <w:spacing w:val="-2"/>
        </w:rPr>
        <w:tab/>
      </w:r>
      <w:r>
        <w:t>Higher</w:t>
      </w:r>
      <w:r>
        <w:rPr>
          <w:spacing w:val="-12"/>
        </w:rPr>
        <w:t xml:space="preserve"> </w:t>
      </w:r>
      <w:r>
        <w:t>Education</w:t>
      </w:r>
      <w:r>
        <w:rPr>
          <w:spacing w:val="-12"/>
        </w:rPr>
        <w:t xml:space="preserve"> </w:t>
      </w:r>
      <w:r>
        <w:t>Participation</w:t>
      </w:r>
      <w:r>
        <w:rPr>
          <w:spacing w:val="-12"/>
        </w:rPr>
        <w:t xml:space="preserve"> </w:t>
      </w:r>
      <w:r>
        <w:t>and Partnerships Program</w:t>
      </w:r>
    </w:p>
    <w:p w:rsidR="00806A78" w:rsidRDefault="00806A78" w:rsidP="00806A78">
      <w:r>
        <w:rPr>
          <w:spacing w:val="-2"/>
        </w:rPr>
        <w:t>HERDSA</w:t>
      </w:r>
      <w:r>
        <w:rPr>
          <w:spacing w:val="-2"/>
        </w:rPr>
        <w:tab/>
      </w:r>
      <w:r>
        <w:rPr>
          <w:spacing w:val="-2"/>
        </w:rPr>
        <w:tab/>
      </w:r>
      <w:r>
        <w:t>Higher Education Research and Development</w:t>
      </w:r>
      <w:r>
        <w:rPr>
          <w:spacing w:val="-12"/>
        </w:rPr>
        <w:t xml:space="preserve"> </w:t>
      </w:r>
      <w:r>
        <w:t>Society</w:t>
      </w:r>
      <w:r>
        <w:rPr>
          <w:spacing w:val="-12"/>
        </w:rPr>
        <w:t xml:space="preserve"> </w:t>
      </w:r>
      <w:r>
        <w:t>of</w:t>
      </w:r>
      <w:r>
        <w:rPr>
          <w:spacing w:val="-12"/>
        </w:rPr>
        <w:t xml:space="preserve"> </w:t>
      </w:r>
      <w:r>
        <w:t>Australasia</w:t>
      </w:r>
    </w:p>
    <w:p w:rsidR="007E70B7" w:rsidRDefault="00806A78" w:rsidP="00806A78">
      <w:r>
        <w:rPr>
          <w:spacing w:val="-2"/>
        </w:rPr>
        <w:t>HILDA</w:t>
      </w:r>
      <w:r>
        <w:rPr>
          <w:spacing w:val="-2"/>
        </w:rPr>
        <w:tab/>
      </w:r>
      <w:r>
        <w:rPr>
          <w:spacing w:val="-2"/>
        </w:rPr>
        <w:tab/>
      </w:r>
      <w:r>
        <w:rPr>
          <w:spacing w:val="-2"/>
        </w:rPr>
        <w:tab/>
      </w:r>
      <w:r>
        <w:t>The Household, Income and Labour Dynamics in Australia</w:t>
      </w:r>
    </w:p>
    <w:p w:rsidR="00463E31" w:rsidRDefault="00806A78" w:rsidP="00806A78">
      <w:pPr>
        <w:ind w:left="1420" w:hanging="1420"/>
      </w:pPr>
      <w:r>
        <w:rPr>
          <w:spacing w:val="-2"/>
        </w:rPr>
        <w:t>HKCAAVQ</w:t>
      </w:r>
      <w:r>
        <w:rPr>
          <w:spacing w:val="-2"/>
        </w:rPr>
        <w:tab/>
      </w:r>
      <w:r>
        <w:t xml:space="preserve">Hong Kong Council for Accreditation of Academic and </w:t>
      </w:r>
      <w:r w:rsidR="00B00176">
        <w:br/>
      </w:r>
      <w:r>
        <w:t>Vocational Qualifications</w:t>
      </w:r>
    </w:p>
    <w:p w:rsidR="006E0122" w:rsidRDefault="006E0122" w:rsidP="006E0122">
      <w:r>
        <w:t xml:space="preserve">IML </w:t>
      </w:r>
      <w:r>
        <w:rPr>
          <w:spacing w:val="-5"/>
        </w:rPr>
        <w:t>ANZ</w:t>
      </w:r>
      <w:r>
        <w:rPr>
          <w:spacing w:val="-5"/>
        </w:rPr>
        <w:tab/>
      </w:r>
      <w:r>
        <w:rPr>
          <w:spacing w:val="-5"/>
        </w:rPr>
        <w:tab/>
      </w:r>
      <w:r>
        <w:t>Institute</w:t>
      </w:r>
      <w:r>
        <w:rPr>
          <w:spacing w:val="-8"/>
        </w:rPr>
        <w:t xml:space="preserve"> </w:t>
      </w:r>
      <w:r>
        <w:t>of</w:t>
      </w:r>
      <w:r>
        <w:rPr>
          <w:spacing w:val="-8"/>
        </w:rPr>
        <w:t xml:space="preserve"> </w:t>
      </w:r>
      <w:r>
        <w:t>Managers</w:t>
      </w:r>
      <w:r>
        <w:rPr>
          <w:spacing w:val="-8"/>
        </w:rPr>
        <w:t xml:space="preserve"> </w:t>
      </w:r>
      <w:r>
        <w:t>and</w:t>
      </w:r>
      <w:r>
        <w:rPr>
          <w:spacing w:val="-8"/>
        </w:rPr>
        <w:t xml:space="preserve"> </w:t>
      </w:r>
      <w:r>
        <w:t>Leaders</w:t>
      </w:r>
      <w:r>
        <w:rPr>
          <w:spacing w:val="-8"/>
        </w:rPr>
        <w:t xml:space="preserve"> </w:t>
      </w:r>
      <w:r>
        <w:t>Australia New Zealand</w:t>
      </w:r>
    </w:p>
    <w:p w:rsidR="006E0122" w:rsidRDefault="006E0122" w:rsidP="006E0122">
      <w:r>
        <w:rPr>
          <w:spacing w:val="-4"/>
        </w:rPr>
        <w:t>ISSR</w:t>
      </w:r>
      <w:r>
        <w:rPr>
          <w:spacing w:val="-4"/>
        </w:rPr>
        <w:tab/>
      </w:r>
      <w:r>
        <w:rPr>
          <w:spacing w:val="-4"/>
        </w:rPr>
        <w:tab/>
      </w:r>
      <w:r>
        <w:rPr>
          <w:spacing w:val="-4"/>
        </w:rPr>
        <w:tab/>
      </w:r>
      <w:r>
        <w:rPr>
          <w:spacing w:val="-4"/>
        </w:rPr>
        <w:tab/>
      </w:r>
      <w:r>
        <w:t>Institute for Social Science Research</w:t>
      </w:r>
    </w:p>
    <w:p w:rsidR="006E0122" w:rsidRDefault="00D869EB" w:rsidP="00D869EB">
      <w:pPr>
        <w:ind w:left="1420" w:hanging="1420"/>
        <w:rPr>
          <w:color w:val="414042"/>
        </w:rPr>
      </w:pPr>
      <w:r>
        <w:rPr>
          <w:color w:val="414042"/>
          <w:spacing w:val="-2"/>
        </w:rPr>
        <w:t>LGBTQIA+</w:t>
      </w:r>
      <w:r>
        <w:rPr>
          <w:color w:val="414042"/>
          <w:spacing w:val="-2"/>
        </w:rPr>
        <w:tab/>
        <w:t>L</w:t>
      </w:r>
      <w:r>
        <w:rPr>
          <w:color w:val="414042"/>
        </w:rPr>
        <w:t>esbian,</w:t>
      </w:r>
      <w:r>
        <w:rPr>
          <w:color w:val="414042"/>
          <w:spacing w:val="-12"/>
        </w:rPr>
        <w:t xml:space="preserve"> </w:t>
      </w:r>
      <w:r>
        <w:rPr>
          <w:color w:val="414042"/>
        </w:rPr>
        <w:t>gay,</w:t>
      </w:r>
      <w:r>
        <w:rPr>
          <w:color w:val="414042"/>
          <w:spacing w:val="-12"/>
        </w:rPr>
        <w:t xml:space="preserve"> </w:t>
      </w:r>
      <w:r>
        <w:rPr>
          <w:color w:val="414042"/>
        </w:rPr>
        <w:t>bisexual,</w:t>
      </w:r>
      <w:r>
        <w:rPr>
          <w:color w:val="414042"/>
          <w:spacing w:val="-12"/>
        </w:rPr>
        <w:t xml:space="preserve"> </w:t>
      </w:r>
      <w:r>
        <w:rPr>
          <w:color w:val="414042"/>
        </w:rPr>
        <w:t>transgender,</w:t>
      </w:r>
      <w:r>
        <w:rPr>
          <w:color w:val="414042"/>
          <w:spacing w:val="-12"/>
        </w:rPr>
        <w:t xml:space="preserve"> </w:t>
      </w:r>
      <w:r>
        <w:rPr>
          <w:color w:val="414042"/>
        </w:rPr>
        <w:t xml:space="preserve">queer/ questioning, intersex, asexual </w:t>
      </w:r>
      <w:r w:rsidR="00B00176">
        <w:rPr>
          <w:color w:val="414042"/>
        </w:rPr>
        <w:br/>
      </w:r>
      <w:r>
        <w:rPr>
          <w:color w:val="414042"/>
        </w:rPr>
        <w:t>and more</w:t>
      </w:r>
    </w:p>
    <w:p w:rsidR="00D869EB" w:rsidRDefault="00D869EB" w:rsidP="00D869EB">
      <w:pPr>
        <w:ind w:left="1420" w:hanging="1420"/>
        <w:rPr>
          <w:color w:val="414042"/>
        </w:rPr>
      </w:pPr>
      <w:r>
        <w:rPr>
          <w:color w:val="414042"/>
          <w:spacing w:val="-4"/>
        </w:rPr>
        <w:t>LSAY</w:t>
      </w:r>
      <w:r>
        <w:rPr>
          <w:color w:val="414042"/>
          <w:spacing w:val="-4"/>
        </w:rPr>
        <w:tab/>
      </w:r>
      <w:r>
        <w:rPr>
          <w:color w:val="414042"/>
        </w:rPr>
        <w:t>Longitudinal Survey of Australian Youth</w:t>
      </w:r>
    </w:p>
    <w:p w:rsidR="00D869EB" w:rsidRDefault="00D869EB" w:rsidP="00D869EB">
      <w:r>
        <w:rPr>
          <w:spacing w:val="-2"/>
        </w:rPr>
        <w:t>NAFEA</w:t>
      </w:r>
      <w:r>
        <w:rPr>
          <w:spacing w:val="-2"/>
        </w:rPr>
        <w:tab/>
      </w:r>
      <w:r>
        <w:rPr>
          <w:spacing w:val="-2"/>
        </w:rPr>
        <w:tab/>
      </w:r>
      <w:r>
        <w:rPr>
          <w:spacing w:val="-2"/>
        </w:rPr>
        <w:tab/>
      </w:r>
      <w:r>
        <w:t xml:space="preserve">National Association of Field Experience </w:t>
      </w:r>
      <w:r>
        <w:rPr>
          <w:spacing w:val="-2"/>
        </w:rPr>
        <w:t>Administrators</w:t>
      </w:r>
    </w:p>
    <w:p w:rsidR="007E7DB5" w:rsidRDefault="007E7DB5" w:rsidP="007E7DB5">
      <w:r>
        <w:rPr>
          <w:spacing w:val="-2"/>
        </w:rPr>
        <w:t>NAGCAS</w:t>
      </w:r>
      <w:r>
        <w:rPr>
          <w:spacing w:val="-2"/>
        </w:rPr>
        <w:tab/>
      </w:r>
      <w:r>
        <w:rPr>
          <w:spacing w:val="-2"/>
        </w:rPr>
        <w:tab/>
      </w:r>
      <w:r>
        <w:t>National</w:t>
      </w:r>
      <w:r>
        <w:rPr>
          <w:spacing w:val="-10"/>
        </w:rPr>
        <w:t xml:space="preserve"> </w:t>
      </w:r>
      <w:r>
        <w:t>Association</w:t>
      </w:r>
      <w:r>
        <w:rPr>
          <w:spacing w:val="-10"/>
        </w:rPr>
        <w:t xml:space="preserve"> </w:t>
      </w:r>
      <w:r>
        <w:t>of</w:t>
      </w:r>
      <w:r>
        <w:rPr>
          <w:spacing w:val="-10"/>
        </w:rPr>
        <w:t xml:space="preserve"> </w:t>
      </w:r>
      <w:r>
        <w:t>Graduate</w:t>
      </w:r>
      <w:r>
        <w:rPr>
          <w:spacing w:val="-10"/>
        </w:rPr>
        <w:t xml:space="preserve"> </w:t>
      </w:r>
      <w:r>
        <w:t>Careers Advisory Services</w:t>
      </w:r>
    </w:p>
    <w:p w:rsidR="007E7DB5" w:rsidRDefault="007E7DB5" w:rsidP="007E7DB5">
      <w:r>
        <w:rPr>
          <w:spacing w:val="-2"/>
        </w:rPr>
        <w:t>NCSEHE</w:t>
      </w:r>
      <w:r>
        <w:rPr>
          <w:spacing w:val="-2"/>
        </w:rPr>
        <w:tab/>
      </w:r>
      <w:r>
        <w:rPr>
          <w:spacing w:val="-2"/>
        </w:rPr>
        <w:tab/>
      </w:r>
      <w:r>
        <w:t>National</w:t>
      </w:r>
      <w:r>
        <w:rPr>
          <w:spacing w:val="-8"/>
        </w:rPr>
        <w:t xml:space="preserve"> </w:t>
      </w:r>
      <w:r>
        <w:t>Centre</w:t>
      </w:r>
      <w:r>
        <w:rPr>
          <w:spacing w:val="-8"/>
        </w:rPr>
        <w:t xml:space="preserve"> </w:t>
      </w:r>
      <w:r>
        <w:t>for</w:t>
      </w:r>
      <w:r>
        <w:rPr>
          <w:spacing w:val="-8"/>
        </w:rPr>
        <w:t xml:space="preserve"> </w:t>
      </w:r>
      <w:r>
        <w:t>Student</w:t>
      </w:r>
      <w:r>
        <w:rPr>
          <w:spacing w:val="-8"/>
        </w:rPr>
        <w:t xml:space="preserve"> </w:t>
      </w:r>
      <w:r>
        <w:t>Equity</w:t>
      </w:r>
      <w:r>
        <w:rPr>
          <w:spacing w:val="-8"/>
        </w:rPr>
        <w:t xml:space="preserve"> </w:t>
      </w:r>
      <w:r>
        <w:t>in Higher Education</w:t>
      </w:r>
    </w:p>
    <w:p w:rsidR="00D869EB" w:rsidRDefault="007E7DB5" w:rsidP="007E7DB5">
      <w:pPr>
        <w:rPr>
          <w:color w:val="414042"/>
        </w:rPr>
      </w:pPr>
      <w:r>
        <w:rPr>
          <w:color w:val="414042"/>
          <w:spacing w:val="-4"/>
        </w:rPr>
        <w:t>NEON</w:t>
      </w:r>
      <w:r>
        <w:rPr>
          <w:color w:val="414042"/>
          <w:spacing w:val="-4"/>
        </w:rPr>
        <w:tab/>
      </w:r>
      <w:r>
        <w:rPr>
          <w:color w:val="414042"/>
          <w:spacing w:val="-4"/>
        </w:rPr>
        <w:tab/>
      </w:r>
      <w:r>
        <w:rPr>
          <w:color w:val="414042"/>
          <w:spacing w:val="-4"/>
        </w:rPr>
        <w:tab/>
      </w:r>
      <w:r>
        <w:rPr>
          <w:color w:val="414042"/>
        </w:rPr>
        <w:t>National</w:t>
      </w:r>
      <w:r>
        <w:rPr>
          <w:color w:val="414042"/>
          <w:spacing w:val="-12"/>
        </w:rPr>
        <w:t xml:space="preserve"> </w:t>
      </w:r>
      <w:r>
        <w:rPr>
          <w:color w:val="414042"/>
        </w:rPr>
        <w:t>Education</w:t>
      </w:r>
      <w:r>
        <w:rPr>
          <w:color w:val="414042"/>
          <w:spacing w:val="-12"/>
        </w:rPr>
        <w:t xml:space="preserve"> </w:t>
      </w:r>
      <w:r>
        <w:rPr>
          <w:color w:val="414042"/>
        </w:rPr>
        <w:t>Opportunities</w:t>
      </w:r>
      <w:r>
        <w:rPr>
          <w:color w:val="414042"/>
          <w:spacing w:val="-12"/>
        </w:rPr>
        <w:t xml:space="preserve"> </w:t>
      </w:r>
      <w:r>
        <w:rPr>
          <w:color w:val="414042"/>
        </w:rPr>
        <w:t>Network</w:t>
      </w:r>
    </w:p>
    <w:p w:rsidR="007E7DB5" w:rsidRDefault="007E7DB5" w:rsidP="007E7DB5">
      <w:r>
        <w:rPr>
          <w:color w:val="414042"/>
          <w:spacing w:val="-2"/>
        </w:rPr>
        <w:t>NHMRC</w:t>
      </w:r>
      <w:r>
        <w:rPr>
          <w:color w:val="414042"/>
          <w:spacing w:val="-2"/>
        </w:rPr>
        <w:tab/>
      </w:r>
      <w:r>
        <w:rPr>
          <w:color w:val="414042"/>
          <w:spacing w:val="-2"/>
        </w:rPr>
        <w:tab/>
      </w:r>
      <w:r>
        <w:rPr>
          <w:color w:val="414042"/>
          <w:spacing w:val="-2"/>
        </w:rPr>
        <w:tab/>
      </w:r>
      <w:r>
        <w:rPr>
          <w:color w:val="414042"/>
        </w:rPr>
        <w:t>National Health and Medical Research Council</w:t>
      </w:r>
    </w:p>
    <w:p w:rsidR="00BD44C0" w:rsidRDefault="00BD44C0" w:rsidP="00BD44C0">
      <w:pPr>
        <w:rPr>
          <w:spacing w:val="-4"/>
        </w:rPr>
      </w:pPr>
      <w:r>
        <w:rPr>
          <w:spacing w:val="-4"/>
        </w:rPr>
        <w:t>NPP</w:t>
      </w:r>
      <w:r>
        <w:rPr>
          <w:spacing w:val="-4"/>
        </w:rPr>
        <w:tab/>
      </w:r>
      <w:r>
        <w:rPr>
          <w:spacing w:val="-4"/>
        </w:rPr>
        <w:tab/>
      </w:r>
      <w:r>
        <w:rPr>
          <w:spacing w:val="-4"/>
        </w:rPr>
        <w:tab/>
      </w:r>
      <w:r>
        <w:rPr>
          <w:spacing w:val="-4"/>
        </w:rPr>
        <w:tab/>
      </w:r>
      <w:r>
        <w:t>National</w:t>
      </w:r>
      <w:r>
        <w:rPr>
          <w:spacing w:val="-12"/>
        </w:rPr>
        <w:t xml:space="preserve"> </w:t>
      </w:r>
      <w:r>
        <w:t>Priorities</w:t>
      </w:r>
      <w:r>
        <w:rPr>
          <w:spacing w:val="-12"/>
        </w:rPr>
        <w:t xml:space="preserve"> </w:t>
      </w:r>
      <w:r>
        <w:t>Pool</w:t>
      </w:r>
    </w:p>
    <w:p w:rsidR="00BD44C0" w:rsidRDefault="00BD44C0" w:rsidP="00BD44C0">
      <w:r>
        <w:rPr>
          <w:spacing w:val="-6"/>
        </w:rPr>
        <w:t>NT</w:t>
      </w:r>
      <w:r>
        <w:rPr>
          <w:spacing w:val="-6"/>
        </w:rPr>
        <w:tab/>
      </w:r>
      <w:r>
        <w:rPr>
          <w:spacing w:val="-6"/>
        </w:rPr>
        <w:tab/>
      </w:r>
      <w:r>
        <w:rPr>
          <w:spacing w:val="-6"/>
        </w:rPr>
        <w:tab/>
      </w:r>
      <w:r>
        <w:rPr>
          <w:spacing w:val="-6"/>
        </w:rPr>
        <w:tab/>
      </w:r>
      <w:r>
        <w:rPr>
          <w:spacing w:val="-6"/>
        </w:rPr>
        <w:tab/>
      </w:r>
      <w:r>
        <w:t>Northern Territory</w:t>
      </w:r>
    </w:p>
    <w:p w:rsidR="006B2FDE" w:rsidRDefault="006B2FDE" w:rsidP="006B2FDE">
      <w:r>
        <w:t>NTPHN</w:t>
      </w:r>
      <w:r>
        <w:tab/>
      </w:r>
      <w:r>
        <w:tab/>
      </w:r>
      <w:r>
        <w:tab/>
      </w:r>
      <w:r>
        <w:rPr>
          <w:color w:val="414042"/>
        </w:rPr>
        <w:t>Northern</w:t>
      </w:r>
      <w:r>
        <w:rPr>
          <w:color w:val="414042"/>
          <w:spacing w:val="-12"/>
        </w:rPr>
        <w:t xml:space="preserve"> </w:t>
      </w:r>
      <w:r>
        <w:rPr>
          <w:color w:val="414042"/>
        </w:rPr>
        <w:t>Territory</w:t>
      </w:r>
      <w:r>
        <w:rPr>
          <w:color w:val="414042"/>
          <w:spacing w:val="-12"/>
        </w:rPr>
        <w:t xml:space="preserve"> </w:t>
      </w:r>
      <w:r>
        <w:rPr>
          <w:color w:val="414042"/>
        </w:rPr>
        <w:t>Primary</w:t>
      </w:r>
      <w:r>
        <w:rPr>
          <w:color w:val="414042"/>
          <w:spacing w:val="-12"/>
        </w:rPr>
        <w:t xml:space="preserve"> </w:t>
      </w:r>
      <w:r>
        <w:rPr>
          <w:color w:val="414042"/>
        </w:rPr>
        <w:t>Health</w:t>
      </w:r>
      <w:r>
        <w:rPr>
          <w:color w:val="414042"/>
          <w:spacing w:val="-12"/>
        </w:rPr>
        <w:t xml:space="preserve"> </w:t>
      </w:r>
      <w:r>
        <w:rPr>
          <w:color w:val="414042"/>
        </w:rPr>
        <w:t>Network</w:t>
      </w:r>
    </w:p>
    <w:p w:rsidR="006B2FDE" w:rsidRDefault="006B2FDE" w:rsidP="006B2FDE">
      <w:r>
        <w:t>PFHEA</w:t>
      </w:r>
      <w:r>
        <w:tab/>
      </w:r>
      <w:r>
        <w:tab/>
      </w:r>
      <w:r>
        <w:tab/>
        <w:t xml:space="preserve">Principal Fellow of the Higher Education </w:t>
      </w:r>
      <w:r>
        <w:rPr>
          <w:spacing w:val="-2"/>
        </w:rPr>
        <w:t>Academy</w:t>
      </w:r>
    </w:p>
    <w:p w:rsidR="006B2FDE" w:rsidRDefault="006B2FDE" w:rsidP="006B2FDE">
      <w:r>
        <w:t>QAA</w:t>
      </w:r>
      <w:r>
        <w:tab/>
      </w:r>
      <w:r>
        <w:tab/>
      </w:r>
      <w:r>
        <w:tab/>
      </w:r>
      <w:r>
        <w:tab/>
        <w:t>Quality</w:t>
      </w:r>
      <w:r>
        <w:rPr>
          <w:spacing w:val="-10"/>
        </w:rPr>
        <w:t xml:space="preserve"> </w:t>
      </w:r>
      <w:r>
        <w:t>Assurance</w:t>
      </w:r>
      <w:r>
        <w:rPr>
          <w:spacing w:val="-10"/>
        </w:rPr>
        <w:t xml:space="preserve"> </w:t>
      </w:r>
      <w:r>
        <w:t>Agency</w:t>
      </w:r>
      <w:r>
        <w:rPr>
          <w:spacing w:val="-10"/>
        </w:rPr>
        <w:t xml:space="preserve"> </w:t>
      </w:r>
      <w:r>
        <w:t>for</w:t>
      </w:r>
      <w:r>
        <w:rPr>
          <w:spacing w:val="-10"/>
        </w:rPr>
        <w:t xml:space="preserve"> </w:t>
      </w:r>
      <w:r>
        <w:t>Higher Education, Scotland</w:t>
      </w:r>
    </w:p>
    <w:p w:rsidR="006B2FDE" w:rsidRDefault="006B2FDE" w:rsidP="006B2FDE">
      <w:r>
        <w:rPr>
          <w:color w:val="414042"/>
          <w:spacing w:val="-4"/>
        </w:rPr>
        <w:t>QILT</w:t>
      </w:r>
      <w:r>
        <w:rPr>
          <w:color w:val="414042"/>
          <w:spacing w:val="-4"/>
        </w:rPr>
        <w:tab/>
      </w:r>
      <w:r>
        <w:rPr>
          <w:color w:val="414042"/>
          <w:spacing w:val="-4"/>
        </w:rPr>
        <w:tab/>
      </w:r>
      <w:r>
        <w:rPr>
          <w:color w:val="414042"/>
          <w:spacing w:val="-4"/>
        </w:rPr>
        <w:tab/>
      </w:r>
      <w:r>
        <w:rPr>
          <w:color w:val="414042"/>
          <w:spacing w:val="-4"/>
        </w:rPr>
        <w:tab/>
      </w:r>
      <w:r>
        <w:rPr>
          <w:color w:val="414042"/>
        </w:rPr>
        <w:t>Quality</w:t>
      </w:r>
      <w:r>
        <w:rPr>
          <w:color w:val="414042"/>
          <w:spacing w:val="-10"/>
        </w:rPr>
        <w:t xml:space="preserve"> </w:t>
      </w:r>
      <w:r>
        <w:rPr>
          <w:color w:val="414042"/>
        </w:rPr>
        <w:t>Indicators</w:t>
      </w:r>
      <w:r>
        <w:rPr>
          <w:color w:val="414042"/>
          <w:spacing w:val="-10"/>
        </w:rPr>
        <w:t xml:space="preserve"> </w:t>
      </w:r>
      <w:r>
        <w:rPr>
          <w:color w:val="414042"/>
        </w:rPr>
        <w:t>for</w:t>
      </w:r>
      <w:r>
        <w:rPr>
          <w:color w:val="414042"/>
          <w:spacing w:val="-10"/>
        </w:rPr>
        <w:t xml:space="preserve"> </w:t>
      </w:r>
      <w:r>
        <w:rPr>
          <w:color w:val="414042"/>
        </w:rPr>
        <w:t>Learning</w:t>
      </w:r>
      <w:r>
        <w:rPr>
          <w:color w:val="414042"/>
          <w:spacing w:val="-10"/>
        </w:rPr>
        <w:t xml:space="preserve"> </w:t>
      </w:r>
      <w:r>
        <w:rPr>
          <w:color w:val="414042"/>
        </w:rPr>
        <w:t>and Teaching Committee</w:t>
      </w:r>
    </w:p>
    <w:p w:rsidR="006B2FDE" w:rsidRDefault="006B2FDE" w:rsidP="006B2FDE">
      <w:pPr>
        <w:rPr>
          <w:spacing w:val="-4"/>
        </w:rPr>
      </w:pPr>
      <w:r>
        <w:rPr>
          <w:spacing w:val="-4"/>
        </w:rPr>
        <w:t>QUT</w:t>
      </w:r>
      <w:r>
        <w:rPr>
          <w:spacing w:val="-4"/>
        </w:rPr>
        <w:tab/>
      </w:r>
      <w:r>
        <w:rPr>
          <w:spacing w:val="-4"/>
        </w:rPr>
        <w:tab/>
      </w:r>
      <w:r>
        <w:rPr>
          <w:spacing w:val="-4"/>
        </w:rPr>
        <w:tab/>
      </w:r>
      <w:r>
        <w:rPr>
          <w:spacing w:val="-4"/>
        </w:rPr>
        <w:tab/>
      </w:r>
      <w:r>
        <w:t>Queensland</w:t>
      </w:r>
      <w:r>
        <w:rPr>
          <w:spacing w:val="-12"/>
        </w:rPr>
        <w:t xml:space="preserve"> </w:t>
      </w:r>
      <w:r>
        <w:t>University</w:t>
      </w:r>
      <w:r>
        <w:rPr>
          <w:spacing w:val="-12"/>
        </w:rPr>
        <w:t xml:space="preserve"> </w:t>
      </w:r>
      <w:r>
        <w:t>of</w:t>
      </w:r>
      <w:r>
        <w:rPr>
          <w:spacing w:val="-12"/>
        </w:rPr>
        <w:t xml:space="preserve"> </w:t>
      </w:r>
      <w:r>
        <w:t>Technology</w:t>
      </w:r>
    </w:p>
    <w:p w:rsidR="006B2FDE" w:rsidRDefault="006B2FDE" w:rsidP="006B2FDE">
      <w:pPr>
        <w:rPr>
          <w:spacing w:val="-4"/>
        </w:rPr>
      </w:pPr>
      <w:r>
        <w:rPr>
          <w:spacing w:val="-4"/>
        </w:rPr>
        <w:t>RUC</w:t>
      </w:r>
      <w:r>
        <w:rPr>
          <w:spacing w:val="-4"/>
        </w:rPr>
        <w:tab/>
      </w:r>
      <w:r>
        <w:rPr>
          <w:spacing w:val="-4"/>
        </w:rPr>
        <w:tab/>
      </w:r>
      <w:r>
        <w:rPr>
          <w:spacing w:val="-4"/>
        </w:rPr>
        <w:tab/>
      </w:r>
      <w:r>
        <w:rPr>
          <w:spacing w:val="-4"/>
        </w:rPr>
        <w:tab/>
      </w:r>
      <w:r>
        <w:t>Regional University Centre</w:t>
      </w:r>
    </w:p>
    <w:p w:rsidR="006B2FDE" w:rsidRDefault="006B2FDE" w:rsidP="006B2FDE">
      <w:pPr>
        <w:rPr>
          <w:spacing w:val="-4"/>
        </w:rPr>
      </w:pPr>
      <w:r>
        <w:rPr>
          <w:spacing w:val="-4"/>
        </w:rPr>
        <w:t>SES</w:t>
      </w:r>
      <w:r>
        <w:rPr>
          <w:spacing w:val="-4"/>
        </w:rPr>
        <w:tab/>
      </w:r>
      <w:r>
        <w:rPr>
          <w:spacing w:val="-4"/>
        </w:rPr>
        <w:tab/>
      </w:r>
      <w:r>
        <w:rPr>
          <w:spacing w:val="-4"/>
        </w:rPr>
        <w:tab/>
      </w:r>
      <w:r>
        <w:rPr>
          <w:spacing w:val="-4"/>
        </w:rPr>
        <w:tab/>
      </w:r>
      <w:r>
        <w:t>Socioeconomic status</w:t>
      </w:r>
    </w:p>
    <w:p w:rsidR="006B2FDE" w:rsidRDefault="006B2FDE" w:rsidP="006B2FDE">
      <w:r>
        <w:rPr>
          <w:spacing w:val="-4"/>
        </w:rPr>
        <w:t>SPERA</w:t>
      </w:r>
      <w:r>
        <w:rPr>
          <w:spacing w:val="-4"/>
        </w:rPr>
        <w:tab/>
      </w:r>
      <w:r>
        <w:rPr>
          <w:spacing w:val="-4"/>
        </w:rPr>
        <w:tab/>
      </w:r>
      <w:r>
        <w:rPr>
          <w:spacing w:val="-4"/>
        </w:rPr>
        <w:tab/>
      </w:r>
      <w:r>
        <w:t>Society</w:t>
      </w:r>
      <w:r>
        <w:rPr>
          <w:spacing w:val="-7"/>
        </w:rPr>
        <w:t xml:space="preserve"> </w:t>
      </w:r>
      <w:r>
        <w:t>for</w:t>
      </w:r>
      <w:r>
        <w:rPr>
          <w:spacing w:val="-7"/>
        </w:rPr>
        <w:t xml:space="preserve"> </w:t>
      </w:r>
      <w:r>
        <w:t>the</w:t>
      </w:r>
      <w:r>
        <w:rPr>
          <w:spacing w:val="-7"/>
        </w:rPr>
        <w:t xml:space="preserve"> </w:t>
      </w:r>
      <w:r>
        <w:t>Provision</w:t>
      </w:r>
      <w:r>
        <w:rPr>
          <w:spacing w:val="-7"/>
        </w:rPr>
        <w:t xml:space="preserve"> </w:t>
      </w:r>
      <w:r>
        <w:t>of</w:t>
      </w:r>
      <w:r>
        <w:rPr>
          <w:spacing w:val="-7"/>
        </w:rPr>
        <w:t xml:space="preserve"> </w:t>
      </w:r>
      <w:r>
        <w:t>Rural</w:t>
      </w:r>
      <w:r>
        <w:rPr>
          <w:spacing w:val="-7"/>
        </w:rPr>
        <w:t xml:space="preserve"> </w:t>
      </w:r>
      <w:r>
        <w:t>Education in Australia</w:t>
      </w:r>
    </w:p>
    <w:p w:rsidR="006B2FDE" w:rsidRDefault="006B2FDE" w:rsidP="006B2FDE">
      <w:pPr>
        <w:rPr>
          <w:spacing w:val="-4"/>
        </w:rPr>
      </w:pPr>
      <w:r>
        <w:rPr>
          <w:spacing w:val="-4"/>
        </w:rPr>
        <w:t>SRHE</w:t>
      </w:r>
      <w:r>
        <w:rPr>
          <w:spacing w:val="-4"/>
        </w:rPr>
        <w:tab/>
      </w:r>
      <w:r>
        <w:rPr>
          <w:spacing w:val="-4"/>
        </w:rPr>
        <w:tab/>
      </w:r>
      <w:r>
        <w:rPr>
          <w:spacing w:val="-4"/>
        </w:rPr>
        <w:tab/>
      </w:r>
      <w:r>
        <w:t>Society</w:t>
      </w:r>
      <w:r>
        <w:rPr>
          <w:spacing w:val="-8"/>
        </w:rPr>
        <w:t xml:space="preserve"> </w:t>
      </w:r>
      <w:r>
        <w:t>for</w:t>
      </w:r>
      <w:r>
        <w:rPr>
          <w:spacing w:val="-8"/>
        </w:rPr>
        <w:t xml:space="preserve"> </w:t>
      </w:r>
      <w:r>
        <w:t>Research</w:t>
      </w:r>
      <w:r>
        <w:rPr>
          <w:spacing w:val="-8"/>
        </w:rPr>
        <w:t xml:space="preserve"> </w:t>
      </w:r>
      <w:r>
        <w:t>into</w:t>
      </w:r>
      <w:r>
        <w:rPr>
          <w:spacing w:val="-8"/>
        </w:rPr>
        <w:t xml:space="preserve"> </w:t>
      </w:r>
      <w:r>
        <w:t>Higher</w:t>
      </w:r>
      <w:r>
        <w:rPr>
          <w:spacing w:val="-8"/>
        </w:rPr>
        <w:t xml:space="preserve"> </w:t>
      </w:r>
      <w:r>
        <w:t>Education</w:t>
      </w:r>
    </w:p>
    <w:p w:rsidR="006B2FDE" w:rsidRDefault="006B2FDE" w:rsidP="006B2FDE">
      <w:r>
        <w:rPr>
          <w:spacing w:val="-4"/>
        </w:rPr>
        <w:t>STARS</w:t>
      </w:r>
      <w:r>
        <w:rPr>
          <w:spacing w:val="-4"/>
        </w:rPr>
        <w:tab/>
      </w:r>
      <w:r>
        <w:rPr>
          <w:spacing w:val="-4"/>
        </w:rPr>
        <w:tab/>
      </w:r>
      <w:r>
        <w:rPr>
          <w:spacing w:val="-4"/>
        </w:rPr>
        <w:tab/>
      </w:r>
      <w:r>
        <w:t>Students, Transitions, Achievement, Retention &amp; Success</w:t>
      </w:r>
    </w:p>
    <w:p w:rsidR="006B2FDE" w:rsidRDefault="006B2FDE" w:rsidP="006B2FDE">
      <w:r>
        <w:rPr>
          <w:spacing w:val="-4"/>
        </w:rPr>
        <w:t>STEM</w:t>
      </w:r>
      <w:r>
        <w:rPr>
          <w:spacing w:val="-4"/>
        </w:rPr>
        <w:tab/>
      </w:r>
      <w:r>
        <w:rPr>
          <w:spacing w:val="-4"/>
        </w:rPr>
        <w:tab/>
      </w:r>
      <w:r>
        <w:tab/>
        <w:t>Science,</w:t>
      </w:r>
      <w:r>
        <w:rPr>
          <w:spacing w:val="-12"/>
        </w:rPr>
        <w:t xml:space="preserve"> </w:t>
      </w:r>
      <w:r>
        <w:t>Technology,</w:t>
      </w:r>
      <w:r>
        <w:rPr>
          <w:spacing w:val="-12"/>
        </w:rPr>
        <w:t xml:space="preserve"> </w:t>
      </w:r>
      <w:r>
        <w:t>Engineering and Mathematics</w:t>
      </w:r>
    </w:p>
    <w:p w:rsidR="006B2FDE" w:rsidRDefault="006B2FDE" w:rsidP="006B2FDE">
      <w:pPr>
        <w:rPr>
          <w:spacing w:val="-4"/>
        </w:rPr>
      </w:pPr>
      <w:r>
        <w:rPr>
          <w:spacing w:val="-4"/>
        </w:rPr>
        <w:t>TAFE</w:t>
      </w:r>
      <w:r>
        <w:rPr>
          <w:spacing w:val="-4"/>
        </w:rPr>
        <w:tab/>
      </w:r>
      <w:r>
        <w:rPr>
          <w:spacing w:val="-4"/>
        </w:rPr>
        <w:tab/>
      </w:r>
      <w:r>
        <w:rPr>
          <w:spacing w:val="-4"/>
        </w:rPr>
        <w:tab/>
      </w:r>
      <w:r>
        <w:rPr>
          <w:spacing w:val="-4"/>
        </w:rPr>
        <w:tab/>
      </w:r>
      <w:r>
        <w:t>Technical</w:t>
      </w:r>
      <w:r>
        <w:rPr>
          <w:spacing w:val="-12"/>
        </w:rPr>
        <w:t xml:space="preserve"> </w:t>
      </w:r>
      <w:r>
        <w:t>and</w:t>
      </w:r>
      <w:r>
        <w:rPr>
          <w:spacing w:val="-12"/>
        </w:rPr>
        <w:t xml:space="preserve"> </w:t>
      </w:r>
      <w:r>
        <w:t>Further</w:t>
      </w:r>
      <w:r>
        <w:rPr>
          <w:spacing w:val="-12"/>
        </w:rPr>
        <w:t xml:space="preserve"> </w:t>
      </w:r>
      <w:r>
        <w:t>Education</w:t>
      </w:r>
    </w:p>
    <w:p w:rsidR="006B2FDE" w:rsidRDefault="006B2FDE" w:rsidP="006B2FDE">
      <w:r>
        <w:rPr>
          <w:spacing w:val="-2"/>
        </w:rPr>
        <w:t>TEQSA</w:t>
      </w:r>
      <w:r>
        <w:rPr>
          <w:spacing w:val="-2"/>
        </w:rPr>
        <w:tab/>
      </w:r>
      <w:r>
        <w:rPr>
          <w:spacing w:val="-2"/>
        </w:rPr>
        <w:tab/>
      </w:r>
      <w:r>
        <w:rPr>
          <w:spacing w:val="-2"/>
        </w:rPr>
        <w:tab/>
      </w:r>
      <w:r>
        <w:t>Tertiary Education Quality and Standards Agency</w:t>
      </w:r>
    </w:p>
    <w:p w:rsidR="00E74B3C" w:rsidRDefault="00E74B3C" w:rsidP="00E74B3C">
      <w:r>
        <w:t>TISC</w:t>
      </w:r>
      <w:r>
        <w:tab/>
      </w:r>
      <w:r>
        <w:tab/>
      </w:r>
      <w:r>
        <w:tab/>
      </w:r>
      <w:r>
        <w:tab/>
      </w:r>
      <w:r>
        <w:rPr>
          <w:color w:val="414042"/>
        </w:rPr>
        <w:t>Tertiary</w:t>
      </w:r>
      <w:r>
        <w:rPr>
          <w:color w:val="414042"/>
          <w:spacing w:val="-12"/>
        </w:rPr>
        <w:t xml:space="preserve"> </w:t>
      </w:r>
      <w:r>
        <w:rPr>
          <w:color w:val="414042"/>
        </w:rPr>
        <w:t>Institutions</w:t>
      </w:r>
      <w:r>
        <w:rPr>
          <w:color w:val="414042"/>
          <w:spacing w:val="-12"/>
        </w:rPr>
        <w:t xml:space="preserve"> </w:t>
      </w:r>
      <w:r>
        <w:rPr>
          <w:color w:val="414042"/>
        </w:rPr>
        <w:t>Service</w:t>
      </w:r>
      <w:r>
        <w:rPr>
          <w:color w:val="414042"/>
          <w:spacing w:val="-12"/>
        </w:rPr>
        <w:t xml:space="preserve"> </w:t>
      </w:r>
      <w:r>
        <w:rPr>
          <w:color w:val="414042"/>
        </w:rPr>
        <w:t>Centre</w:t>
      </w:r>
    </w:p>
    <w:p w:rsidR="00E74B3C" w:rsidRDefault="00E74B3C" w:rsidP="00E74B3C">
      <w:pPr>
        <w:rPr>
          <w:spacing w:val="-6"/>
        </w:rPr>
      </w:pPr>
      <w:r>
        <w:rPr>
          <w:spacing w:val="-6"/>
        </w:rPr>
        <w:t>UA</w:t>
      </w:r>
      <w:r>
        <w:rPr>
          <w:spacing w:val="-6"/>
        </w:rPr>
        <w:tab/>
      </w:r>
      <w:r>
        <w:rPr>
          <w:spacing w:val="-6"/>
        </w:rPr>
        <w:tab/>
      </w:r>
      <w:r>
        <w:rPr>
          <w:spacing w:val="-6"/>
        </w:rPr>
        <w:tab/>
      </w:r>
      <w:r>
        <w:rPr>
          <w:spacing w:val="-6"/>
        </w:rPr>
        <w:tab/>
      </w:r>
      <w:r>
        <w:rPr>
          <w:color w:val="414042"/>
        </w:rPr>
        <w:t>Universities Australia</w:t>
      </w:r>
    </w:p>
    <w:p w:rsidR="00E74B3C" w:rsidRDefault="00E74B3C" w:rsidP="00E74B3C">
      <w:r>
        <w:rPr>
          <w:spacing w:val="-6"/>
        </w:rPr>
        <w:t>UK</w:t>
      </w:r>
      <w:r>
        <w:rPr>
          <w:spacing w:val="-6"/>
        </w:rPr>
        <w:tab/>
      </w:r>
      <w:r>
        <w:rPr>
          <w:spacing w:val="-6"/>
        </w:rPr>
        <w:tab/>
      </w:r>
      <w:r>
        <w:rPr>
          <w:spacing w:val="-6"/>
        </w:rPr>
        <w:tab/>
      </w:r>
      <w:r>
        <w:rPr>
          <w:spacing w:val="-6"/>
        </w:rPr>
        <w:tab/>
      </w:r>
      <w:r>
        <w:t xml:space="preserve">United </w:t>
      </w:r>
      <w:r>
        <w:rPr>
          <w:spacing w:val="-2"/>
        </w:rPr>
        <w:t>Kingdom</w:t>
      </w:r>
    </w:p>
    <w:p w:rsidR="00E74B3C" w:rsidRDefault="00E74B3C" w:rsidP="00E74B3C">
      <w:r>
        <w:t>UoN</w:t>
      </w:r>
      <w:r>
        <w:tab/>
      </w:r>
      <w:r>
        <w:tab/>
      </w:r>
      <w:r>
        <w:tab/>
      </w:r>
      <w:r>
        <w:tab/>
      </w:r>
      <w:r>
        <w:rPr>
          <w:color w:val="414042"/>
        </w:rPr>
        <w:t>The</w:t>
      </w:r>
      <w:r>
        <w:rPr>
          <w:color w:val="414042"/>
          <w:spacing w:val="-10"/>
        </w:rPr>
        <w:t xml:space="preserve"> </w:t>
      </w:r>
      <w:r>
        <w:rPr>
          <w:color w:val="414042"/>
        </w:rPr>
        <w:t>University</w:t>
      </w:r>
      <w:r>
        <w:rPr>
          <w:color w:val="414042"/>
          <w:spacing w:val="-10"/>
        </w:rPr>
        <w:t xml:space="preserve"> </w:t>
      </w:r>
      <w:r>
        <w:rPr>
          <w:color w:val="414042"/>
        </w:rPr>
        <w:t>of</w:t>
      </w:r>
      <w:r>
        <w:rPr>
          <w:color w:val="414042"/>
          <w:spacing w:val="-10"/>
        </w:rPr>
        <w:t xml:space="preserve"> </w:t>
      </w:r>
      <w:r>
        <w:rPr>
          <w:color w:val="414042"/>
        </w:rPr>
        <w:t>Newcastle</w:t>
      </w:r>
      <w:r>
        <w:rPr>
          <w:color w:val="414042"/>
          <w:spacing w:val="-10"/>
        </w:rPr>
        <w:t xml:space="preserve"> </w:t>
      </w:r>
      <w:r>
        <w:rPr>
          <w:color w:val="414042"/>
        </w:rPr>
        <w:t>Australia</w:t>
      </w:r>
    </w:p>
    <w:p w:rsidR="00E74B3C" w:rsidRDefault="00E74B3C" w:rsidP="00E74B3C">
      <w:r>
        <w:t>UOW</w:t>
      </w:r>
      <w:r>
        <w:tab/>
      </w:r>
      <w:r>
        <w:tab/>
      </w:r>
      <w:r>
        <w:tab/>
      </w:r>
      <w:r>
        <w:tab/>
      </w:r>
      <w:r>
        <w:rPr>
          <w:color w:val="414042"/>
        </w:rPr>
        <w:t>University of Wollongong</w:t>
      </w:r>
    </w:p>
    <w:p w:rsidR="00E74B3C" w:rsidRDefault="00E74B3C" w:rsidP="00E74B3C">
      <w:r>
        <w:t>USA</w:t>
      </w:r>
      <w:r>
        <w:tab/>
      </w:r>
      <w:r>
        <w:tab/>
      </w:r>
      <w:r>
        <w:tab/>
      </w:r>
      <w:r>
        <w:tab/>
      </w:r>
      <w:r>
        <w:rPr>
          <w:color w:val="414042"/>
        </w:rPr>
        <w:t>United States of America</w:t>
      </w:r>
    </w:p>
    <w:p w:rsidR="00E74B3C" w:rsidRDefault="00E74B3C" w:rsidP="00E74B3C">
      <w:r>
        <w:t>USC</w:t>
      </w:r>
      <w:r>
        <w:tab/>
      </w:r>
      <w:r>
        <w:tab/>
      </w:r>
      <w:r>
        <w:tab/>
      </w:r>
      <w:r>
        <w:tab/>
      </w:r>
      <w:r>
        <w:rPr>
          <w:color w:val="414042"/>
        </w:rPr>
        <w:t>University of the Sunshine Coast</w:t>
      </w:r>
    </w:p>
    <w:p w:rsidR="00E74B3C" w:rsidRDefault="00E74B3C" w:rsidP="00E74B3C">
      <w:r>
        <w:t>USQ</w:t>
      </w:r>
      <w:r>
        <w:tab/>
      </w:r>
      <w:r>
        <w:tab/>
      </w:r>
      <w:r>
        <w:tab/>
      </w:r>
      <w:r>
        <w:tab/>
      </w:r>
      <w:r>
        <w:rPr>
          <w:color w:val="414042"/>
        </w:rPr>
        <w:t>University</w:t>
      </w:r>
      <w:r>
        <w:rPr>
          <w:color w:val="414042"/>
          <w:spacing w:val="-12"/>
        </w:rPr>
        <w:t xml:space="preserve"> </w:t>
      </w:r>
      <w:r>
        <w:rPr>
          <w:color w:val="414042"/>
        </w:rPr>
        <w:t>of</w:t>
      </w:r>
      <w:r>
        <w:rPr>
          <w:color w:val="414042"/>
          <w:spacing w:val="-12"/>
        </w:rPr>
        <w:t xml:space="preserve"> </w:t>
      </w:r>
      <w:r>
        <w:rPr>
          <w:color w:val="414042"/>
        </w:rPr>
        <w:t>Southern</w:t>
      </w:r>
      <w:r>
        <w:rPr>
          <w:color w:val="414042"/>
          <w:spacing w:val="-12"/>
        </w:rPr>
        <w:t xml:space="preserve"> </w:t>
      </w:r>
      <w:r>
        <w:rPr>
          <w:color w:val="414042"/>
        </w:rPr>
        <w:t>Queensland</w:t>
      </w:r>
    </w:p>
    <w:p w:rsidR="00E74B3C" w:rsidRDefault="00E74B3C" w:rsidP="00E74B3C">
      <w:r>
        <w:t>USYD</w:t>
      </w:r>
      <w:r>
        <w:tab/>
      </w:r>
      <w:r>
        <w:tab/>
      </w:r>
      <w:r>
        <w:tab/>
      </w:r>
      <w:r>
        <w:rPr>
          <w:color w:val="414042"/>
        </w:rPr>
        <w:t>University of Sydney</w:t>
      </w:r>
    </w:p>
    <w:p w:rsidR="00E74B3C" w:rsidRDefault="00E74B3C" w:rsidP="00E74B3C">
      <w:r>
        <w:t>UTAS</w:t>
      </w:r>
      <w:r>
        <w:tab/>
      </w:r>
      <w:r>
        <w:tab/>
      </w:r>
      <w:r>
        <w:tab/>
      </w:r>
      <w:r>
        <w:rPr>
          <w:color w:val="414042"/>
        </w:rPr>
        <w:t>University of Tasmania</w:t>
      </w:r>
    </w:p>
    <w:p w:rsidR="00E74B3C" w:rsidRDefault="00E74B3C" w:rsidP="00E74B3C">
      <w:r>
        <w:t>UTS</w:t>
      </w:r>
      <w:r>
        <w:tab/>
      </w:r>
      <w:r>
        <w:tab/>
      </w:r>
      <w:r>
        <w:tab/>
      </w:r>
      <w:r>
        <w:tab/>
      </w:r>
      <w:r>
        <w:rPr>
          <w:color w:val="414042"/>
        </w:rPr>
        <w:t>University</w:t>
      </w:r>
      <w:r>
        <w:rPr>
          <w:color w:val="414042"/>
          <w:spacing w:val="-12"/>
        </w:rPr>
        <w:t xml:space="preserve"> </w:t>
      </w:r>
      <w:r>
        <w:rPr>
          <w:color w:val="414042"/>
        </w:rPr>
        <w:t>of</w:t>
      </w:r>
      <w:r>
        <w:rPr>
          <w:color w:val="414042"/>
          <w:spacing w:val="-12"/>
        </w:rPr>
        <w:t xml:space="preserve"> </w:t>
      </w:r>
      <w:r>
        <w:rPr>
          <w:color w:val="414042"/>
        </w:rPr>
        <w:t>Technology</w:t>
      </w:r>
      <w:r>
        <w:rPr>
          <w:color w:val="414042"/>
          <w:spacing w:val="-12"/>
        </w:rPr>
        <w:t xml:space="preserve"> </w:t>
      </w:r>
      <w:r>
        <w:rPr>
          <w:color w:val="414042"/>
        </w:rPr>
        <w:t>Sydney</w:t>
      </w:r>
    </w:p>
    <w:p w:rsidR="00E74B3C" w:rsidRDefault="00E74B3C" w:rsidP="00E74B3C">
      <w:r>
        <w:t>UWA</w:t>
      </w:r>
      <w:r>
        <w:tab/>
      </w:r>
      <w:r>
        <w:tab/>
      </w:r>
      <w:r>
        <w:tab/>
      </w:r>
      <w:r>
        <w:tab/>
      </w:r>
      <w:r>
        <w:rPr>
          <w:color w:val="414042"/>
        </w:rPr>
        <w:t>The</w:t>
      </w:r>
      <w:r>
        <w:rPr>
          <w:color w:val="414042"/>
          <w:spacing w:val="-12"/>
        </w:rPr>
        <w:t xml:space="preserve"> </w:t>
      </w:r>
      <w:r>
        <w:rPr>
          <w:color w:val="414042"/>
        </w:rPr>
        <w:t>University</w:t>
      </w:r>
      <w:r>
        <w:rPr>
          <w:color w:val="414042"/>
          <w:spacing w:val="-12"/>
        </w:rPr>
        <w:t xml:space="preserve"> </w:t>
      </w:r>
      <w:r>
        <w:rPr>
          <w:color w:val="414042"/>
        </w:rPr>
        <w:t>of</w:t>
      </w:r>
      <w:r>
        <w:rPr>
          <w:color w:val="414042"/>
          <w:spacing w:val="-12"/>
        </w:rPr>
        <w:t xml:space="preserve"> </w:t>
      </w:r>
      <w:r>
        <w:rPr>
          <w:color w:val="414042"/>
        </w:rPr>
        <w:t>Western</w:t>
      </w:r>
      <w:r>
        <w:rPr>
          <w:color w:val="414042"/>
          <w:spacing w:val="-12"/>
        </w:rPr>
        <w:t xml:space="preserve"> </w:t>
      </w:r>
      <w:r>
        <w:rPr>
          <w:color w:val="414042"/>
        </w:rPr>
        <w:t>Australia</w:t>
      </w:r>
    </w:p>
    <w:p w:rsidR="00E74B3C" w:rsidRDefault="00E74B3C" w:rsidP="00E74B3C">
      <w:r>
        <w:t>VET</w:t>
      </w:r>
      <w:r>
        <w:tab/>
      </w:r>
      <w:r>
        <w:tab/>
      </w:r>
      <w:r>
        <w:tab/>
      </w:r>
      <w:r>
        <w:rPr>
          <w:color w:val="414042"/>
        </w:rPr>
        <w:t>Vocational Education and Training</w:t>
      </w:r>
    </w:p>
    <w:p w:rsidR="00E74B3C" w:rsidRDefault="00E74B3C" w:rsidP="00E74B3C">
      <w:pPr>
        <w:rPr>
          <w:spacing w:val="-6"/>
        </w:rPr>
      </w:pPr>
      <w:r>
        <w:rPr>
          <w:spacing w:val="-6"/>
        </w:rPr>
        <w:t>VU</w:t>
      </w:r>
      <w:r>
        <w:rPr>
          <w:spacing w:val="-6"/>
        </w:rPr>
        <w:tab/>
      </w:r>
      <w:r>
        <w:rPr>
          <w:spacing w:val="-6"/>
        </w:rPr>
        <w:tab/>
      </w:r>
      <w:r>
        <w:rPr>
          <w:spacing w:val="-6"/>
        </w:rPr>
        <w:tab/>
      </w:r>
      <w:r>
        <w:rPr>
          <w:color w:val="414042"/>
        </w:rPr>
        <w:t>Victoria University</w:t>
      </w:r>
    </w:p>
    <w:p w:rsidR="00E74B3C" w:rsidRDefault="00E74B3C" w:rsidP="00E74B3C">
      <w:r>
        <w:rPr>
          <w:spacing w:val="-6"/>
        </w:rPr>
        <w:t>WA</w:t>
      </w:r>
      <w:r>
        <w:rPr>
          <w:spacing w:val="-6"/>
        </w:rPr>
        <w:tab/>
      </w:r>
      <w:r>
        <w:rPr>
          <w:spacing w:val="-6"/>
        </w:rPr>
        <w:tab/>
      </w:r>
      <w:r>
        <w:rPr>
          <w:spacing w:val="-6"/>
        </w:rPr>
        <w:tab/>
      </w:r>
      <w:r>
        <w:t>Western</w:t>
      </w:r>
      <w:r>
        <w:rPr>
          <w:spacing w:val="-1"/>
        </w:rPr>
        <w:t xml:space="preserve"> </w:t>
      </w:r>
      <w:r>
        <w:t>Australia</w:t>
      </w:r>
    </w:p>
    <w:p w:rsidR="00E74B3C" w:rsidRDefault="00E74B3C" w:rsidP="00E74B3C">
      <w:r>
        <w:rPr>
          <w:spacing w:val="-2"/>
        </w:rPr>
        <w:t>WAHED</w:t>
      </w:r>
      <w:r w:rsidR="00E568A4">
        <w:rPr>
          <w:spacing w:val="-2"/>
        </w:rPr>
        <w:tab/>
      </w:r>
      <w:r w:rsidR="00E568A4">
        <w:rPr>
          <w:spacing w:val="-2"/>
        </w:rPr>
        <w:tab/>
      </w:r>
      <w:r w:rsidR="00E568A4">
        <w:rPr>
          <w:color w:val="414042"/>
        </w:rPr>
        <w:t>World</w:t>
      </w:r>
      <w:r w:rsidR="00E568A4">
        <w:rPr>
          <w:color w:val="414042"/>
          <w:spacing w:val="-9"/>
        </w:rPr>
        <w:t xml:space="preserve"> </w:t>
      </w:r>
      <w:r w:rsidR="00E568A4">
        <w:rPr>
          <w:color w:val="414042"/>
        </w:rPr>
        <w:t>Access</w:t>
      </w:r>
      <w:r w:rsidR="00E568A4">
        <w:rPr>
          <w:color w:val="414042"/>
          <w:spacing w:val="-9"/>
        </w:rPr>
        <w:t xml:space="preserve"> </w:t>
      </w:r>
      <w:r w:rsidR="00E568A4">
        <w:rPr>
          <w:color w:val="414042"/>
        </w:rPr>
        <w:t>to</w:t>
      </w:r>
      <w:r w:rsidR="00E568A4">
        <w:rPr>
          <w:color w:val="414042"/>
          <w:spacing w:val="-9"/>
        </w:rPr>
        <w:t xml:space="preserve"> </w:t>
      </w:r>
      <w:r w:rsidR="00E568A4">
        <w:rPr>
          <w:color w:val="414042"/>
        </w:rPr>
        <w:t>Higher</w:t>
      </w:r>
      <w:r w:rsidR="00E568A4">
        <w:rPr>
          <w:color w:val="414042"/>
          <w:spacing w:val="-9"/>
        </w:rPr>
        <w:t xml:space="preserve"> </w:t>
      </w:r>
      <w:r w:rsidR="00E568A4">
        <w:rPr>
          <w:color w:val="414042"/>
        </w:rPr>
        <w:t>Education</w:t>
      </w:r>
      <w:r w:rsidR="00E568A4">
        <w:rPr>
          <w:color w:val="414042"/>
          <w:spacing w:val="-9"/>
        </w:rPr>
        <w:t xml:space="preserve"> </w:t>
      </w:r>
      <w:r w:rsidR="00E568A4">
        <w:rPr>
          <w:color w:val="414042"/>
        </w:rPr>
        <w:t>Day</w:t>
      </w:r>
    </w:p>
    <w:p w:rsidR="00E74B3C" w:rsidRDefault="00E74B3C" w:rsidP="00E74B3C">
      <w:r>
        <w:t>WHO</w:t>
      </w:r>
      <w:r w:rsidR="00E568A4">
        <w:tab/>
      </w:r>
      <w:r w:rsidR="00E568A4">
        <w:tab/>
      </w:r>
      <w:r w:rsidR="00E568A4">
        <w:tab/>
      </w:r>
      <w:r w:rsidR="00E568A4">
        <w:rPr>
          <w:color w:val="414042"/>
        </w:rPr>
        <w:t>World Health Organisation</w:t>
      </w:r>
    </w:p>
    <w:p w:rsidR="00E74B3C" w:rsidRDefault="00E74B3C" w:rsidP="00E74B3C">
      <w:r>
        <w:t>WIL</w:t>
      </w:r>
      <w:r w:rsidR="00E568A4">
        <w:tab/>
      </w:r>
      <w:r w:rsidR="00E568A4">
        <w:tab/>
      </w:r>
      <w:r w:rsidR="00E568A4">
        <w:tab/>
      </w:r>
      <w:r w:rsidR="00E568A4">
        <w:rPr>
          <w:color w:val="414042"/>
        </w:rPr>
        <w:t>Work Integrated Learning</w:t>
      </w:r>
    </w:p>
    <w:p w:rsidR="00E74B3C" w:rsidRDefault="00E74B3C" w:rsidP="00E74B3C">
      <w:r>
        <w:t>WPO</w:t>
      </w:r>
      <w:r w:rsidR="00E568A4">
        <w:tab/>
      </w:r>
      <w:r w:rsidR="00E568A4">
        <w:tab/>
      </w:r>
      <w:r w:rsidR="00E568A4">
        <w:tab/>
      </w:r>
      <w:r w:rsidR="00E568A4">
        <w:rPr>
          <w:color w:val="414042"/>
        </w:rPr>
        <w:t>Widening</w:t>
      </w:r>
      <w:r w:rsidR="00E568A4">
        <w:rPr>
          <w:color w:val="414042"/>
          <w:spacing w:val="-12"/>
        </w:rPr>
        <w:t xml:space="preserve"> </w:t>
      </w:r>
      <w:r w:rsidR="00E568A4">
        <w:rPr>
          <w:color w:val="414042"/>
        </w:rPr>
        <w:t>Participation</w:t>
      </w:r>
      <w:r w:rsidR="00E568A4">
        <w:rPr>
          <w:color w:val="414042"/>
          <w:spacing w:val="-12"/>
        </w:rPr>
        <w:t xml:space="preserve"> </w:t>
      </w:r>
      <w:r w:rsidR="00E568A4">
        <w:rPr>
          <w:color w:val="414042"/>
        </w:rPr>
        <w:t>Outreach</w:t>
      </w:r>
    </w:p>
    <w:p w:rsidR="00D517D6" w:rsidRDefault="00D517D6">
      <w:pPr>
        <w:spacing w:after="0"/>
        <w:rPr>
          <w:rFonts w:ascii="SansaSoft Pro SemiBold" w:eastAsia="Times New Roman" w:hAnsi="SansaSoft Pro SemiBold"/>
          <w:bCs/>
          <w:color w:val="B58C0A"/>
          <w:kern w:val="32"/>
          <w:sz w:val="40"/>
          <w:szCs w:val="32"/>
        </w:rPr>
      </w:pPr>
      <w:r>
        <w:br w:type="page"/>
      </w:r>
    </w:p>
    <w:p w:rsidR="00D517D6" w:rsidRDefault="00D517D6" w:rsidP="00D517D6">
      <w:pPr>
        <w:pStyle w:val="Heading1"/>
      </w:pPr>
      <w:bookmarkStart w:id="29" w:name="_Toc106789662"/>
      <w:r>
        <w:t>Biographies</w:t>
      </w:r>
      <w:bookmarkEnd w:id="29"/>
    </w:p>
    <w:p w:rsidR="003F2642" w:rsidRDefault="003F2642" w:rsidP="003F2642">
      <w:pPr>
        <w:pStyle w:val="Heading2"/>
      </w:pPr>
      <w:r>
        <w:t>Dr</w:t>
      </w:r>
      <w:r>
        <w:rPr>
          <w:spacing w:val="-12"/>
        </w:rPr>
        <w:t xml:space="preserve"> </w:t>
      </w:r>
      <w:r>
        <w:t>Katelyn</w:t>
      </w:r>
      <w:r>
        <w:rPr>
          <w:spacing w:val="-12"/>
        </w:rPr>
        <w:t xml:space="preserve"> </w:t>
      </w:r>
      <w:r>
        <w:t xml:space="preserve">Barney </w:t>
      </w:r>
    </w:p>
    <w:p w:rsidR="003F2642" w:rsidRDefault="003F2642" w:rsidP="003F2642">
      <w:pPr>
        <w:pStyle w:val="NormalBold"/>
      </w:pPr>
      <w:r>
        <w:t>Equity Fellow</w:t>
      </w:r>
    </w:p>
    <w:p w:rsidR="003F2642" w:rsidRDefault="003F2642" w:rsidP="003F2642">
      <w:r>
        <w:t>Katelyn Barney is a senior lecturer in</w:t>
      </w:r>
      <w:r>
        <w:rPr>
          <w:spacing w:val="6"/>
        </w:rPr>
        <w:t xml:space="preserve"> </w:t>
      </w:r>
      <w:r>
        <w:t>the</w:t>
      </w:r>
      <w:r>
        <w:rPr>
          <w:spacing w:val="6"/>
        </w:rPr>
        <w:t xml:space="preserve"> </w:t>
      </w:r>
      <w:r>
        <w:t>Aboriginal</w:t>
      </w:r>
      <w:r>
        <w:rPr>
          <w:spacing w:val="6"/>
        </w:rPr>
        <w:t xml:space="preserve"> </w:t>
      </w:r>
      <w:r>
        <w:t>and</w:t>
      </w:r>
      <w:r>
        <w:rPr>
          <w:spacing w:val="6"/>
        </w:rPr>
        <w:t xml:space="preserve"> </w:t>
      </w:r>
      <w:r>
        <w:t>Torres</w:t>
      </w:r>
      <w:r>
        <w:rPr>
          <w:spacing w:val="7"/>
        </w:rPr>
        <w:t xml:space="preserve"> </w:t>
      </w:r>
      <w:r>
        <w:rPr>
          <w:spacing w:val="-2"/>
        </w:rPr>
        <w:t xml:space="preserve">Strait </w:t>
      </w:r>
      <w:r>
        <w:t>Islander Studies Unit at the University of Queensland. Her research focuses on improving</w:t>
      </w:r>
      <w:r>
        <w:rPr>
          <w:spacing w:val="9"/>
        </w:rPr>
        <w:t xml:space="preserve"> </w:t>
      </w:r>
      <w:r>
        <w:t>pathways</w:t>
      </w:r>
      <w:r>
        <w:rPr>
          <w:spacing w:val="9"/>
        </w:rPr>
        <w:t xml:space="preserve"> </w:t>
      </w:r>
      <w:r>
        <w:t>for</w:t>
      </w:r>
      <w:r>
        <w:rPr>
          <w:spacing w:val="9"/>
        </w:rPr>
        <w:t xml:space="preserve"> </w:t>
      </w:r>
      <w:r>
        <w:t>Indigenous</w:t>
      </w:r>
      <w:r>
        <w:rPr>
          <w:spacing w:val="9"/>
        </w:rPr>
        <w:t xml:space="preserve"> </w:t>
      </w:r>
      <w:r>
        <w:t>students</w:t>
      </w:r>
      <w:r>
        <w:rPr>
          <w:spacing w:val="9"/>
        </w:rPr>
        <w:t xml:space="preserve"> </w:t>
      </w:r>
      <w:r>
        <w:t>into</w:t>
      </w:r>
      <w:r>
        <w:rPr>
          <w:spacing w:val="9"/>
        </w:rPr>
        <w:t xml:space="preserve"> </w:t>
      </w:r>
      <w:r>
        <w:rPr>
          <w:spacing w:val="-5"/>
        </w:rPr>
        <w:t xml:space="preserve">and </w:t>
      </w:r>
      <w:r>
        <w:t>about the role of collaborative research and music</w:t>
      </w:r>
      <w:r>
        <w:rPr>
          <w:spacing w:val="40"/>
        </w:rPr>
        <w:t xml:space="preserve"> </w:t>
      </w:r>
      <w:r>
        <w:t>making between Indigenous and non-Indigenous people. Katelyn was a 2020 Equity Fellow with the NCSEHE and her Fellowship explored effective evaluation of university outreach with Indigenous secondary school students.</w:t>
      </w:r>
    </w:p>
    <w:p w:rsidR="003F2642" w:rsidRDefault="003F2642" w:rsidP="003F2642">
      <w:pPr>
        <w:pStyle w:val="Heading2"/>
      </w:pPr>
      <w:r>
        <w:t xml:space="preserve">Dr Matt Brett </w:t>
      </w:r>
    </w:p>
    <w:p w:rsidR="003F2642" w:rsidRDefault="003F2642" w:rsidP="003F2642">
      <w:pPr>
        <w:pStyle w:val="NormalBold"/>
      </w:pPr>
      <w:r>
        <w:t>Adjunct</w:t>
      </w:r>
      <w:r>
        <w:rPr>
          <w:spacing w:val="-10"/>
        </w:rPr>
        <w:t xml:space="preserve"> </w:t>
      </w:r>
      <w:r>
        <w:t>Fellow</w:t>
      </w:r>
    </w:p>
    <w:p w:rsidR="003F2642" w:rsidRDefault="003F2642" w:rsidP="003F2642">
      <w:r>
        <w:t>Matt Brett is Director of Academic Governance and Standards at Deakin University as well as President and</w:t>
      </w:r>
      <w:r w:rsidR="00B76295">
        <w:t xml:space="preserve"> </w:t>
      </w:r>
      <w:r>
        <w:t>non-executive</w:t>
      </w:r>
      <w:r>
        <w:rPr>
          <w:spacing w:val="9"/>
        </w:rPr>
        <w:t xml:space="preserve"> </w:t>
      </w:r>
      <w:r>
        <w:t>Director</w:t>
      </w:r>
      <w:r>
        <w:rPr>
          <w:spacing w:val="9"/>
        </w:rPr>
        <w:t xml:space="preserve"> </w:t>
      </w:r>
      <w:r>
        <w:t>of</w:t>
      </w:r>
      <w:r>
        <w:rPr>
          <w:spacing w:val="9"/>
        </w:rPr>
        <w:t xml:space="preserve"> </w:t>
      </w:r>
      <w:r>
        <w:t>Melba</w:t>
      </w:r>
      <w:r>
        <w:rPr>
          <w:spacing w:val="9"/>
        </w:rPr>
        <w:t xml:space="preserve"> </w:t>
      </w:r>
      <w:r>
        <w:rPr>
          <w:spacing w:val="-2"/>
        </w:rPr>
        <w:t xml:space="preserve">Support </w:t>
      </w:r>
      <w:r>
        <w:t>Services. His longstanding commitment to student equity has spanned roles in research, policy, and practice. He has been involved in over $1M of externally- funded competitive research grants, convened the</w:t>
      </w:r>
      <w:r w:rsidR="00B76295">
        <w:t xml:space="preserve"> </w:t>
      </w:r>
      <w:r>
        <w:t xml:space="preserve">2011 National Summit on the Mental Health of Tertiary Students, and co-edited </w:t>
      </w:r>
      <w:r w:rsidRPr="003F2642">
        <w:rPr>
          <w:i/>
        </w:rPr>
        <w:t>Student equity in Australian higher education: 25 years of A Fair Chance For All</w:t>
      </w:r>
      <w:r>
        <w:t>.</w:t>
      </w:r>
    </w:p>
    <w:p w:rsidR="00B76295" w:rsidRDefault="00B76295" w:rsidP="00B76295">
      <w:pPr>
        <w:pStyle w:val="Heading2"/>
      </w:pPr>
      <w:r>
        <w:t>Associate</w:t>
      </w:r>
      <w:r>
        <w:rPr>
          <w:spacing w:val="-12"/>
        </w:rPr>
        <w:t xml:space="preserve"> </w:t>
      </w:r>
      <w:r>
        <w:t>Professor</w:t>
      </w:r>
      <w:r>
        <w:rPr>
          <w:spacing w:val="-12"/>
        </w:rPr>
        <w:t xml:space="preserve"> </w:t>
      </w:r>
      <w:r>
        <w:t>Buly</w:t>
      </w:r>
      <w:r>
        <w:rPr>
          <w:spacing w:val="-12"/>
        </w:rPr>
        <w:t xml:space="preserve"> </w:t>
      </w:r>
      <w:r>
        <w:t xml:space="preserve">Cardak </w:t>
      </w:r>
    </w:p>
    <w:p w:rsidR="00B76295" w:rsidRDefault="00B76295" w:rsidP="00B76295">
      <w:pPr>
        <w:pStyle w:val="NormalBold"/>
      </w:pPr>
      <w:r>
        <w:t>Advisory Board member</w:t>
      </w:r>
    </w:p>
    <w:p w:rsidR="00B76295" w:rsidRDefault="00B76295" w:rsidP="00B76295">
      <w:r>
        <w:t xml:space="preserve">Buly Cardak is an Associate Professor of Economics at the La Trobe Business School. His expertise is in the economics of education, publishing papers and </w:t>
      </w:r>
      <w:r>
        <w:rPr>
          <w:color w:val="414042"/>
        </w:rPr>
        <w:t>research</w:t>
      </w:r>
      <w:r>
        <w:rPr>
          <w:color w:val="414042"/>
          <w:spacing w:val="7"/>
        </w:rPr>
        <w:t xml:space="preserve"> </w:t>
      </w:r>
      <w:r>
        <w:rPr>
          <w:color w:val="414042"/>
        </w:rPr>
        <w:t>on</w:t>
      </w:r>
      <w:r>
        <w:rPr>
          <w:color w:val="414042"/>
          <w:spacing w:val="7"/>
        </w:rPr>
        <w:t xml:space="preserve"> </w:t>
      </w:r>
      <w:r>
        <w:rPr>
          <w:color w:val="414042"/>
        </w:rPr>
        <w:t>the</w:t>
      </w:r>
      <w:r>
        <w:rPr>
          <w:color w:val="414042"/>
          <w:spacing w:val="7"/>
        </w:rPr>
        <w:t xml:space="preserve"> </w:t>
      </w:r>
      <w:r>
        <w:rPr>
          <w:color w:val="414042"/>
        </w:rPr>
        <w:t>impact</w:t>
      </w:r>
      <w:r>
        <w:rPr>
          <w:color w:val="414042"/>
          <w:spacing w:val="7"/>
        </w:rPr>
        <w:t xml:space="preserve"> </w:t>
      </w:r>
      <w:r>
        <w:rPr>
          <w:color w:val="414042"/>
        </w:rPr>
        <w:t>of</w:t>
      </w:r>
      <w:r>
        <w:rPr>
          <w:color w:val="414042"/>
          <w:spacing w:val="7"/>
        </w:rPr>
        <w:t xml:space="preserve"> </w:t>
      </w:r>
      <w:r>
        <w:rPr>
          <w:color w:val="414042"/>
        </w:rPr>
        <w:t>disadvantage</w:t>
      </w:r>
      <w:r>
        <w:rPr>
          <w:color w:val="414042"/>
          <w:spacing w:val="7"/>
        </w:rPr>
        <w:t xml:space="preserve"> </w:t>
      </w:r>
      <w:r>
        <w:rPr>
          <w:color w:val="414042"/>
        </w:rPr>
        <w:t>on</w:t>
      </w:r>
      <w:r>
        <w:rPr>
          <w:color w:val="414042"/>
          <w:spacing w:val="7"/>
        </w:rPr>
        <w:t xml:space="preserve"> </w:t>
      </w:r>
      <w:r>
        <w:rPr>
          <w:color w:val="414042"/>
          <w:spacing w:val="-2"/>
        </w:rPr>
        <w:t xml:space="preserve">university </w:t>
      </w:r>
      <w:r>
        <w:rPr>
          <w:color w:val="414042"/>
        </w:rPr>
        <w:t>participation. Important research contributions include the impact of ability to pay on university participation and completion in Australia and the importance of first recorded home address in understanding mobility and university participation of Australian regional students.</w:t>
      </w:r>
    </w:p>
    <w:p w:rsidR="00B76295" w:rsidRDefault="00B76295" w:rsidP="00B76295">
      <w:pPr>
        <w:pStyle w:val="Heading2"/>
      </w:pPr>
      <w:r>
        <w:t xml:space="preserve">Ms Amy Coleman </w:t>
      </w:r>
    </w:p>
    <w:p w:rsidR="00B76295" w:rsidRDefault="00B76295" w:rsidP="00B76295">
      <w:pPr>
        <w:pStyle w:val="NormalBold"/>
      </w:pPr>
      <w:r>
        <w:t>Research</w:t>
      </w:r>
      <w:r>
        <w:rPr>
          <w:spacing w:val="-10"/>
        </w:rPr>
        <w:t xml:space="preserve"> </w:t>
      </w:r>
      <w:r>
        <w:t>Assistant</w:t>
      </w:r>
    </w:p>
    <w:p w:rsidR="00B76295" w:rsidRDefault="00B76295" w:rsidP="00B76295">
      <w:r>
        <w:rPr>
          <w:color w:val="414042"/>
        </w:rPr>
        <w:t>In 2021, Amy Coleman is working towards an Honours in Psychology at Curtin University. Alongside part-time study, Amy furthered her skills through her role as research assistant with the NCSEHE. Amy's dissertation explores moral and behavioural factors associated with online shaming.</w:t>
      </w:r>
    </w:p>
    <w:p w:rsidR="00B76295" w:rsidRDefault="00B76295" w:rsidP="00B76295">
      <w:pPr>
        <w:pStyle w:val="Heading2"/>
      </w:pPr>
      <w:r>
        <w:t xml:space="preserve">Dr Nicole Crawford </w:t>
      </w:r>
    </w:p>
    <w:p w:rsidR="00B76295" w:rsidRDefault="00B76295" w:rsidP="00B76295">
      <w:pPr>
        <w:pStyle w:val="NormalBold"/>
      </w:pPr>
      <w:r>
        <w:t>Senior</w:t>
      </w:r>
      <w:r>
        <w:rPr>
          <w:spacing w:val="-12"/>
        </w:rPr>
        <w:t xml:space="preserve"> </w:t>
      </w:r>
      <w:r>
        <w:t>Research</w:t>
      </w:r>
      <w:r>
        <w:rPr>
          <w:spacing w:val="-12"/>
        </w:rPr>
        <w:t xml:space="preserve"> </w:t>
      </w:r>
      <w:r>
        <w:t>Fellow</w:t>
      </w:r>
    </w:p>
    <w:p w:rsidR="00B76295" w:rsidRDefault="00B76295" w:rsidP="00B76295">
      <w:r>
        <w:rPr>
          <w:color w:val="414042"/>
        </w:rPr>
        <w:t>Prior to her current role, Nicole Crawford was a 2019/20 NCSEHE Equity Fellow. Before undertaking the Fellowship,</w:t>
      </w:r>
      <w:r>
        <w:rPr>
          <w:color w:val="414042"/>
          <w:spacing w:val="40"/>
        </w:rPr>
        <w:t xml:space="preserve"> </w:t>
      </w:r>
      <w:r>
        <w:rPr>
          <w:color w:val="414042"/>
        </w:rPr>
        <w:t>Nicole was a lecturer in Pre-degree Programs</w:t>
      </w:r>
      <w:r>
        <w:rPr>
          <w:color w:val="414042"/>
          <w:spacing w:val="5"/>
        </w:rPr>
        <w:t xml:space="preserve"> </w:t>
      </w:r>
      <w:r>
        <w:rPr>
          <w:color w:val="414042"/>
        </w:rPr>
        <w:t>at</w:t>
      </w:r>
      <w:r>
        <w:rPr>
          <w:color w:val="414042"/>
          <w:spacing w:val="5"/>
        </w:rPr>
        <w:t xml:space="preserve"> </w:t>
      </w:r>
      <w:r>
        <w:rPr>
          <w:color w:val="414042"/>
        </w:rPr>
        <w:t>the</w:t>
      </w:r>
      <w:r>
        <w:rPr>
          <w:color w:val="414042"/>
          <w:spacing w:val="5"/>
        </w:rPr>
        <w:t xml:space="preserve"> </w:t>
      </w:r>
      <w:r>
        <w:rPr>
          <w:color w:val="414042"/>
        </w:rPr>
        <w:t>University</w:t>
      </w:r>
      <w:r>
        <w:rPr>
          <w:color w:val="414042"/>
          <w:spacing w:val="5"/>
        </w:rPr>
        <w:t xml:space="preserve"> </w:t>
      </w:r>
      <w:r>
        <w:rPr>
          <w:color w:val="414042"/>
        </w:rPr>
        <w:t>of</w:t>
      </w:r>
      <w:r>
        <w:rPr>
          <w:color w:val="414042"/>
          <w:spacing w:val="5"/>
        </w:rPr>
        <w:t xml:space="preserve"> </w:t>
      </w:r>
      <w:r>
        <w:rPr>
          <w:color w:val="414042"/>
        </w:rPr>
        <w:t>Tasmania</w:t>
      </w:r>
      <w:r>
        <w:rPr>
          <w:color w:val="414042"/>
          <w:spacing w:val="5"/>
        </w:rPr>
        <w:t xml:space="preserve"> </w:t>
      </w:r>
      <w:r>
        <w:rPr>
          <w:color w:val="414042"/>
        </w:rPr>
        <w:t>(UTAS).</w:t>
      </w:r>
      <w:r>
        <w:rPr>
          <w:color w:val="414042"/>
          <w:spacing w:val="6"/>
        </w:rPr>
        <w:t xml:space="preserve"> </w:t>
      </w:r>
      <w:r>
        <w:rPr>
          <w:color w:val="414042"/>
          <w:spacing w:val="-5"/>
        </w:rPr>
        <w:t xml:space="preserve">She </w:t>
      </w:r>
      <w:r>
        <w:rPr>
          <w:color w:val="414042"/>
        </w:rPr>
        <w:t>initiated UTAS’s Social Inclusion CoP, and the National Association of Enabling Educators of Australia Special Interest Group on Mental Health.</w:t>
      </w:r>
    </w:p>
    <w:p w:rsidR="00E454FD" w:rsidRDefault="00E454FD">
      <w:pPr>
        <w:spacing w:after="0"/>
        <w:rPr>
          <w:rFonts w:ascii="SansaSoft Pro SemiBold" w:eastAsia="Times New Roman" w:hAnsi="SansaSoft Pro SemiBold"/>
          <w:bCs/>
          <w:iCs/>
          <w:color w:val="B58C0A"/>
          <w:sz w:val="28"/>
          <w:szCs w:val="28"/>
        </w:rPr>
      </w:pPr>
      <w:r>
        <w:br w:type="page"/>
      </w:r>
    </w:p>
    <w:p w:rsidR="00ED6E42" w:rsidRDefault="00ED6E42" w:rsidP="00ED6E42">
      <w:pPr>
        <w:pStyle w:val="Heading2"/>
      </w:pPr>
      <w:r>
        <w:t>Dr</w:t>
      </w:r>
      <w:r>
        <w:rPr>
          <w:spacing w:val="-12"/>
        </w:rPr>
        <w:t xml:space="preserve"> </w:t>
      </w:r>
      <w:r>
        <w:t>Janine</w:t>
      </w:r>
      <w:r>
        <w:rPr>
          <w:spacing w:val="-12"/>
        </w:rPr>
        <w:t xml:space="preserve"> </w:t>
      </w:r>
      <w:r>
        <w:t xml:space="preserve">Delahunty </w:t>
      </w:r>
    </w:p>
    <w:p w:rsidR="00ED6E42" w:rsidRDefault="00ED6E42" w:rsidP="00ED6E42">
      <w:pPr>
        <w:pStyle w:val="NormalBold"/>
      </w:pPr>
      <w:r>
        <w:t>Equity Fellow</w:t>
      </w:r>
    </w:p>
    <w:p w:rsidR="00ED6E42" w:rsidRDefault="00ED6E42" w:rsidP="00ED6E42">
      <w:r>
        <w:t>Janine Delahunty’s longstanding interest in educational equity has been fostered through her involvement in a</w:t>
      </w:r>
      <w:r>
        <w:rPr>
          <w:spacing w:val="7"/>
        </w:rPr>
        <w:t xml:space="preserve"> </w:t>
      </w:r>
      <w:r>
        <w:t>range</w:t>
      </w:r>
      <w:r>
        <w:rPr>
          <w:spacing w:val="8"/>
        </w:rPr>
        <w:t xml:space="preserve"> </w:t>
      </w:r>
      <w:r>
        <w:t>of</w:t>
      </w:r>
      <w:r>
        <w:rPr>
          <w:spacing w:val="7"/>
        </w:rPr>
        <w:t xml:space="preserve"> </w:t>
      </w:r>
      <w:r>
        <w:t>equity-focused</w:t>
      </w:r>
      <w:r>
        <w:rPr>
          <w:spacing w:val="8"/>
        </w:rPr>
        <w:t xml:space="preserve"> </w:t>
      </w:r>
      <w:r>
        <w:rPr>
          <w:spacing w:val="-2"/>
        </w:rPr>
        <w:t xml:space="preserve">projects </w:t>
      </w:r>
      <w:r>
        <w:t>including</w:t>
      </w:r>
      <w:r>
        <w:rPr>
          <w:spacing w:val="11"/>
        </w:rPr>
        <w:t xml:space="preserve"> </w:t>
      </w:r>
      <w:r>
        <w:t>with</w:t>
      </w:r>
      <w:r>
        <w:rPr>
          <w:spacing w:val="11"/>
        </w:rPr>
        <w:t xml:space="preserve"> </w:t>
      </w:r>
      <w:r>
        <w:t>First-in-Family</w:t>
      </w:r>
      <w:r>
        <w:rPr>
          <w:spacing w:val="11"/>
        </w:rPr>
        <w:t xml:space="preserve"> </w:t>
      </w:r>
      <w:r>
        <w:t>students;</w:t>
      </w:r>
      <w:r>
        <w:rPr>
          <w:spacing w:val="12"/>
        </w:rPr>
        <w:t xml:space="preserve"> </w:t>
      </w:r>
      <w:r>
        <w:rPr>
          <w:spacing w:val="-2"/>
        </w:rPr>
        <w:t xml:space="preserve">people </w:t>
      </w:r>
      <w:r>
        <w:t>from regional, rural and remote areas; Indigenous students and staff; and online learners and teachers. She</w:t>
      </w:r>
      <w:r>
        <w:rPr>
          <w:spacing w:val="35"/>
        </w:rPr>
        <w:t xml:space="preserve"> </w:t>
      </w:r>
      <w:r>
        <w:t>particularly</w:t>
      </w:r>
      <w:r>
        <w:rPr>
          <w:spacing w:val="35"/>
        </w:rPr>
        <w:t xml:space="preserve"> </w:t>
      </w:r>
      <w:r>
        <w:t>values</w:t>
      </w:r>
      <w:r>
        <w:rPr>
          <w:spacing w:val="35"/>
        </w:rPr>
        <w:t xml:space="preserve"> </w:t>
      </w:r>
      <w:r>
        <w:t>the</w:t>
      </w:r>
      <w:r>
        <w:rPr>
          <w:spacing w:val="35"/>
        </w:rPr>
        <w:t xml:space="preserve"> </w:t>
      </w:r>
      <w:r>
        <w:t>richness</w:t>
      </w:r>
      <w:r>
        <w:rPr>
          <w:spacing w:val="35"/>
        </w:rPr>
        <w:t xml:space="preserve"> </w:t>
      </w:r>
      <w:r>
        <w:t>and</w:t>
      </w:r>
      <w:r>
        <w:rPr>
          <w:spacing w:val="35"/>
        </w:rPr>
        <w:t xml:space="preserve"> </w:t>
      </w:r>
      <w:r>
        <w:t>diversity of perspectives as told by research participants. In 2021, Janine worked in Academic Development and Recognition at the University of Wollongong.</w:t>
      </w:r>
    </w:p>
    <w:p w:rsidR="00ED6E42" w:rsidRDefault="00ED6E42" w:rsidP="00ED6E42">
      <w:pPr>
        <w:pStyle w:val="Heading2"/>
      </w:pPr>
      <w:r>
        <w:t xml:space="preserve">Professor Marcia Devlin </w:t>
      </w:r>
    </w:p>
    <w:p w:rsidR="00ED6E42" w:rsidRDefault="00ED6E42" w:rsidP="00ED6E42">
      <w:pPr>
        <w:pStyle w:val="NormalBold"/>
      </w:pPr>
      <w:r>
        <w:t xml:space="preserve">Advisory Board </w:t>
      </w:r>
      <w:r>
        <w:rPr>
          <w:spacing w:val="-2"/>
        </w:rPr>
        <w:t>member</w:t>
      </w:r>
    </w:p>
    <w:p w:rsidR="00ED6E42" w:rsidRDefault="00ED6E42" w:rsidP="00ED6E42">
      <w:r>
        <w:t>Marcia Devlin is the former Senior Deputy Vice-Chancellor and a Professor in Learning Enhancement at Victoria of</w:t>
      </w:r>
      <w:r>
        <w:rPr>
          <w:spacing w:val="5"/>
        </w:rPr>
        <w:t xml:space="preserve"> </w:t>
      </w:r>
      <w:r>
        <w:t>the</w:t>
      </w:r>
      <w:r>
        <w:rPr>
          <w:spacing w:val="8"/>
        </w:rPr>
        <w:t xml:space="preserve"> </w:t>
      </w:r>
      <w:r>
        <w:t>Australian</w:t>
      </w:r>
      <w:r>
        <w:rPr>
          <w:spacing w:val="7"/>
        </w:rPr>
        <w:t xml:space="preserve"> </w:t>
      </w:r>
      <w:r>
        <w:t>Institute</w:t>
      </w:r>
      <w:r>
        <w:rPr>
          <w:spacing w:val="8"/>
        </w:rPr>
        <w:t xml:space="preserve"> </w:t>
      </w:r>
      <w:r>
        <w:t>of</w:t>
      </w:r>
      <w:r>
        <w:rPr>
          <w:spacing w:val="7"/>
        </w:rPr>
        <w:t xml:space="preserve"> </w:t>
      </w:r>
      <w:r>
        <w:t>Company</w:t>
      </w:r>
      <w:r>
        <w:rPr>
          <w:spacing w:val="8"/>
        </w:rPr>
        <w:t xml:space="preserve"> </w:t>
      </w:r>
      <w:r>
        <w:rPr>
          <w:spacing w:val="-2"/>
        </w:rPr>
        <w:t xml:space="preserve">Directors, </w:t>
      </w:r>
      <w:r>
        <w:t>Professor Devlin serves on a number of boards including the NCSEHE Advisory Board; Education and Training Advisory Board of Open Colleges; the VU Online Board; and the Victorian Curriculum and Assessment Authority and its Executive and Audit Committees. Professor</w:t>
      </w:r>
      <w:r>
        <w:rPr>
          <w:spacing w:val="80"/>
        </w:rPr>
        <w:t xml:space="preserve"> </w:t>
      </w:r>
      <w:r>
        <w:t>Devlin is a Specialist for the HKCAAVQ, a Fellow of the</w:t>
      </w:r>
      <w:r>
        <w:rPr>
          <w:spacing w:val="40"/>
        </w:rPr>
        <w:t xml:space="preserve"> </w:t>
      </w:r>
      <w:r>
        <w:t>IML ANZ and a Lifelong Fellow of the UK-based SRHE.</w:t>
      </w:r>
    </w:p>
    <w:p w:rsidR="00594AD0" w:rsidRDefault="00ED6E42" w:rsidP="00594AD0">
      <w:pPr>
        <w:pStyle w:val="Heading2"/>
      </w:pPr>
      <w:r>
        <w:t xml:space="preserve">Dr Catherine Drane </w:t>
      </w:r>
    </w:p>
    <w:p w:rsidR="00ED6E42" w:rsidRDefault="00ED6E42" w:rsidP="00594AD0">
      <w:pPr>
        <w:pStyle w:val="NormalBold"/>
      </w:pPr>
      <w:r>
        <w:t>Postdoctoral</w:t>
      </w:r>
      <w:r>
        <w:rPr>
          <w:spacing w:val="-12"/>
        </w:rPr>
        <w:t xml:space="preserve"> </w:t>
      </w:r>
      <w:r>
        <w:t>Research</w:t>
      </w:r>
      <w:r>
        <w:rPr>
          <w:spacing w:val="-12"/>
        </w:rPr>
        <w:t xml:space="preserve"> </w:t>
      </w:r>
      <w:r>
        <w:t>Fellow</w:t>
      </w:r>
    </w:p>
    <w:p w:rsidR="00A00C1D" w:rsidRDefault="00ED6E42" w:rsidP="00A00C1D">
      <w:r>
        <w:rPr>
          <w:color w:val="414042"/>
        </w:rPr>
        <w:t>Catherine Drane's work focuses on students' mental health and wellbeing, including the impact of COVID-19.</w:t>
      </w:r>
      <w:r w:rsidR="00A00C1D">
        <w:rPr>
          <w:color w:val="414042"/>
        </w:rPr>
        <w:t xml:space="preserve"> fields of education, psychology, and public health, with an emerging citation rate and impact factor. Catherine contributes to the Centre’s ongoing activities, collaborating on policy reviews and submissions, invited responses, and discussion papers. Catherine’s external collaborations and diverse research activities bring a necessary multidisciplinary lens to higher education.</w:t>
      </w:r>
    </w:p>
    <w:p w:rsidR="00594AD0" w:rsidRDefault="00594AD0" w:rsidP="00594AD0">
      <w:pPr>
        <w:pStyle w:val="Heading2"/>
      </w:pPr>
      <w:r>
        <w:t>Mr</w:t>
      </w:r>
      <w:r>
        <w:rPr>
          <w:spacing w:val="-12"/>
        </w:rPr>
        <w:t xml:space="preserve"> </w:t>
      </w:r>
      <w:r>
        <w:t>David</w:t>
      </w:r>
      <w:r>
        <w:rPr>
          <w:spacing w:val="-12"/>
        </w:rPr>
        <w:t xml:space="preserve"> </w:t>
      </w:r>
      <w:r>
        <w:t xml:space="preserve">Eckstein </w:t>
      </w:r>
    </w:p>
    <w:p w:rsidR="00594AD0" w:rsidRDefault="00594AD0" w:rsidP="00594AD0">
      <w:pPr>
        <w:pStyle w:val="NormalBold"/>
      </w:pPr>
      <w:r>
        <w:t>Equity Fellow</w:t>
      </w:r>
    </w:p>
    <w:p w:rsidR="00594AD0" w:rsidRDefault="00594AD0" w:rsidP="00594AD0">
      <w:r>
        <w:t>David Eckstein is Career Consultant at Swinburne University of Technology and leads the AccessAbility Careers Hub—Swinburne’s specialist careers service for university students with disability—which received the 2019 National Association of Graduate Careers Advisory Services (NAGCAS) Best Practice Award, and a 2020 Honorable Mention from the US National Association of Colleges and Employers. He</w:t>
      </w:r>
      <w:r>
        <w:rPr>
          <w:spacing w:val="80"/>
        </w:rPr>
        <w:t xml:space="preserve"> </w:t>
      </w:r>
      <w:r>
        <w:t>is NAGCAS National Treasurer and leads a Disability Career Development Learning community of practice for Australian university staff.</w:t>
      </w:r>
    </w:p>
    <w:p w:rsidR="00594AD0" w:rsidRDefault="00594AD0" w:rsidP="00594AD0">
      <w:pPr>
        <w:pStyle w:val="Heading2"/>
      </w:pPr>
      <w:r>
        <w:t>Ms</w:t>
      </w:r>
      <w:r>
        <w:rPr>
          <w:spacing w:val="-12"/>
        </w:rPr>
        <w:t xml:space="preserve"> </w:t>
      </w:r>
      <w:r>
        <w:t>Jaimey</w:t>
      </w:r>
      <w:r>
        <w:rPr>
          <w:spacing w:val="-12"/>
        </w:rPr>
        <w:t xml:space="preserve"> </w:t>
      </w:r>
      <w:r>
        <w:t xml:space="preserve">Facchin </w:t>
      </w:r>
    </w:p>
    <w:p w:rsidR="00594AD0" w:rsidRDefault="00594AD0" w:rsidP="00594AD0">
      <w:pPr>
        <w:pStyle w:val="NormalBold"/>
      </w:pPr>
      <w:r>
        <w:t>PhD student</w:t>
      </w:r>
    </w:p>
    <w:p w:rsidR="00594AD0" w:rsidRDefault="00594AD0" w:rsidP="00594AD0">
      <w:r>
        <w:t>Jaimey Facchin is Manager of the University of Wollongong’s Regional campus in Batemans Bay, NSW. Jaimey has previously coordinated both the Batemans</w:t>
      </w:r>
      <w:r>
        <w:rPr>
          <w:spacing w:val="5"/>
        </w:rPr>
        <w:t xml:space="preserve"> </w:t>
      </w:r>
      <w:r>
        <w:t>Bay</w:t>
      </w:r>
      <w:r>
        <w:rPr>
          <w:spacing w:val="8"/>
        </w:rPr>
        <w:t xml:space="preserve"> </w:t>
      </w:r>
      <w:r>
        <w:t>In2Uni</w:t>
      </w:r>
      <w:r>
        <w:rPr>
          <w:spacing w:val="7"/>
        </w:rPr>
        <w:t xml:space="preserve"> </w:t>
      </w:r>
      <w:r>
        <w:t>Outreach</w:t>
      </w:r>
      <w:r>
        <w:rPr>
          <w:spacing w:val="8"/>
        </w:rPr>
        <w:t xml:space="preserve"> </w:t>
      </w:r>
      <w:r>
        <w:t>and</w:t>
      </w:r>
      <w:r>
        <w:rPr>
          <w:spacing w:val="8"/>
        </w:rPr>
        <w:t xml:space="preserve"> </w:t>
      </w:r>
      <w:r>
        <w:rPr>
          <w:spacing w:val="-2"/>
        </w:rPr>
        <w:t xml:space="preserve">Community </w:t>
      </w:r>
      <w:r>
        <w:t>Engagement programs, receiving multiple awards and recognition for her work in the Indigenous community engagement space. She has been an executive member of the Society for the Provision of Education in Rural Australia since 2019, and has presented at national</w:t>
      </w:r>
      <w:r>
        <w:rPr>
          <w:spacing w:val="40"/>
        </w:rPr>
        <w:t xml:space="preserve"> </w:t>
      </w:r>
      <w:r>
        <w:t>and international conferences. Jaimey holds a Master</w:t>
      </w:r>
      <w:r>
        <w:rPr>
          <w:spacing w:val="80"/>
        </w:rPr>
        <w:t xml:space="preserve"> </w:t>
      </w:r>
      <w:r>
        <w:t>of Higher Education and Bachelor of Arts — Sociology, Community, Culture and Environment (Honours).</w:t>
      </w:r>
    </w:p>
    <w:p w:rsidR="004F44CD" w:rsidRDefault="004F44CD" w:rsidP="004F44CD">
      <w:pPr>
        <w:pStyle w:val="Heading2"/>
      </w:pPr>
      <w:r>
        <w:t xml:space="preserve">Ms Georgie Foley </w:t>
      </w:r>
    </w:p>
    <w:p w:rsidR="004F44CD" w:rsidRDefault="004F44CD" w:rsidP="004F44CD">
      <w:pPr>
        <w:pStyle w:val="NormalBold"/>
      </w:pPr>
      <w:r>
        <w:t>Research</w:t>
      </w:r>
      <w:r>
        <w:rPr>
          <w:spacing w:val="-10"/>
        </w:rPr>
        <w:t xml:space="preserve"> </w:t>
      </w:r>
      <w:r>
        <w:t>Assistant</w:t>
      </w:r>
    </w:p>
    <w:p w:rsidR="004F44CD" w:rsidRDefault="004F44CD" w:rsidP="004F44CD">
      <w:r>
        <w:rPr>
          <w:color w:val="414042"/>
        </w:rPr>
        <w:t>During 2021, Georgie Foley has been completing her final year of a Master</w:t>
      </w:r>
      <w:r>
        <w:rPr>
          <w:color w:val="414042"/>
          <w:spacing w:val="40"/>
        </w:rPr>
        <w:t xml:space="preserve"> </w:t>
      </w:r>
      <w:r>
        <w:rPr>
          <w:color w:val="414042"/>
        </w:rPr>
        <w:t>of Arts majoring in Social and Cultural Inquiry</w:t>
      </w:r>
      <w:r>
        <w:rPr>
          <w:color w:val="414042"/>
          <w:spacing w:val="7"/>
        </w:rPr>
        <w:t xml:space="preserve"> </w:t>
      </w:r>
      <w:r>
        <w:rPr>
          <w:color w:val="414042"/>
        </w:rPr>
        <w:t>at</w:t>
      </w:r>
      <w:r>
        <w:rPr>
          <w:color w:val="414042"/>
          <w:spacing w:val="7"/>
        </w:rPr>
        <w:t xml:space="preserve"> </w:t>
      </w:r>
      <w:r>
        <w:rPr>
          <w:color w:val="414042"/>
        </w:rPr>
        <w:t>Curtin</w:t>
      </w:r>
      <w:r>
        <w:rPr>
          <w:color w:val="414042"/>
          <w:spacing w:val="8"/>
        </w:rPr>
        <w:t xml:space="preserve"> </w:t>
      </w:r>
      <w:r>
        <w:rPr>
          <w:color w:val="414042"/>
        </w:rPr>
        <w:t>University.</w:t>
      </w:r>
      <w:r>
        <w:rPr>
          <w:color w:val="414042"/>
          <w:spacing w:val="7"/>
        </w:rPr>
        <w:t xml:space="preserve"> </w:t>
      </w:r>
      <w:r>
        <w:rPr>
          <w:color w:val="414042"/>
        </w:rPr>
        <w:t>As</w:t>
      </w:r>
      <w:r>
        <w:rPr>
          <w:color w:val="414042"/>
          <w:spacing w:val="7"/>
        </w:rPr>
        <w:t xml:space="preserve"> </w:t>
      </w:r>
      <w:r>
        <w:rPr>
          <w:color w:val="414042"/>
        </w:rPr>
        <w:t>part</w:t>
      </w:r>
      <w:r>
        <w:rPr>
          <w:color w:val="414042"/>
          <w:spacing w:val="8"/>
        </w:rPr>
        <w:t xml:space="preserve"> </w:t>
      </w:r>
      <w:r>
        <w:rPr>
          <w:color w:val="414042"/>
          <w:spacing w:val="-5"/>
        </w:rPr>
        <w:t xml:space="preserve">of </w:t>
      </w:r>
      <w:r>
        <w:rPr>
          <w:color w:val="414042"/>
        </w:rPr>
        <w:t>her degree, Georgie is writing a thesis on young women’s sexual identity formation and the impact that one’s high school education has on this development.</w:t>
      </w:r>
    </w:p>
    <w:p w:rsidR="004F44CD" w:rsidRDefault="004F44CD" w:rsidP="004F44CD">
      <w:pPr>
        <w:pStyle w:val="Heading2"/>
      </w:pPr>
      <w:r>
        <w:t>Ms</w:t>
      </w:r>
      <w:r>
        <w:rPr>
          <w:spacing w:val="-6"/>
        </w:rPr>
        <w:t xml:space="preserve"> </w:t>
      </w:r>
      <w:r>
        <w:t>Amanda</w:t>
      </w:r>
      <w:r>
        <w:rPr>
          <w:spacing w:val="-1"/>
        </w:rPr>
        <w:t xml:space="preserve"> </w:t>
      </w:r>
      <w:r>
        <w:rPr>
          <w:spacing w:val="-2"/>
        </w:rPr>
        <w:t>Franzi</w:t>
      </w:r>
    </w:p>
    <w:p w:rsidR="004F44CD" w:rsidRDefault="004F44CD" w:rsidP="004F44CD">
      <w:pPr>
        <w:pStyle w:val="NormalBold"/>
      </w:pPr>
      <w:r>
        <w:t xml:space="preserve">Advisory Committee </w:t>
      </w:r>
      <w:r>
        <w:rPr>
          <w:spacing w:val="-2"/>
        </w:rPr>
        <w:t>member</w:t>
      </w:r>
    </w:p>
    <w:p w:rsidR="004F44CD" w:rsidRDefault="004F44CD" w:rsidP="004F44CD">
      <w:r>
        <w:t>In 2021, Amanda Franzi managed the Equity Policy Team in the Higher Education Group within the DESE. Amanda manages the development policy</w:t>
      </w:r>
      <w:r>
        <w:rPr>
          <w:spacing w:val="5"/>
        </w:rPr>
        <w:t xml:space="preserve"> </w:t>
      </w:r>
      <w:r>
        <w:t>that</w:t>
      </w:r>
      <w:r>
        <w:rPr>
          <w:spacing w:val="7"/>
        </w:rPr>
        <w:t xml:space="preserve"> </w:t>
      </w:r>
      <w:r>
        <w:t>helps</w:t>
      </w:r>
      <w:r>
        <w:rPr>
          <w:spacing w:val="7"/>
        </w:rPr>
        <w:t xml:space="preserve"> </w:t>
      </w:r>
      <w:r>
        <w:t>people</w:t>
      </w:r>
      <w:r>
        <w:rPr>
          <w:spacing w:val="7"/>
        </w:rPr>
        <w:t xml:space="preserve"> </w:t>
      </w:r>
      <w:r>
        <w:t>from</w:t>
      </w:r>
      <w:r>
        <w:rPr>
          <w:spacing w:val="7"/>
        </w:rPr>
        <w:t xml:space="preserve"> </w:t>
      </w:r>
      <w:r>
        <w:rPr>
          <w:spacing w:val="-2"/>
        </w:rPr>
        <w:t xml:space="preserve">disadvantaged </w:t>
      </w:r>
      <w:r>
        <w:t>backgrounds and Indigenous people to access, participate, and succeed in higher education by developing and implementing changes to the Higher Education Participation and Partnerships Program and managing the NPP program.</w:t>
      </w:r>
    </w:p>
    <w:p w:rsidR="00605730" w:rsidRDefault="00605730" w:rsidP="00605730">
      <w:pPr>
        <w:pStyle w:val="Heading2"/>
        <w:rPr>
          <w:spacing w:val="40"/>
        </w:rPr>
      </w:pPr>
      <w:r>
        <w:t>Dr Olivia Groves</w:t>
      </w:r>
      <w:r>
        <w:rPr>
          <w:spacing w:val="40"/>
        </w:rPr>
        <w:t xml:space="preserve"> </w:t>
      </w:r>
    </w:p>
    <w:p w:rsidR="00605730" w:rsidRDefault="00605730" w:rsidP="00605730">
      <w:pPr>
        <w:pStyle w:val="NormalBold"/>
      </w:pPr>
      <w:r>
        <w:t>Postdoctoral</w:t>
      </w:r>
      <w:r>
        <w:rPr>
          <w:spacing w:val="-12"/>
        </w:rPr>
        <w:t xml:space="preserve"> </w:t>
      </w:r>
      <w:r>
        <w:t>Research</w:t>
      </w:r>
      <w:r>
        <w:rPr>
          <w:spacing w:val="-12"/>
        </w:rPr>
        <w:t xml:space="preserve"> </w:t>
      </w:r>
      <w:r>
        <w:t>Fellow</w:t>
      </w:r>
    </w:p>
    <w:p w:rsidR="00605730" w:rsidRDefault="00605730" w:rsidP="00605730">
      <w:r>
        <w:rPr>
          <w:color w:val="414042"/>
        </w:rPr>
        <w:t>Olivia Groves is an early-career researcher and experienced educator. Olivia spent 15 years teaching</w:t>
      </w:r>
      <w:r>
        <w:rPr>
          <w:color w:val="414042"/>
          <w:spacing w:val="40"/>
        </w:rPr>
        <w:t xml:space="preserve"> </w:t>
      </w:r>
      <w:r>
        <w:rPr>
          <w:color w:val="414042"/>
        </w:rPr>
        <w:t>diverse learners in primary, language education,</w:t>
      </w:r>
      <w:r>
        <w:rPr>
          <w:color w:val="414042"/>
          <w:spacing w:val="10"/>
        </w:rPr>
        <w:t xml:space="preserve"> </w:t>
      </w:r>
      <w:r>
        <w:rPr>
          <w:color w:val="414042"/>
        </w:rPr>
        <w:t>and</w:t>
      </w:r>
      <w:r>
        <w:rPr>
          <w:color w:val="414042"/>
          <w:spacing w:val="11"/>
        </w:rPr>
        <w:t xml:space="preserve"> </w:t>
      </w:r>
      <w:r>
        <w:rPr>
          <w:color w:val="414042"/>
        </w:rPr>
        <w:t>tertiary</w:t>
      </w:r>
      <w:r>
        <w:rPr>
          <w:color w:val="414042"/>
          <w:spacing w:val="11"/>
        </w:rPr>
        <w:t xml:space="preserve"> </w:t>
      </w:r>
      <w:r>
        <w:rPr>
          <w:color w:val="414042"/>
        </w:rPr>
        <w:t>settings</w:t>
      </w:r>
      <w:r>
        <w:rPr>
          <w:color w:val="414042"/>
          <w:spacing w:val="11"/>
        </w:rPr>
        <w:t xml:space="preserve"> </w:t>
      </w:r>
      <w:r>
        <w:rPr>
          <w:color w:val="414042"/>
        </w:rPr>
        <w:t>internationally</w:t>
      </w:r>
      <w:r>
        <w:rPr>
          <w:color w:val="414042"/>
          <w:spacing w:val="11"/>
        </w:rPr>
        <w:t xml:space="preserve"> </w:t>
      </w:r>
      <w:r>
        <w:rPr>
          <w:color w:val="414042"/>
          <w:spacing w:val="-5"/>
        </w:rPr>
        <w:t xml:space="preserve">and </w:t>
      </w:r>
      <w:r>
        <w:rPr>
          <w:color w:val="414042"/>
        </w:rPr>
        <w:t>now researches how student equity can be achieved in the higher education sector and beyond. Olivia is also Project Manager for the Regional University Centres (RUC) Network, which provides support and fosters collaboration amongst RUC staff across Australia.</w:t>
      </w:r>
    </w:p>
    <w:p w:rsidR="00011EAA" w:rsidRDefault="00011EAA" w:rsidP="00011EAA">
      <w:pPr>
        <w:pStyle w:val="Heading2"/>
      </w:pPr>
      <w:r>
        <w:t>Associate</w:t>
      </w:r>
      <w:r>
        <w:rPr>
          <w:spacing w:val="-12"/>
        </w:rPr>
        <w:t xml:space="preserve"> </w:t>
      </w:r>
      <w:r>
        <w:t>Professor</w:t>
      </w:r>
      <w:r>
        <w:rPr>
          <w:spacing w:val="-12"/>
        </w:rPr>
        <w:t xml:space="preserve"> </w:t>
      </w:r>
      <w:r>
        <w:t>John</w:t>
      </w:r>
      <w:r>
        <w:rPr>
          <w:spacing w:val="-12"/>
        </w:rPr>
        <w:t xml:space="preserve"> </w:t>
      </w:r>
      <w:r>
        <w:t xml:space="preserve">Guenther </w:t>
      </w:r>
    </w:p>
    <w:p w:rsidR="00011EAA" w:rsidRDefault="00011EAA" w:rsidP="00011EAA">
      <w:pPr>
        <w:pStyle w:val="NormalBold"/>
      </w:pPr>
      <w:r>
        <w:t>Advisory Committee member</w:t>
      </w:r>
    </w:p>
    <w:p w:rsidR="00011EAA" w:rsidRDefault="00011EAA" w:rsidP="00011EAA">
      <w:r>
        <w:t>John Guenther is the Principal Research Leader for the Remote Education Systems project with the Cooperative Research Centre for Remote Economic Participation at Flinders University. John has worked as a researcher and evaluator in remote Australian contexts—particularly the Northern Territory—for the last 10 years on issues related to education, training, families and children, justice, child protection, and domestic violence.</w:t>
      </w:r>
    </w:p>
    <w:p w:rsidR="00011EAA" w:rsidRDefault="00011EAA" w:rsidP="00CC32FB">
      <w:pPr>
        <w:pStyle w:val="Heading2"/>
      </w:pPr>
      <w:r>
        <w:t>Professor</w:t>
      </w:r>
      <w:r>
        <w:rPr>
          <w:spacing w:val="-12"/>
        </w:rPr>
        <w:t xml:space="preserve"> </w:t>
      </w:r>
      <w:r>
        <w:t>Sally</w:t>
      </w:r>
      <w:r>
        <w:rPr>
          <w:spacing w:val="-12"/>
        </w:rPr>
        <w:t xml:space="preserve"> </w:t>
      </w:r>
      <w:r>
        <w:t>Kift</w:t>
      </w:r>
      <w:r>
        <w:rPr>
          <w:spacing w:val="-12"/>
        </w:rPr>
        <w:t xml:space="preserve"> </w:t>
      </w:r>
      <w:r>
        <w:t>PFHEA</w:t>
      </w:r>
      <w:r>
        <w:rPr>
          <w:spacing w:val="-12"/>
        </w:rPr>
        <w:t xml:space="preserve"> </w:t>
      </w:r>
      <w:r>
        <w:t>FAAL ALTF GAICD</w:t>
      </w:r>
    </w:p>
    <w:p w:rsidR="00011EAA" w:rsidRDefault="00011EAA" w:rsidP="00CC32FB">
      <w:pPr>
        <w:pStyle w:val="NormalBold"/>
      </w:pPr>
      <w:r>
        <w:t>Visiting</w:t>
      </w:r>
      <w:r>
        <w:rPr>
          <w:spacing w:val="-12"/>
        </w:rPr>
        <w:t xml:space="preserve"> </w:t>
      </w:r>
      <w:r>
        <w:t>Professorial</w:t>
      </w:r>
      <w:r>
        <w:rPr>
          <w:spacing w:val="-12"/>
        </w:rPr>
        <w:t xml:space="preserve"> </w:t>
      </w:r>
      <w:r>
        <w:t>Fellow</w:t>
      </w:r>
      <w:r>
        <w:rPr>
          <w:spacing w:val="-12"/>
        </w:rPr>
        <w:t xml:space="preserve"> </w:t>
      </w:r>
      <w:r>
        <w:t>and Advisory Committee Member</w:t>
      </w:r>
    </w:p>
    <w:p w:rsidR="00011EAA" w:rsidRDefault="00011EAA" w:rsidP="00CC32FB">
      <w:r>
        <w:t>Sally Kift is a Principal Fellow of the Higher Education Academy, a Fellow of</w:t>
      </w:r>
      <w:r>
        <w:rPr>
          <w:spacing w:val="6"/>
        </w:rPr>
        <w:t xml:space="preserve"> </w:t>
      </w:r>
      <w:r>
        <w:t>the</w:t>
      </w:r>
      <w:r>
        <w:rPr>
          <w:spacing w:val="6"/>
        </w:rPr>
        <w:t xml:space="preserve"> </w:t>
      </w:r>
      <w:r>
        <w:t>Australian</w:t>
      </w:r>
      <w:r>
        <w:rPr>
          <w:spacing w:val="6"/>
        </w:rPr>
        <w:t xml:space="preserve"> </w:t>
      </w:r>
      <w:r>
        <w:t>Academy</w:t>
      </w:r>
      <w:r>
        <w:rPr>
          <w:spacing w:val="7"/>
        </w:rPr>
        <w:t xml:space="preserve"> </w:t>
      </w:r>
      <w:r>
        <w:t>of</w:t>
      </w:r>
      <w:r>
        <w:rPr>
          <w:spacing w:val="6"/>
        </w:rPr>
        <w:t xml:space="preserve"> </w:t>
      </w:r>
      <w:r>
        <w:t>Law</w:t>
      </w:r>
      <w:r>
        <w:rPr>
          <w:spacing w:val="6"/>
        </w:rPr>
        <w:t xml:space="preserve"> </w:t>
      </w:r>
      <w:r>
        <w:t>and</w:t>
      </w:r>
      <w:r>
        <w:rPr>
          <w:spacing w:val="7"/>
        </w:rPr>
        <w:t xml:space="preserve"> </w:t>
      </w:r>
      <w:r>
        <w:rPr>
          <w:spacing w:val="-2"/>
        </w:rPr>
        <w:t xml:space="preserve">President, </w:t>
      </w:r>
      <w:r>
        <w:t>Australian Learning and Teaching Fellows. She has held several university leadership positions, including Deputy Vice-Chancellor (Academic) at James Cook University. Sally is a national Teaching Award winner, a Discipline Scholar (Law) and serves on many</w:t>
      </w:r>
      <w:r>
        <w:rPr>
          <w:spacing w:val="80"/>
        </w:rPr>
        <w:t xml:space="preserve"> </w:t>
      </w:r>
      <w:r>
        <w:t>tertiary education boards. In 2017, Sally received an Australian University Career Achievement Award for her contribution to Australian higher education.</w:t>
      </w:r>
    </w:p>
    <w:p w:rsidR="00E454FD" w:rsidRDefault="00E454FD">
      <w:pPr>
        <w:spacing w:after="0"/>
        <w:rPr>
          <w:rFonts w:ascii="SansaSoft Pro SemiBold" w:eastAsia="Times New Roman" w:hAnsi="SansaSoft Pro SemiBold"/>
          <w:bCs/>
          <w:iCs/>
          <w:color w:val="B58C0A"/>
          <w:sz w:val="28"/>
          <w:szCs w:val="28"/>
        </w:rPr>
      </w:pPr>
      <w:r>
        <w:br w:type="page"/>
      </w:r>
    </w:p>
    <w:p w:rsidR="00CC32FB" w:rsidRDefault="00CC32FB" w:rsidP="00CC32FB">
      <w:pPr>
        <w:pStyle w:val="Heading2"/>
      </w:pPr>
      <w:r>
        <w:t>Dr</w:t>
      </w:r>
      <w:r>
        <w:rPr>
          <w:spacing w:val="-3"/>
        </w:rPr>
        <w:t xml:space="preserve"> </w:t>
      </w:r>
      <w:r>
        <w:t>Paul</w:t>
      </w:r>
      <w:r>
        <w:rPr>
          <w:spacing w:val="-2"/>
        </w:rPr>
        <w:t xml:space="preserve"> Koshy</w:t>
      </w:r>
    </w:p>
    <w:p w:rsidR="00CC32FB" w:rsidRDefault="00CC32FB" w:rsidP="00CC32FB">
      <w:pPr>
        <w:pStyle w:val="NormalBold"/>
      </w:pPr>
      <w:r>
        <w:t>NCSEHE</w:t>
      </w:r>
      <w:r>
        <w:rPr>
          <w:spacing w:val="-3"/>
        </w:rPr>
        <w:t xml:space="preserve"> </w:t>
      </w:r>
      <w:r>
        <w:t>Research</w:t>
      </w:r>
      <w:r>
        <w:rPr>
          <w:spacing w:val="-2"/>
        </w:rPr>
        <w:t xml:space="preserve"> Fellow</w:t>
      </w:r>
    </w:p>
    <w:p w:rsidR="00CC32FB" w:rsidRDefault="00CC32FB" w:rsidP="00CC32FB">
      <w:r>
        <w:t xml:space="preserve">Paul Koshy works in the NCSEHE’s research program area looking at education and participation and outcomes. He manages the Student Equity Data Program, including data linkage project work, the annual </w:t>
      </w:r>
      <w:r>
        <w:rPr>
          <w:i/>
        </w:rPr>
        <w:t>Briefing Note</w:t>
      </w:r>
      <w:r>
        <w:t>, and the student equity data webpage. His recent work has included policy research into the impact of equity status on higher education participation and outcomes, the formulation and impact of equity policy, and the potential for using equity rankings in higher education.</w:t>
      </w:r>
    </w:p>
    <w:p w:rsidR="00CC32FB" w:rsidRDefault="00CC32FB" w:rsidP="00CC32FB">
      <w:pPr>
        <w:pStyle w:val="Heading2"/>
      </w:pPr>
      <w:r>
        <w:t xml:space="preserve">Mr Rajan Martin </w:t>
      </w:r>
    </w:p>
    <w:p w:rsidR="00CC32FB" w:rsidRDefault="00CC32FB" w:rsidP="00CC32FB">
      <w:pPr>
        <w:pStyle w:val="NormalBold"/>
      </w:pPr>
      <w:r>
        <w:t>Advisory</w:t>
      </w:r>
      <w:r>
        <w:rPr>
          <w:spacing w:val="-12"/>
        </w:rPr>
        <w:t xml:space="preserve"> </w:t>
      </w:r>
      <w:r>
        <w:t>Board</w:t>
      </w:r>
      <w:r>
        <w:rPr>
          <w:spacing w:val="-12"/>
        </w:rPr>
        <w:t xml:space="preserve"> </w:t>
      </w:r>
      <w:r>
        <w:t>member</w:t>
      </w:r>
    </w:p>
    <w:p w:rsidR="00CC32FB" w:rsidRDefault="00CC32FB" w:rsidP="00CC32FB">
      <w:r>
        <w:rPr>
          <w:color w:val="414042"/>
        </w:rPr>
        <w:t>Rajan Martin is Branch Manager of the Governance, Quality and Access Branch within the DESE. As part of this role, infrastructure, and regional, rural and remote initiatives in higher education. He has worked in the public sector</w:t>
      </w:r>
      <w:r>
        <w:rPr>
          <w:color w:val="414042"/>
          <w:spacing w:val="80"/>
        </w:rPr>
        <w:t xml:space="preserve"> </w:t>
      </w:r>
      <w:r>
        <w:rPr>
          <w:color w:val="414042"/>
        </w:rPr>
        <w:t>in senior policy and program implementation roles for over</w:t>
      </w:r>
      <w:r>
        <w:rPr>
          <w:color w:val="414042"/>
          <w:spacing w:val="27"/>
        </w:rPr>
        <w:t xml:space="preserve"> </w:t>
      </w:r>
      <w:r>
        <w:rPr>
          <w:color w:val="414042"/>
        </w:rPr>
        <w:t>20</w:t>
      </w:r>
      <w:r>
        <w:rPr>
          <w:color w:val="414042"/>
          <w:spacing w:val="27"/>
        </w:rPr>
        <w:t xml:space="preserve"> </w:t>
      </w:r>
      <w:r>
        <w:rPr>
          <w:color w:val="414042"/>
        </w:rPr>
        <w:t>years.</w:t>
      </w:r>
      <w:r>
        <w:rPr>
          <w:color w:val="414042"/>
          <w:spacing w:val="27"/>
        </w:rPr>
        <w:t xml:space="preserve"> </w:t>
      </w:r>
      <w:r>
        <w:rPr>
          <w:color w:val="414042"/>
        </w:rPr>
        <w:t>He</w:t>
      </w:r>
      <w:r>
        <w:rPr>
          <w:color w:val="414042"/>
          <w:spacing w:val="27"/>
        </w:rPr>
        <w:t xml:space="preserve"> </w:t>
      </w:r>
      <w:r>
        <w:rPr>
          <w:color w:val="414042"/>
        </w:rPr>
        <w:t>has</w:t>
      </w:r>
      <w:r>
        <w:rPr>
          <w:color w:val="414042"/>
          <w:spacing w:val="27"/>
        </w:rPr>
        <w:t xml:space="preserve"> </w:t>
      </w:r>
      <w:r>
        <w:rPr>
          <w:color w:val="414042"/>
        </w:rPr>
        <w:t>undergraduate</w:t>
      </w:r>
      <w:r>
        <w:rPr>
          <w:color w:val="414042"/>
          <w:spacing w:val="27"/>
        </w:rPr>
        <w:t xml:space="preserve"> </w:t>
      </w:r>
      <w:r>
        <w:rPr>
          <w:color w:val="414042"/>
        </w:rPr>
        <w:t>degrees</w:t>
      </w:r>
      <w:r>
        <w:rPr>
          <w:color w:val="414042"/>
          <w:spacing w:val="27"/>
        </w:rPr>
        <w:t xml:space="preserve"> </w:t>
      </w:r>
      <w:r>
        <w:rPr>
          <w:color w:val="414042"/>
        </w:rPr>
        <w:t>in</w:t>
      </w:r>
      <w:r>
        <w:rPr>
          <w:color w:val="414042"/>
          <w:spacing w:val="27"/>
        </w:rPr>
        <w:t xml:space="preserve"> </w:t>
      </w:r>
      <w:r>
        <w:rPr>
          <w:color w:val="414042"/>
        </w:rPr>
        <w:t>arts and science as well as a Master of Medical Sciences. Rajan is a Member of the Australian Institute of Company Directors (AICD).</w:t>
      </w:r>
    </w:p>
    <w:p w:rsidR="00CC32FB" w:rsidRDefault="00CC32FB" w:rsidP="00CC32FB">
      <w:pPr>
        <w:pStyle w:val="Heading2"/>
      </w:pPr>
      <w:r>
        <w:t xml:space="preserve">Ms Rebecca McKenzie </w:t>
      </w:r>
    </w:p>
    <w:p w:rsidR="00CC32FB" w:rsidRDefault="00CC32FB" w:rsidP="00CC32FB">
      <w:pPr>
        <w:pStyle w:val="NormalBold"/>
      </w:pPr>
      <w:r>
        <w:t xml:space="preserve">Administrative </w:t>
      </w:r>
      <w:r>
        <w:rPr>
          <w:spacing w:val="-2"/>
        </w:rPr>
        <w:t>Officer</w:t>
      </w:r>
    </w:p>
    <w:p w:rsidR="00CC32FB" w:rsidRDefault="00CC32FB" w:rsidP="00CC32FB">
      <w:r>
        <w:rPr>
          <w:color w:val="414042"/>
        </w:rPr>
        <w:t>Rebecca McKenzie has many years</w:t>
      </w:r>
      <w:r>
        <w:rPr>
          <w:color w:val="414042"/>
          <w:spacing w:val="80"/>
        </w:rPr>
        <w:t xml:space="preserve"> </w:t>
      </w:r>
      <w:r>
        <w:rPr>
          <w:color w:val="414042"/>
        </w:rPr>
        <w:t>of administrative experience and more than 10 years' operational and Western Australia’s agriculture/biosecurity public sector, working on a nationally significant pest incursion project. Rebecca assists the Centre in various administrative and research-related activities including the Centre's valuable project work in areas</w:t>
      </w:r>
      <w:r>
        <w:rPr>
          <w:color w:val="414042"/>
          <w:spacing w:val="40"/>
        </w:rPr>
        <w:t xml:space="preserve"> </w:t>
      </w:r>
      <w:r>
        <w:rPr>
          <w:color w:val="414042"/>
        </w:rPr>
        <w:t>such as Equity Scholarships, Fellowships and the Equity Performance Framework in Australian Higher Education</w:t>
      </w:r>
      <w:r>
        <w:rPr>
          <w:color w:val="414042"/>
          <w:spacing w:val="9"/>
        </w:rPr>
        <w:t xml:space="preserve"> </w:t>
      </w:r>
      <w:r>
        <w:rPr>
          <w:color w:val="414042"/>
          <w:spacing w:val="-2"/>
        </w:rPr>
        <w:t>project.</w:t>
      </w:r>
    </w:p>
    <w:p w:rsidR="0079488A" w:rsidRDefault="00CC32FB" w:rsidP="0079488A">
      <w:pPr>
        <w:pStyle w:val="Heading2"/>
      </w:pPr>
      <w:r>
        <w:t>Mrs</w:t>
      </w:r>
      <w:r>
        <w:rPr>
          <w:spacing w:val="-12"/>
        </w:rPr>
        <w:t xml:space="preserve"> </w:t>
      </w:r>
      <w:r>
        <w:t>Trish</w:t>
      </w:r>
      <w:r>
        <w:rPr>
          <w:spacing w:val="-12"/>
        </w:rPr>
        <w:t xml:space="preserve"> </w:t>
      </w:r>
      <w:r>
        <w:t xml:space="preserve">Morton-Smith </w:t>
      </w:r>
    </w:p>
    <w:p w:rsidR="00CC32FB" w:rsidRDefault="00CC32FB" w:rsidP="0079488A">
      <w:pPr>
        <w:pStyle w:val="NormalBold"/>
      </w:pPr>
      <w:r>
        <w:t>Research</w:t>
      </w:r>
      <w:r>
        <w:rPr>
          <w:spacing w:val="-5"/>
        </w:rPr>
        <w:t xml:space="preserve"> </w:t>
      </w:r>
      <w:r>
        <w:t>Assistant</w:t>
      </w:r>
    </w:p>
    <w:p w:rsidR="0079488A" w:rsidRDefault="00CC32FB" w:rsidP="0079488A">
      <w:r>
        <w:t>Trish Morton-Smith is a dedicated professional with diverse experience and strong creative flair. Trish has project,</w:t>
      </w:r>
      <w:r>
        <w:rPr>
          <w:spacing w:val="6"/>
        </w:rPr>
        <w:t xml:space="preserve"> </w:t>
      </w:r>
      <w:r>
        <w:t>and</w:t>
      </w:r>
      <w:r>
        <w:rPr>
          <w:spacing w:val="7"/>
        </w:rPr>
        <w:t xml:space="preserve"> </w:t>
      </w:r>
      <w:r>
        <w:t>research</w:t>
      </w:r>
      <w:r>
        <w:rPr>
          <w:spacing w:val="7"/>
        </w:rPr>
        <w:t xml:space="preserve"> </w:t>
      </w:r>
      <w:r>
        <w:t>support</w:t>
      </w:r>
      <w:r>
        <w:rPr>
          <w:spacing w:val="7"/>
        </w:rPr>
        <w:t xml:space="preserve"> </w:t>
      </w:r>
      <w:r>
        <w:t>in</w:t>
      </w:r>
      <w:r>
        <w:rPr>
          <w:spacing w:val="7"/>
        </w:rPr>
        <w:t xml:space="preserve"> </w:t>
      </w:r>
      <w:r>
        <w:t>the</w:t>
      </w:r>
      <w:r>
        <w:rPr>
          <w:spacing w:val="7"/>
        </w:rPr>
        <w:t xml:space="preserve"> </w:t>
      </w:r>
      <w:r>
        <w:t>fields</w:t>
      </w:r>
      <w:r>
        <w:rPr>
          <w:spacing w:val="7"/>
        </w:rPr>
        <w:t xml:space="preserve"> </w:t>
      </w:r>
      <w:r>
        <w:t>of</w:t>
      </w:r>
      <w:r>
        <w:rPr>
          <w:spacing w:val="7"/>
        </w:rPr>
        <w:t xml:space="preserve"> </w:t>
      </w:r>
      <w:r>
        <w:rPr>
          <w:spacing w:val="-2"/>
        </w:rPr>
        <w:t>health</w:t>
      </w:r>
      <w:r w:rsidR="0079488A">
        <w:rPr>
          <w:spacing w:val="-2"/>
        </w:rPr>
        <w:t xml:space="preserve"> </w:t>
      </w:r>
      <w:r w:rsidR="0079488A">
        <w:t>and higher education, as well as skills in digital content development and management and information management. Outside of work, Trish enjoys pursuing</w:t>
      </w:r>
      <w:r w:rsidR="0079488A">
        <w:rPr>
          <w:spacing w:val="40"/>
        </w:rPr>
        <w:t xml:space="preserve"> </w:t>
      </w:r>
      <w:r w:rsidR="0079488A">
        <w:t>her interests in visual art and design.</w:t>
      </w:r>
    </w:p>
    <w:p w:rsidR="0079488A" w:rsidRDefault="0079488A" w:rsidP="0079488A">
      <w:pPr>
        <w:pStyle w:val="Heading2"/>
      </w:pPr>
      <w:r>
        <w:t xml:space="preserve">Mr Paul Nicholls </w:t>
      </w:r>
    </w:p>
    <w:p w:rsidR="0079488A" w:rsidRDefault="0079488A" w:rsidP="0079488A">
      <w:pPr>
        <w:pStyle w:val="NormalBold"/>
      </w:pPr>
      <w:r>
        <w:t>Advisory</w:t>
      </w:r>
      <w:r>
        <w:rPr>
          <w:spacing w:val="-12"/>
        </w:rPr>
        <w:t xml:space="preserve"> </w:t>
      </w:r>
      <w:r>
        <w:t>Board</w:t>
      </w:r>
      <w:r>
        <w:rPr>
          <w:spacing w:val="-12"/>
        </w:rPr>
        <w:t xml:space="preserve"> </w:t>
      </w:r>
      <w:r>
        <w:t>member</w:t>
      </w:r>
    </w:p>
    <w:p w:rsidR="0079488A" w:rsidRDefault="0079488A" w:rsidP="0079488A">
      <w:pPr>
        <w:rPr>
          <w:color w:val="414042"/>
        </w:rPr>
      </w:pPr>
      <w:r>
        <w:rPr>
          <w:color w:val="414042"/>
        </w:rPr>
        <w:t>In 2021, Paul Nicholls was the Director of Research Partnerships at Curtin University and was responsible for Driven" research strategy across the university. Paul sits on a number of diverse boards and committees and held responsibility for research institutes and centres</w:t>
      </w:r>
      <w:r>
        <w:rPr>
          <w:color w:val="414042"/>
          <w:spacing w:val="-5"/>
        </w:rPr>
        <w:t xml:space="preserve"> </w:t>
      </w:r>
      <w:r>
        <w:rPr>
          <w:color w:val="414042"/>
        </w:rPr>
        <w:t>at</w:t>
      </w:r>
      <w:r>
        <w:rPr>
          <w:color w:val="414042"/>
          <w:spacing w:val="-5"/>
        </w:rPr>
        <w:t xml:space="preserve"> </w:t>
      </w:r>
      <w:r>
        <w:rPr>
          <w:color w:val="414042"/>
        </w:rPr>
        <w:t>Curtin.</w:t>
      </w:r>
      <w:r>
        <w:rPr>
          <w:color w:val="414042"/>
          <w:spacing w:val="-5"/>
        </w:rPr>
        <w:t xml:space="preserve"> </w:t>
      </w:r>
      <w:r>
        <w:rPr>
          <w:color w:val="414042"/>
        </w:rPr>
        <w:t>Paul</w:t>
      </w:r>
      <w:r>
        <w:rPr>
          <w:color w:val="414042"/>
          <w:spacing w:val="-5"/>
        </w:rPr>
        <w:t xml:space="preserve"> </w:t>
      </w:r>
      <w:r>
        <w:rPr>
          <w:color w:val="414042"/>
        </w:rPr>
        <w:t>has</w:t>
      </w:r>
      <w:r>
        <w:rPr>
          <w:color w:val="414042"/>
          <w:spacing w:val="-5"/>
        </w:rPr>
        <w:t xml:space="preserve"> </w:t>
      </w:r>
      <w:r>
        <w:rPr>
          <w:color w:val="414042"/>
        </w:rPr>
        <w:t>been</w:t>
      </w:r>
      <w:r>
        <w:rPr>
          <w:color w:val="414042"/>
          <w:spacing w:val="-5"/>
        </w:rPr>
        <w:t xml:space="preserve"> </w:t>
      </w:r>
      <w:r>
        <w:rPr>
          <w:color w:val="414042"/>
        </w:rPr>
        <w:t>responsible</w:t>
      </w:r>
      <w:r>
        <w:rPr>
          <w:color w:val="414042"/>
          <w:spacing w:val="-5"/>
        </w:rPr>
        <w:t xml:space="preserve"> </w:t>
      </w:r>
      <w:r>
        <w:rPr>
          <w:color w:val="414042"/>
        </w:rPr>
        <w:t>for</w:t>
      </w:r>
      <w:r>
        <w:rPr>
          <w:color w:val="414042"/>
          <w:spacing w:val="-5"/>
        </w:rPr>
        <w:t xml:space="preserve"> </w:t>
      </w:r>
      <w:r>
        <w:rPr>
          <w:color w:val="414042"/>
        </w:rPr>
        <w:t>enabling the</w:t>
      </w:r>
      <w:r>
        <w:rPr>
          <w:color w:val="414042"/>
          <w:spacing w:val="40"/>
        </w:rPr>
        <w:t xml:space="preserve"> </w:t>
      </w:r>
      <w:r>
        <w:rPr>
          <w:color w:val="414042"/>
        </w:rPr>
        <w:t>university</w:t>
      </w:r>
      <w:r>
        <w:rPr>
          <w:color w:val="414042"/>
          <w:spacing w:val="40"/>
        </w:rPr>
        <w:t xml:space="preserve"> </w:t>
      </w:r>
      <w:r>
        <w:rPr>
          <w:color w:val="414042"/>
        </w:rPr>
        <w:t>strategy</w:t>
      </w:r>
      <w:r>
        <w:rPr>
          <w:color w:val="414042"/>
          <w:spacing w:val="40"/>
        </w:rPr>
        <w:t xml:space="preserve"> </w:t>
      </w:r>
      <w:r>
        <w:rPr>
          <w:color w:val="414042"/>
        </w:rPr>
        <w:t>around</w:t>
      </w:r>
      <w:r>
        <w:rPr>
          <w:color w:val="414042"/>
          <w:spacing w:val="40"/>
        </w:rPr>
        <w:t xml:space="preserve"> </w:t>
      </w:r>
      <w:r>
        <w:rPr>
          <w:color w:val="414042"/>
        </w:rPr>
        <w:t>computational</w:t>
      </w:r>
      <w:r>
        <w:rPr>
          <w:color w:val="414042"/>
          <w:spacing w:val="40"/>
        </w:rPr>
        <w:t xml:space="preserve"> </w:t>
      </w:r>
      <w:r>
        <w:rPr>
          <w:color w:val="414042"/>
        </w:rPr>
        <w:t>and data sciences.</w:t>
      </w:r>
    </w:p>
    <w:p w:rsidR="00E454FD" w:rsidRDefault="00E454FD">
      <w:pPr>
        <w:spacing w:after="0"/>
        <w:rPr>
          <w:rFonts w:ascii="SansaSoft Pro SemiBold" w:eastAsia="Times New Roman" w:hAnsi="SansaSoft Pro SemiBold"/>
          <w:bCs/>
          <w:iCs/>
          <w:color w:val="B58C0A"/>
          <w:sz w:val="28"/>
          <w:szCs w:val="28"/>
        </w:rPr>
      </w:pPr>
      <w:r>
        <w:br w:type="page"/>
      </w:r>
    </w:p>
    <w:p w:rsidR="0079488A" w:rsidRDefault="0079488A" w:rsidP="0079488A">
      <w:pPr>
        <w:pStyle w:val="Heading2"/>
        <w:rPr>
          <w:spacing w:val="40"/>
        </w:rPr>
      </w:pPr>
      <w:r>
        <w:t>Professor Sarah O’Shea</w:t>
      </w:r>
      <w:r>
        <w:rPr>
          <w:spacing w:val="40"/>
        </w:rPr>
        <w:t xml:space="preserve"> </w:t>
      </w:r>
    </w:p>
    <w:p w:rsidR="0079488A" w:rsidRDefault="0079488A" w:rsidP="0079488A">
      <w:pPr>
        <w:pStyle w:val="NormalBold"/>
      </w:pPr>
      <w:r>
        <w:t xml:space="preserve">Director and Program Leader </w:t>
      </w:r>
    </w:p>
    <w:p w:rsidR="0079488A" w:rsidRDefault="0079488A" w:rsidP="0079488A">
      <w:r>
        <w:t>Sarah O’Shea has spent over 25 years working to improve higher education access and participation for equity students. Sarah has published extensively</w:t>
      </w:r>
      <w:r>
        <w:rPr>
          <w:spacing w:val="7"/>
        </w:rPr>
        <w:t xml:space="preserve"> </w:t>
      </w:r>
      <w:r>
        <w:t>and</w:t>
      </w:r>
      <w:r>
        <w:rPr>
          <w:spacing w:val="7"/>
        </w:rPr>
        <w:t xml:space="preserve"> </w:t>
      </w:r>
      <w:r>
        <w:t>has</w:t>
      </w:r>
      <w:r>
        <w:rPr>
          <w:spacing w:val="7"/>
        </w:rPr>
        <w:t xml:space="preserve"> </w:t>
      </w:r>
      <w:r>
        <w:t>been</w:t>
      </w:r>
      <w:r>
        <w:rPr>
          <w:spacing w:val="8"/>
        </w:rPr>
        <w:t xml:space="preserve"> </w:t>
      </w:r>
      <w:r>
        <w:t>awarded</w:t>
      </w:r>
      <w:r>
        <w:rPr>
          <w:spacing w:val="7"/>
        </w:rPr>
        <w:t xml:space="preserve"> </w:t>
      </w:r>
      <w:r>
        <w:t>over</w:t>
      </w:r>
      <w:r>
        <w:rPr>
          <w:spacing w:val="7"/>
        </w:rPr>
        <w:t xml:space="preserve"> </w:t>
      </w:r>
      <w:r>
        <w:t>A$3</w:t>
      </w:r>
      <w:r>
        <w:rPr>
          <w:spacing w:val="7"/>
        </w:rPr>
        <w:t xml:space="preserve"> </w:t>
      </w:r>
      <w:r>
        <w:t>million</w:t>
      </w:r>
      <w:r>
        <w:rPr>
          <w:spacing w:val="8"/>
        </w:rPr>
        <w:t xml:space="preserve"> </w:t>
      </w:r>
      <w:r>
        <w:rPr>
          <w:spacing w:val="-5"/>
        </w:rPr>
        <w:t xml:space="preserve">in </w:t>
      </w:r>
      <w:r>
        <w:t>grant funding since 2009. She is an Australian Learning and Teaching Fellow, a Principal Fellow of the Higher Education Academy (PFHEA), and a Churchill Fellow. Sarah took up the role of Director, NCSEHE in 2020 after a decade as a teaching/research academic at the University of Wollongong.</w:t>
      </w:r>
    </w:p>
    <w:p w:rsidR="0079488A" w:rsidRDefault="0079488A" w:rsidP="0079488A">
      <w:pPr>
        <w:pStyle w:val="BodyText"/>
      </w:pPr>
    </w:p>
    <w:p w:rsidR="0079488A" w:rsidRPr="0079488A" w:rsidRDefault="0079488A" w:rsidP="0079488A">
      <w:pPr>
        <w:pStyle w:val="Heading2"/>
      </w:pPr>
      <w:r w:rsidRPr="0079488A">
        <w:t xml:space="preserve">Emeritus Professor Lesley Parker </w:t>
      </w:r>
    </w:p>
    <w:p w:rsidR="0079488A" w:rsidRDefault="0079488A" w:rsidP="0079488A">
      <w:pPr>
        <w:pStyle w:val="NormalBold"/>
      </w:pPr>
      <w:r>
        <w:t>Advisory Committee Chair and Advisory Board member</w:t>
      </w:r>
    </w:p>
    <w:p w:rsidR="0079488A" w:rsidRDefault="0079488A" w:rsidP="0079488A">
      <w:r>
        <w:rPr>
          <w:color w:val="414042"/>
        </w:rPr>
        <w:t>Lesley Parker has dedicated many</w:t>
      </w:r>
      <w:r>
        <w:rPr>
          <w:color w:val="414042"/>
          <w:spacing w:val="40"/>
        </w:rPr>
        <w:t xml:space="preserve"> </w:t>
      </w:r>
      <w:r>
        <w:rPr>
          <w:color w:val="414042"/>
        </w:rPr>
        <w:t>years to leadership, research, teaching, and policy development in higher education.</w:t>
      </w:r>
      <w:r>
        <w:rPr>
          <w:color w:val="414042"/>
          <w:spacing w:val="6"/>
        </w:rPr>
        <w:t xml:space="preserve"> </w:t>
      </w:r>
      <w:r>
        <w:rPr>
          <w:color w:val="414042"/>
        </w:rPr>
        <w:t>As</w:t>
      </w:r>
      <w:r>
        <w:rPr>
          <w:color w:val="414042"/>
          <w:spacing w:val="6"/>
        </w:rPr>
        <w:t xml:space="preserve"> </w:t>
      </w:r>
      <w:r>
        <w:rPr>
          <w:color w:val="414042"/>
        </w:rPr>
        <w:t>well</w:t>
      </w:r>
      <w:r>
        <w:rPr>
          <w:color w:val="414042"/>
          <w:spacing w:val="6"/>
        </w:rPr>
        <w:t xml:space="preserve"> </w:t>
      </w:r>
      <w:r>
        <w:rPr>
          <w:color w:val="414042"/>
        </w:rPr>
        <w:t>as</w:t>
      </w:r>
      <w:r>
        <w:rPr>
          <w:color w:val="414042"/>
          <w:spacing w:val="6"/>
        </w:rPr>
        <w:t xml:space="preserve"> </w:t>
      </w:r>
      <w:r>
        <w:rPr>
          <w:color w:val="414042"/>
        </w:rPr>
        <w:t>serving</w:t>
      </w:r>
      <w:r>
        <w:rPr>
          <w:color w:val="414042"/>
          <w:spacing w:val="6"/>
        </w:rPr>
        <w:t xml:space="preserve"> </w:t>
      </w:r>
      <w:r>
        <w:rPr>
          <w:color w:val="414042"/>
        </w:rPr>
        <w:t>as</w:t>
      </w:r>
      <w:r>
        <w:rPr>
          <w:color w:val="414042"/>
          <w:spacing w:val="6"/>
        </w:rPr>
        <w:t xml:space="preserve"> </w:t>
      </w:r>
      <w:r>
        <w:rPr>
          <w:color w:val="414042"/>
        </w:rPr>
        <w:t>a</w:t>
      </w:r>
      <w:r>
        <w:rPr>
          <w:color w:val="414042"/>
          <w:spacing w:val="6"/>
        </w:rPr>
        <w:t xml:space="preserve"> </w:t>
      </w:r>
      <w:r>
        <w:rPr>
          <w:color w:val="414042"/>
        </w:rPr>
        <w:t>member</w:t>
      </w:r>
      <w:r>
        <w:rPr>
          <w:color w:val="414042"/>
          <w:spacing w:val="6"/>
        </w:rPr>
        <w:t xml:space="preserve"> </w:t>
      </w:r>
      <w:r>
        <w:rPr>
          <w:color w:val="414042"/>
        </w:rPr>
        <w:t>or</w:t>
      </w:r>
      <w:r>
        <w:rPr>
          <w:color w:val="414042"/>
          <w:spacing w:val="6"/>
        </w:rPr>
        <w:t xml:space="preserve"> </w:t>
      </w:r>
      <w:r>
        <w:rPr>
          <w:color w:val="414042"/>
        </w:rPr>
        <w:t>chair</w:t>
      </w:r>
      <w:r>
        <w:rPr>
          <w:color w:val="414042"/>
          <w:spacing w:val="7"/>
        </w:rPr>
        <w:t xml:space="preserve"> </w:t>
      </w:r>
      <w:r>
        <w:rPr>
          <w:color w:val="414042"/>
          <w:spacing w:val="-5"/>
        </w:rPr>
        <w:t xml:space="preserve">of </w:t>
      </w:r>
      <w:r>
        <w:rPr>
          <w:color w:val="414042"/>
        </w:rPr>
        <w:t>the councils of numerous schools, colleges, and industry bodies, Lesley has authored many publications,</w:t>
      </w:r>
      <w:r>
        <w:rPr>
          <w:color w:val="414042"/>
          <w:spacing w:val="40"/>
        </w:rPr>
        <w:t xml:space="preserve"> </w:t>
      </w:r>
      <w:r>
        <w:rPr>
          <w:color w:val="414042"/>
        </w:rPr>
        <w:t>especially in the area of gender equity in science and mathematics education, and was awarded the Order of Australia in 1998.</w:t>
      </w:r>
    </w:p>
    <w:p w:rsidR="0079488A" w:rsidRDefault="0079488A" w:rsidP="0079488A">
      <w:pPr>
        <w:pStyle w:val="Heading2"/>
      </w:pPr>
      <w:r>
        <w:t>Professor</w:t>
      </w:r>
      <w:r>
        <w:rPr>
          <w:spacing w:val="-12"/>
        </w:rPr>
        <w:t xml:space="preserve"> </w:t>
      </w:r>
      <w:r>
        <w:t>John</w:t>
      </w:r>
      <w:r>
        <w:rPr>
          <w:spacing w:val="-12"/>
        </w:rPr>
        <w:t xml:space="preserve"> </w:t>
      </w:r>
      <w:r>
        <w:t xml:space="preserve">Phillimore </w:t>
      </w:r>
    </w:p>
    <w:p w:rsidR="0079488A" w:rsidRDefault="0079488A" w:rsidP="0079488A">
      <w:pPr>
        <w:pStyle w:val="NormalBold"/>
      </w:pPr>
      <w:r>
        <w:t>Research</w:t>
      </w:r>
      <w:r>
        <w:rPr>
          <w:spacing w:val="-3"/>
        </w:rPr>
        <w:t xml:space="preserve"> </w:t>
      </w:r>
      <w:r>
        <w:t>Program</w:t>
      </w:r>
      <w:r>
        <w:rPr>
          <w:spacing w:val="-2"/>
        </w:rPr>
        <w:t xml:space="preserve"> Leader</w:t>
      </w:r>
    </w:p>
    <w:p w:rsidR="0079488A" w:rsidRDefault="0079488A" w:rsidP="0079488A">
      <w:r>
        <w:t>John Phillimore has been the Executive Director of the John Curtin Institute of Public Policy (JCIPP) at Curtin University since 2007. John has been NCSEHE Program</w:t>
      </w:r>
      <w:r>
        <w:rPr>
          <w:spacing w:val="6"/>
        </w:rPr>
        <w:t xml:space="preserve"> </w:t>
      </w:r>
      <w:r>
        <w:t>Leader</w:t>
      </w:r>
      <w:r>
        <w:rPr>
          <w:spacing w:val="7"/>
        </w:rPr>
        <w:t xml:space="preserve"> </w:t>
      </w:r>
      <w:r>
        <w:t>for</w:t>
      </w:r>
      <w:r>
        <w:rPr>
          <w:spacing w:val="6"/>
        </w:rPr>
        <w:t xml:space="preserve"> </w:t>
      </w:r>
      <w:r>
        <w:t>Program</w:t>
      </w:r>
      <w:r>
        <w:rPr>
          <w:spacing w:val="7"/>
        </w:rPr>
        <w:t xml:space="preserve"> </w:t>
      </w:r>
      <w:r>
        <w:t>2</w:t>
      </w:r>
      <w:r>
        <w:rPr>
          <w:spacing w:val="7"/>
        </w:rPr>
        <w:t xml:space="preserve"> </w:t>
      </w:r>
      <w:r>
        <w:t>—</w:t>
      </w:r>
      <w:r>
        <w:rPr>
          <w:spacing w:val="6"/>
        </w:rPr>
        <w:t xml:space="preserve"> </w:t>
      </w:r>
      <w:r>
        <w:t>Equity</w:t>
      </w:r>
      <w:r>
        <w:rPr>
          <w:spacing w:val="7"/>
        </w:rPr>
        <w:t xml:space="preserve"> </w:t>
      </w:r>
      <w:r>
        <w:t>Policy</w:t>
      </w:r>
      <w:r>
        <w:rPr>
          <w:spacing w:val="7"/>
        </w:rPr>
        <w:t xml:space="preserve"> </w:t>
      </w:r>
      <w:r>
        <w:rPr>
          <w:spacing w:val="-5"/>
        </w:rPr>
        <w:t xml:space="preserve">and </w:t>
      </w:r>
      <w:r>
        <w:t>Research Program since the NCSEHE’s establishment at Curtin, where he oversees the Centre’s Research Grants Program. He is also the leader of the Curtin Future of Work Institute’s Public Policy in a Digital</w:t>
      </w:r>
      <w:r>
        <w:rPr>
          <w:spacing w:val="40"/>
        </w:rPr>
        <w:t xml:space="preserve"> </w:t>
      </w:r>
      <w:r>
        <w:t>Age research program.</w:t>
      </w:r>
    </w:p>
    <w:p w:rsidR="0079488A" w:rsidRDefault="0079488A" w:rsidP="0079488A">
      <w:pPr>
        <w:pStyle w:val="Heading2"/>
      </w:pPr>
      <w:r>
        <w:t>Associate</w:t>
      </w:r>
      <w:r>
        <w:rPr>
          <w:spacing w:val="-12"/>
        </w:rPr>
        <w:t xml:space="preserve"> </w:t>
      </w:r>
      <w:r>
        <w:t>Professor</w:t>
      </w:r>
      <w:r>
        <w:rPr>
          <w:spacing w:val="-12"/>
        </w:rPr>
        <w:t xml:space="preserve"> </w:t>
      </w:r>
      <w:r>
        <w:t>Tim</w:t>
      </w:r>
      <w:r>
        <w:rPr>
          <w:spacing w:val="-12"/>
        </w:rPr>
        <w:t xml:space="preserve"> </w:t>
      </w:r>
      <w:r>
        <w:t xml:space="preserve">Pitman </w:t>
      </w:r>
    </w:p>
    <w:p w:rsidR="0079488A" w:rsidRDefault="0079488A" w:rsidP="0079488A">
      <w:pPr>
        <w:pStyle w:val="NormalBold"/>
      </w:pPr>
      <w:r>
        <w:t>2020 Equity Fellow</w:t>
      </w:r>
    </w:p>
    <w:p w:rsidR="0079488A" w:rsidRDefault="0079488A" w:rsidP="0079488A">
      <w:r>
        <w:t>Tim Pitman is a researcher of</w:t>
      </w:r>
      <w:r>
        <w:rPr>
          <w:spacing w:val="80"/>
        </w:rPr>
        <w:t xml:space="preserve"> </w:t>
      </w:r>
      <w:r>
        <w:t>higher education policy at Curtin University. His research has a focus on</w:t>
      </w:r>
      <w:r>
        <w:rPr>
          <w:spacing w:val="6"/>
        </w:rPr>
        <w:t xml:space="preserve"> </w:t>
      </w:r>
      <w:r>
        <w:t>widening</w:t>
      </w:r>
      <w:r>
        <w:rPr>
          <w:spacing w:val="7"/>
        </w:rPr>
        <w:t xml:space="preserve"> </w:t>
      </w:r>
      <w:r>
        <w:t>access</w:t>
      </w:r>
      <w:r>
        <w:rPr>
          <w:spacing w:val="7"/>
        </w:rPr>
        <w:t xml:space="preserve"> </w:t>
      </w:r>
      <w:r>
        <w:t>and</w:t>
      </w:r>
      <w:r>
        <w:rPr>
          <w:spacing w:val="7"/>
        </w:rPr>
        <w:t xml:space="preserve"> </w:t>
      </w:r>
      <w:r>
        <w:rPr>
          <w:spacing w:val="-2"/>
        </w:rPr>
        <w:t xml:space="preserve">participation </w:t>
      </w:r>
      <w:r>
        <w:t>for groups of students historically underrepresented in higher education. This includes persons from low socioeconomic status backgrounds, Indigenous persons, persons with disability, people from non-English</w:t>
      </w:r>
      <w:r>
        <w:rPr>
          <w:spacing w:val="40"/>
        </w:rPr>
        <w:t xml:space="preserve"> </w:t>
      </w:r>
      <w:r>
        <w:t>speaking backgrounds, and people from regional and remote parts of Australia.</w:t>
      </w:r>
    </w:p>
    <w:p w:rsidR="002034D9" w:rsidRDefault="002034D9" w:rsidP="002034D9">
      <w:pPr>
        <w:pStyle w:val="Heading2"/>
      </w:pPr>
      <w:r>
        <w:t>Ms</w:t>
      </w:r>
      <w:r>
        <w:rPr>
          <w:spacing w:val="-12"/>
        </w:rPr>
        <w:t xml:space="preserve"> </w:t>
      </w:r>
      <w:r>
        <w:t>Louise</w:t>
      </w:r>
      <w:r>
        <w:rPr>
          <w:spacing w:val="-12"/>
        </w:rPr>
        <w:t xml:space="preserve"> </w:t>
      </w:r>
      <w:r>
        <w:t xml:space="preserve">Pollard </w:t>
      </w:r>
    </w:p>
    <w:p w:rsidR="002034D9" w:rsidRDefault="002034D9" w:rsidP="002034D9">
      <w:pPr>
        <w:pStyle w:val="NormalBold"/>
      </w:pPr>
      <w:r>
        <w:t>Adjunct Fellow</w:t>
      </w:r>
    </w:p>
    <w:p w:rsidR="002034D9" w:rsidRDefault="002034D9" w:rsidP="002034D9">
      <w:r>
        <w:t>Louise Pollard is the Deputy Director, Student Life, at The University of Notre Dame Australia, and is responsible for</w:t>
      </w:r>
      <w:r>
        <w:rPr>
          <w:spacing w:val="8"/>
        </w:rPr>
        <w:t xml:space="preserve"> </w:t>
      </w:r>
      <w:r>
        <w:t>university</w:t>
      </w:r>
      <w:r>
        <w:rPr>
          <w:spacing w:val="9"/>
        </w:rPr>
        <w:t xml:space="preserve"> </w:t>
      </w:r>
      <w:r>
        <w:t>residences</w:t>
      </w:r>
      <w:r>
        <w:rPr>
          <w:spacing w:val="8"/>
        </w:rPr>
        <w:t xml:space="preserve"> </w:t>
      </w:r>
      <w:r>
        <w:t>and</w:t>
      </w:r>
      <w:r>
        <w:rPr>
          <w:spacing w:val="9"/>
        </w:rPr>
        <w:t xml:space="preserve"> </w:t>
      </w:r>
      <w:r>
        <w:rPr>
          <w:spacing w:val="-2"/>
        </w:rPr>
        <w:t xml:space="preserve">leading </w:t>
      </w:r>
      <w:r>
        <w:t>the national student engagement initiatives including Orientation, Sports, and Mentoring. She completed a 2017 Equity Fellowship through the NCSEHE; was previously Manager of Aspire UWA, a nationally- recognised widening participation program at The University of Western Australia; and has 20 years' experience in secondary and tertiary education.</w:t>
      </w:r>
    </w:p>
    <w:p w:rsidR="00E454FD" w:rsidRDefault="00E454FD">
      <w:pPr>
        <w:spacing w:after="0"/>
        <w:rPr>
          <w:rFonts w:ascii="SansaSoft Pro SemiBold" w:eastAsia="Times New Roman" w:hAnsi="SansaSoft Pro SemiBold"/>
          <w:bCs/>
          <w:iCs/>
          <w:color w:val="B58C0A"/>
          <w:sz w:val="28"/>
          <w:szCs w:val="28"/>
        </w:rPr>
      </w:pPr>
      <w:r>
        <w:br w:type="page"/>
      </w:r>
    </w:p>
    <w:p w:rsidR="002034D9" w:rsidRDefault="002034D9" w:rsidP="002034D9">
      <w:pPr>
        <w:pStyle w:val="Heading2"/>
      </w:pPr>
      <w:r>
        <w:t>Professor</w:t>
      </w:r>
      <w:r>
        <w:rPr>
          <w:spacing w:val="-12"/>
        </w:rPr>
        <w:t xml:space="preserve"> </w:t>
      </w:r>
      <w:r>
        <w:t>Maria</w:t>
      </w:r>
      <w:r>
        <w:rPr>
          <w:spacing w:val="-12"/>
        </w:rPr>
        <w:t xml:space="preserve"> </w:t>
      </w:r>
      <w:r>
        <w:t xml:space="preserve">Raciti </w:t>
      </w:r>
    </w:p>
    <w:p w:rsidR="002034D9" w:rsidRDefault="002034D9" w:rsidP="002034D9">
      <w:pPr>
        <w:pStyle w:val="NormalBold"/>
      </w:pPr>
      <w:r>
        <w:t>Adjunct Fellow</w:t>
      </w:r>
    </w:p>
    <w:p w:rsidR="002034D9" w:rsidRDefault="002034D9" w:rsidP="002034D9">
      <w:r>
        <w:t>Maria Raciti is a social marketer who is dedicated to social justice and positive behaviour change. Maria is Co-Director of the USC Indigenous and Transcultural Research</w:t>
      </w:r>
      <w:r>
        <w:rPr>
          <w:spacing w:val="6"/>
        </w:rPr>
        <w:t xml:space="preserve"> </w:t>
      </w:r>
      <w:r>
        <w:t>Centre,</w:t>
      </w:r>
      <w:r>
        <w:rPr>
          <w:spacing w:val="6"/>
        </w:rPr>
        <w:t xml:space="preserve"> </w:t>
      </w:r>
      <w:r>
        <w:t>an</w:t>
      </w:r>
      <w:r>
        <w:rPr>
          <w:spacing w:val="6"/>
        </w:rPr>
        <w:t xml:space="preserve"> </w:t>
      </w:r>
      <w:r>
        <w:t>Adjunct</w:t>
      </w:r>
      <w:r>
        <w:rPr>
          <w:spacing w:val="7"/>
        </w:rPr>
        <w:t xml:space="preserve"> </w:t>
      </w:r>
      <w:r>
        <w:t>Fellow</w:t>
      </w:r>
      <w:r>
        <w:rPr>
          <w:spacing w:val="6"/>
        </w:rPr>
        <w:t xml:space="preserve"> </w:t>
      </w:r>
      <w:r>
        <w:t>with</w:t>
      </w:r>
      <w:r>
        <w:rPr>
          <w:spacing w:val="6"/>
        </w:rPr>
        <w:t xml:space="preserve"> </w:t>
      </w:r>
      <w:r>
        <w:t>the</w:t>
      </w:r>
      <w:r>
        <w:rPr>
          <w:spacing w:val="7"/>
        </w:rPr>
        <w:t xml:space="preserve"> </w:t>
      </w:r>
      <w:r>
        <w:rPr>
          <w:spacing w:val="-2"/>
        </w:rPr>
        <w:t xml:space="preserve">National </w:t>
      </w:r>
      <w:r>
        <w:t>Centre for Student Equity in Higher Education, and was part of an Australian Government "Napthine Review" taskforce. Maria is a Principal Fellow of the Higher Education Academy (UK) and is regularly engaged as an expert advisor.</w:t>
      </w:r>
    </w:p>
    <w:p w:rsidR="002034D9" w:rsidRDefault="002034D9" w:rsidP="002034D9">
      <w:pPr>
        <w:pStyle w:val="Heading2"/>
      </w:pPr>
      <w:r>
        <w:t xml:space="preserve">Ms Lara </w:t>
      </w:r>
      <w:r>
        <w:rPr>
          <w:spacing w:val="-2"/>
        </w:rPr>
        <w:t>Rafferty</w:t>
      </w:r>
    </w:p>
    <w:p w:rsidR="002034D9" w:rsidRDefault="002034D9" w:rsidP="002034D9">
      <w:pPr>
        <w:pStyle w:val="NormalBold"/>
      </w:pPr>
      <w:r>
        <w:t xml:space="preserve">Advisory Board member and Advisory Committee member </w:t>
      </w:r>
    </w:p>
    <w:p w:rsidR="002034D9" w:rsidRDefault="002034D9" w:rsidP="002034D9">
      <w:r>
        <w:t>Lara</w:t>
      </w:r>
      <w:r>
        <w:rPr>
          <w:spacing w:val="-8"/>
        </w:rPr>
        <w:t xml:space="preserve"> </w:t>
      </w:r>
      <w:r>
        <w:t>Rafferty</w:t>
      </w:r>
      <w:r>
        <w:rPr>
          <w:spacing w:val="-8"/>
        </w:rPr>
        <w:t xml:space="preserve"> </w:t>
      </w:r>
      <w:r>
        <w:t>has</w:t>
      </w:r>
      <w:r>
        <w:rPr>
          <w:spacing w:val="-8"/>
        </w:rPr>
        <w:t xml:space="preserve"> </w:t>
      </w:r>
      <w:r>
        <w:t>over</w:t>
      </w:r>
      <w:r>
        <w:rPr>
          <w:spacing w:val="-8"/>
        </w:rPr>
        <w:t xml:space="preserve"> </w:t>
      </w:r>
      <w:r>
        <w:t>20</w:t>
      </w:r>
      <w:r>
        <w:rPr>
          <w:spacing w:val="-8"/>
        </w:rPr>
        <w:t xml:space="preserve"> </w:t>
      </w:r>
      <w:r>
        <w:t>years’ experience in student and staff equity, diversity,</w:t>
      </w:r>
      <w:r>
        <w:rPr>
          <w:spacing w:val="-8"/>
        </w:rPr>
        <w:t xml:space="preserve"> </w:t>
      </w:r>
      <w:r>
        <w:t>and</w:t>
      </w:r>
      <w:r>
        <w:rPr>
          <w:spacing w:val="-8"/>
        </w:rPr>
        <w:t xml:space="preserve"> </w:t>
      </w:r>
      <w:r>
        <w:t>inclusion</w:t>
      </w:r>
      <w:r>
        <w:rPr>
          <w:spacing w:val="-8"/>
        </w:rPr>
        <w:t xml:space="preserve"> </w:t>
      </w:r>
      <w:r>
        <w:t>in</w:t>
      </w:r>
      <w:r>
        <w:rPr>
          <w:spacing w:val="-8"/>
        </w:rPr>
        <w:t xml:space="preserve"> </w:t>
      </w:r>
      <w:r>
        <w:t>several</w:t>
      </w:r>
      <w:r>
        <w:rPr>
          <w:spacing w:val="-8"/>
        </w:rPr>
        <w:t xml:space="preserve"> </w:t>
      </w:r>
      <w:r>
        <w:t>tertiary education</w:t>
      </w:r>
      <w:r>
        <w:rPr>
          <w:spacing w:val="-10"/>
        </w:rPr>
        <w:t xml:space="preserve"> </w:t>
      </w:r>
      <w:r>
        <w:t>institutions.</w:t>
      </w:r>
      <w:r>
        <w:rPr>
          <w:spacing w:val="-10"/>
        </w:rPr>
        <w:t xml:space="preserve"> </w:t>
      </w:r>
      <w:r>
        <w:t>She</w:t>
      </w:r>
      <w:r>
        <w:rPr>
          <w:spacing w:val="-10"/>
        </w:rPr>
        <w:t xml:space="preserve"> </w:t>
      </w:r>
      <w:r>
        <w:t>is</w:t>
      </w:r>
      <w:r>
        <w:rPr>
          <w:spacing w:val="-10"/>
        </w:rPr>
        <w:t xml:space="preserve"> </w:t>
      </w:r>
      <w:r>
        <w:t>Assistant</w:t>
      </w:r>
      <w:r>
        <w:rPr>
          <w:spacing w:val="-10"/>
        </w:rPr>
        <w:t xml:space="preserve"> </w:t>
      </w:r>
      <w:r>
        <w:t>Director,</w:t>
      </w:r>
      <w:r>
        <w:rPr>
          <w:spacing w:val="-10"/>
        </w:rPr>
        <w:t xml:space="preserve"> </w:t>
      </w:r>
      <w:r>
        <w:t>Student Diversity and Inclusion at RMIT University. Ms Rafferty has served on boards for organisations in the not-for- profit sector, engaged in service provision and advocacy related</w:t>
      </w:r>
      <w:r>
        <w:rPr>
          <w:spacing w:val="-6"/>
        </w:rPr>
        <w:t xml:space="preserve"> </w:t>
      </w:r>
      <w:r>
        <w:t>to</w:t>
      </w:r>
      <w:r>
        <w:rPr>
          <w:spacing w:val="-6"/>
        </w:rPr>
        <w:t xml:space="preserve"> </w:t>
      </w:r>
      <w:r>
        <w:t>gender</w:t>
      </w:r>
      <w:r>
        <w:rPr>
          <w:spacing w:val="-6"/>
        </w:rPr>
        <w:t xml:space="preserve"> </w:t>
      </w:r>
      <w:r>
        <w:t>equity,</w:t>
      </w:r>
      <w:r>
        <w:rPr>
          <w:spacing w:val="-6"/>
        </w:rPr>
        <w:t xml:space="preserve"> </w:t>
      </w:r>
      <w:r>
        <w:t>people</w:t>
      </w:r>
      <w:r>
        <w:rPr>
          <w:spacing w:val="-6"/>
        </w:rPr>
        <w:t xml:space="preserve"> </w:t>
      </w:r>
      <w:r>
        <w:t>with</w:t>
      </w:r>
      <w:r>
        <w:rPr>
          <w:spacing w:val="-6"/>
        </w:rPr>
        <w:t xml:space="preserve"> </w:t>
      </w:r>
      <w:r>
        <w:t>disabilities,</w:t>
      </w:r>
      <w:r>
        <w:rPr>
          <w:spacing w:val="-6"/>
        </w:rPr>
        <w:t xml:space="preserve"> </w:t>
      </w:r>
      <w:r>
        <w:t>cultural diversity and family violence. Ms Rafferty has been Secretary of EPHEA for the last seven years.</w:t>
      </w:r>
    </w:p>
    <w:p w:rsidR="001600F2" w:rsidRDefault="001600F2" w:rsidP="001600F2">
      <w:pPr>
        <w:pStyle w:val="Heading2"/>
      </w:pPr>
      <w:r>
        <w:t>Ms</w:t>
      </w:r>
      <w:r>
        <w:rPr>
          <w:spacing w:val="-12"/>
        </w:rPr>
        <w:t xml:space="preserve"> </w:t>
      </w:r>
      <w:r>
        <w:t>Suzanne</w:t>
      </w:r>
      <w:r>
        <w:rPr>
          <w:spacing w:val="-12"/>
        </w:rPr>
        <w:t xml:space="preserve"> </w:t>
      </w:r>
      <w:r>
        <w:t xml:space="preserve">Richards </w:t>
      </w:r>
    </w:p>
    <w:p w:rsidR="001600F2" w:rsidRDefault="001600F2" w:rsidP="001600F2">
      <w:pPr>
        <w:pStyle w:val="NormalBold"/>
      </w:pPr>
      <w:r>
        <w:t>Graphic Designer</w:t>
      </w:r>
    </w:p>
    <w:p w:rsidR="001600F2" w:rsidRDefault="001600F2" w:rsidP="001600F2">
      <w:r>
        <w:t>Suzanne Richards is a graphic designer and assists with the production of digital and print publications, design, infographics, and communications material. Suzanne has a bachelor degree in Creative Advertising and Graphic Design, Photography and Illustration Design from Curtin University. Suzanne has worked previously as a freelancer in digital marketing, graphic design and illustration.</w:t>
      </w:r>
    </w:p>
    <w:p w:rsidR="00887A6F" w:rsidRDefault="00887A6F" w:rsidP="00887A6F">
      <w:pPr>
        <w:pStyle w:val="Heading2"/>
      </w:pPr>
      <w:r>
        <w:t>Dr</w:t>
      </w:r>
      <w:r>
        <w:rPr>
          <w:spacing w:val="-12"/>
        </w:rPr>
        <w:t xml:space="preserve"> </w:t>
      </w:r>
      <w:r>
        <w:t>Andrea</w:t>
      </w:r>
      <w:r>
        <w:rPr>
          <w:spacing w:val="-12"/>
        </w:rPr>
        <w:t xml:space="preserve"> </w:t>
      </w:r>
      <w:r>
        <w:t xml:space="preserve">Simpson </w:t>
      </w:r>
    </w:p>
    <w:p w:rsidR="00887A6F" w:rsidRDefault="00887A6F" w:rsidP="00887A6F">
      <w:pPr>
        <w:pStyle w:val="NormalBold"/>
      </w:pPr>
      <w:r>
        <w:t xml:space="preserve">2020 Equity </w:t>
      </w:r>
      <w:r>
        <w:rPr>
          <w:spacing w:val="-2"/>
        </w:rPr>
        <w:t>Fellow</w:t>
      </w:r>
    </w:p>
    <w:p w:rsidR="00887A6F" w:rsidRDefault="00887A6F" w:rsidP="00887A6F">
      <w:r>
        <w:t>Andrea Simpson is a clinical audiologist and academic lecturer and researcher. She was selected as one of six NCSEHE Equity Fellows in 2020.</w:t>
      </w:r>
    </w:p>
    <w:p w:rsidR="00887A6F" w:rsidRDefault="00887A6F" w:rsidP="00887A6F">
      <w:pPr>
        <w:pStyle w:val="Heading2"/>
      </w:pPr>
      <w:r>
        <w:t xml:space="preserve">Professor James Smith </w:t>
      </w:r>
    </w:p>
    <w:p w:rsidR="00887A6F" w:rsidRDefault="00887A6F" w:rsidP="00887A6F">
      <w:pPr>
        <w:pStyle w:val="NormalBold"/>
      </w:pPr>
      <w:r>
        <w:t xml:space="preserve">Adjunct Professorial Fellow </w:t>
      </w:r>
    </w:p>
    <w:p w:rsidR="00887A6F" w:rsidRDefault="00887A6F" w:rsidP="00887A6F">
      <w:r>
        <w:rPr>
          <w:color w:val="414042"/>
        </w:rPr>
        <w:t>James Smith is Director of the Freemasons Centre for Male Health</w:t>
      </w:r>
      <w:r>
        <w:rPr>
          <w:color w:val="414042"/>
          <w:spacing w:val="40"/>
        </w:rPr>
        <w:t xml:space="preserve"> </w:t>
      </w:r>
      <w:r>
        <w:rPr>
          <w:color w:val="414042"/>
        </w:rPr>
        <w:t>and Wellbeing — Northern Territory at Menzies</w:t>
      </w:r>
      <w:r>
        <w:rPr>
          <w:color w:val="414042"/>
          <w:spacing w:val="6"/>
        </w:rPr>
        <w:t xml:space="preserve"> </w:t>
      </w:r>
      <w:r>
        <w:rPr>
          <w:color w:val="414042"/>
        </w:rPr>
        <w:t>School</w:t>
      </w:r>
      <w:r>
        <w:rPr>
          <w:color w:val="414042"/>
          <w:spacing w:val="8"/>
        </w:rPr>
        <w:t xml:space="preserve"> </w:t>
      </w:r>
      <w:r>
        <w:rPr>
          <w:color w:val="414042"/>
        </w:rPr>
        <w:t>of</w:t>
      </w:r>
      <w:r>
        <w:rPr>
          <w:color w:val="414042"/>
          <w:spacing w:val="8"/>
        </w:rPr>
        <w:t xml:space="preserve"> </w:t>
      </w:r>
      <w:r>
        <w:rPr>
          <w:color w:val="414042"/>
        </w:rPr>
        <w:t>Health</w:t>
      </w:r>
      <w:r>
        <w:rPr>
          <w:color w:val="414042"/>
          <w:spacing w:val="8"/>
        </w:rPr>
        <w:t xml:space="preserve"> </w:t>
      </w:r>
      <w:r>
        <w:rPr>
          <w:color w:val="414042"/>
        </w:rPr>
        <w:t>Research.</w:t>
      </w:r>
      <w:r>
        <w:rPr>
          <w:color w:val="414042"/>
          <w:spacing w:val="8"/>
        </w:rPr>
        <w:t xml:space="preserve"> </w:t>
      </w:r>
      <w:r>
        <w:rPr>
          <w:color w:val="414042"/>
          <w:spacing w:val="-5"/>
        </w:rPr>
        <w:t xml:space="preserve">He </w:t>
      </w:r>
      <w:r>
        <w:rPr>
          <w:color w:val="414042"/>
        </w:rPr>
        <w:t>has led multiple research projects relating to Indigenous higher education in Australia. He is a former Equity Fellow and current Adjunct Fellow with NCSEHE.</w:t>
      </w:r>
    </w:p>
    <w:p w:rsidR="00887A6F" w:rsidRDefault="00887A6F" w:rsidP="00887A6F">
      <w:pPr>
        <w:pStyle w:val="Heading2"/>
      </w:pPr>
      <w:r>
        <w:t>Dr</w:t>
      </w:r>
      <w:r>
        <w:rPr>
          <w:spacing w:val="-12"/>
        </w:rPr>
        <w:t xml:space="preserve"> </w:t>
      </w:r>
      <w:r>
        <w:t>Cathy</w:t>
      </w:r>
      <w:r>
        <w:rPr>
          <w:spacing w:val="-12"/>
        </w:rPr>
        <w:t xml:space="preserve"> </w:t>
      </w:r>
      <w:r>
        <w:t xml:space="preserve">Stone </w:t>
      </w:r>
    </w:p>
    <w:p w:rsidR="00887A6F" w:rsidRDefault="00887A6F" w:rsidP="00887A6F">
      <w:pPr>
        <w:pStyle w:val="NormalBold"/>
      </w:pPr>
      <w:r>
        <w:t xml:space="preserve">Adjunct </w:t>
      </w:r>
      <w:r>
        <w:rPr>
          <w:spacing w:val="-2"/>
        </w:rPr>
        <w:t>Fellow</w:t>
      </w:r>
    </w:p>
    <w:p w:rsidR="00887A6F" w:rsidRDefault="00887A6F" w:rsidP="00887A6F">
      <w:r>
        <w:t xml:space="preserve">Cathy Stone is a consultant and researcher in higher education student equity, retention, and success who focuses on improving the experience </w:t>
      </w:r>
      <w:r>
        <w:rPr>
          <w:color w:val="414042"/>
        </w:rPr>
        <w:t>of</w:t>
      </w:r>
      <w:r>
        <w:rPr>
          <w:color w:val="414042"/>
          <w:spacing w:val="10"/>
        </w:rPr>
        <w:t xml:space="preserve"> </w:t>
      </w:r>
      <w:r>
        <w:rPr>
          <w:color w:val="414042"/>
        </w:rPr>
        <w:t>mature-aged,</w:t>
      </w:r>
      <w:r>
        <w:rPr>
          <w:color w:val="414042"/>
          <w:spacing w:val="10"/>
        </w:rPr>
        <w:t xml:space="preserve"> </w:t>
      </w:r>
      <w:r>
        <w:rPr>
          <w:color w:val="414042"/>
        </w:rPr>
        <w:t>First-in-Family,</w:t>
      </w:r>
      <w:r>
        <w:rPr>
          <w:color w:val="414042"/>
          <w:spacing w:val="11"/>
        </w:rPr>
        <w:t xml:space="preserve"> </w:t>
      </w:r>
      <w:r>
        <w:rPr>
          <w:color w:val="414042"/>
        </w:rPr>
        <w:t>regional,</w:t>
      </w:r>
      <w:r>
        <w:rPr>
          <w:color w:val="414042"/>
          <w:spacing w:val="10"/>
        </w:rPr>
        <w:t xml:space="preserve"> </w:t>
      </w:r>
      <w:r>
        <w:rPr>
          <w:color w:val="414042"/>
        </w:rPr>
        <w:t>and</w:t>
      </w:r>
      <w:r>
        <w:rPr>
          <w:color w:val="414042"/>
          <w:spacing w:val="11"/>
        </w:rPr>
        <w:t xml:space="preserve"> </w:t>
      </w:r>
      <w:r>
        <w:rPr>
          <w:color w:val="414042"/>
          <w:spacing w:val="-2"/>
        </w:rPr>
        <w:t xml:space="preserve">online </w:t>
      </w:r>
      <w:r>
        <w:rPr>
          <w:color w:val="414042"/>
        </w:rPr>
        <w:t>students. She is a Conjoint Associate Professor, School</w:t>
      </w:r>
      <w:r>
        <w:rPr>
          <w:color w:val="414042"/>
          <w:spacing w:val="80"/>
        </w:rPr>
        <w:t xml:space="preserve"> </w:t>
      </w:r>
      <w:r>
        <w:rPr>
          <w:color w:val="414042"/>
        </w:rPr>
        <w:t>of Humanities and Social Science at the University of Newcastle, and an Adjunct Fellow with the NCSEHE.</w:t>
      </w:r>
      <w:r>
        <w:rPr>
          <w:color w:val="414042"/>
          <w:spacing w:val="40"/>
        </w:rPr>
        <w:t xml:space="preserve"> </w:t>
      </w:r>
      <w:r>
        <w:rPr>
          <w:color w:val="414042"/>
        </w:rPr>
        <w:t>Cathy has many years’ experience in developing student support and success programs, both on-campus and online, and researching ways these can be improved.</w:t>
      </w:r>
    </w:p>
    <w:p w:rsidR="00A43FFD" w:rsidRDefault="00A43FFD" w:rsidP="00A43FFD">
      <w:pPr>
        <w:pStyle w:val="Heading2"/>
      </w:pPr>
      <w:r>
        <w:t xml:space="preserve">Emeritus Professor Andrew Taggart </w:t>
      </w:r>
    </w:p>
    <w:p w:rsidR="00A43FFD" w:rsidRDefault="00A43FFD" w:rsidP="00A43FFD">
      <w:pPr>
        <w:pStyle w:val="NormalBold"/>
      </w:pPr>
      <w:r>
        <w:t xml:space="preserve">Advisory Committee member </w:t>
      </w:r>
    </w:p>
    <w:p w:rsidR="00A43FFD" w:rsidRDefault="00A43FFD" w:rsidP="00A43FFD">
      <w:pPr>
        <w:rPr>
          <w:rFonts w:ascii="SansaSoft Pro Normal" w:hAnsi="SansaSoft Pro Normal"/>
          <w:color w:val="auto"/>
          <w:sz w:val="18"/>
          <w:szCs w:val="18"/>
        </w:rPr>
      </w:pPr>
      <w:r>
        <w:t>Andrew Taggart received his PhD in Education from Ohio State University and was previously Pro Vice-Chancellor Engagement at Murdoch University. In this</w:t>
      </w:r>
      <w:r>
        <w:rPr>
          <w:spacing w:val="7"/>
        </w:rPr>
        <w:t xml:space="preserve"> </w:t>
      </w:r>
      <w:r>
        <w:t>role,</w:t>
      </w:r>
      <w:r>
        <w:rPr>
          <w:spacing w:val="7"/>
        </w:rPr>
        <w:t xml:space="preserve"> </w:t>
      </w:r>
      <w:r>
        <w:t>he</w:t>
      </w:r>
      <w:r>
        <w:rPr>
          <w:spacing w:val="7"/>
        </w:rPr>
        <w:t xml:space="preserve"> </w:t>
      </w:r>
      <w:r>
        <w:t>had</w:t>
      </w:r>
      <w:r>
        <w:rPr>
          <w:spacing w:val="7"/>
        </w:rPr>
        <w:t xml:space="preserve"> </w:t>
      </w:r>
      <w:r>
        <w:t>the</w:t>
      </w:r>
      <w:r>
        <w:rPr>
          <w:spacing w:val="7"/>
        </w:rPr>
        <w:t xml:space="preserve"> </w:t>
      </w:r>
      <w:r>
        <w:t>responsibility</w:t>
      </w:r>
      <w:r>
        <w:rPr>
          <w:spacing w:val="7"/>
        </w:rPr>
        <w:t xml:space="preserve"> </w:t>
      </w:r>
      <w:r>
        <w:t>of</w:t>
      </w:r>
      <w:r>
        <w:rPr>
          <w:spacing w:val="7"/>
        </w:rPr>
        <w:t xml:space="preserve"> </w:t>
      </w:r>
      <w:r>
        <w:t>building</w:t>
      </w:r>
      <w:r>
        <w:rPr>
          <w:spacing w:val="8"/>
        </w:rPr>
        <w:t xml:space="preserve"> </w:t>
      </w:r>
      <w:r>
        <w:rPr>
          <w:spacing w:val="-2"/>
        </w:rPr>
        <w:t>broad-</w:t>
      </w:r>
      <w:r>
        <w:t>ranging research and teaching relationships with key stakeholders. Research and teaching partnerships with India and the sub-continent have also been a special focus. Professor Taggart has also held senior positions at Edith Cowan University, Curtin University, and The Ohio State University.</w:t>
      </w:r>
    </w:p>
    <w:p w:rsidR="00A43FFD" w:rsidRDefault="00A43FFD" w:rsidP="00A43FFD">
      <w:pPr>
        <w:pStyle w:val="Heading2"/>
      </w:pPr>
      <w:r>
        <w:t>Professor</w:t>
      </w:r>
      <w:r>
        <w:rPr>
          <w:spacing w:val="-12"/>
        </w:rPr>
        <w:t xml:space="preserve"> </w:t>
      </w:r>
      <w:r>
        <w:t>Gary</w:t>
      </w:r>
      <w:r>
        <w:rPr>
          <w:spacing w:val="-12"/>
        </w:rPr>
        <w:t xml:space="preserve"> </w:t>
      </w:r>
      <w:r>
        <w:t xml:space="preserve">Thomas </w:t>
      </w:r>
    </w:p>
    <w:p w:rsidR="00A43FFD" w:rsidRDefault="00A43FFD" w:rsidP="00A43FFD">
      <w:pPr>
        <w:pStyle w:val="NormalBold"/>
        <w:rPr>
          <w:rFonts w:hAnsi="SansaSoft Pro Normal"/>
          <w:color w:val="auto"/>
          <w:sz w:val="18"/>
          <w:szCs w:val="18"/>
        </w:rPr>
      </w:pPr>
      <w:r>
        <w:t>Advisory Board</w:t>
      </w:r>
    </w:p>
    <w:p w:rsidR="00A43FFD" w:rsidRDefault="00A43FFD" w:rsidP="00A43FFD">
      <w:pPr>
        <w:rPr>
          <w:rFonts w:ascii="SansaSoft Pro Normal" w:hAnsi="SansaSoft Pro Normal"/>
          <w:color w:val="auto"/>
          <w:sz w:val="18"/>
          <w:szCs w:val="18"/>
        </w:rPr>
      </w:pPr>
      <w:r>
        <w:t>In 2021, Gary Thomas was Dean of Indigenous Education and Engagement at the University of the Sunshine Coast. Professor Thomas was the National Secretary</w:t>
      </w:r>
      <w:r>
        <w:rPr>
          <w:spacing w:val="7"/>
        </w:rPr>
        <w:t xml:space="preserve"> </w:t>
      </w:r>
      <w:r>
        <w:t>of</w:t>
      </w:r>
      <w:r>
        <w:rPr>
          <w:spacing w:val="7"/>
        </w:rPr>
        <w:t xml:space="preserve"> </w:t>
      </w:r>
      <w:r>
        <w:t>the</w:t>
      </w:r>
      <w:r>
        <w:rPr>
          <w:spacing w:val="8"/>
        </w:rPr>
        <w:t xml:space="preserve"> </w:t>
      </w:r>
      <w:r>
        <w:t>National</w:t>
      </w:r>
      <w:r>
        <w:rPr>
          <w:spacing w:val="7"/>
        </w:rPr>
        <w:t xml:space="preserve"> </w:t>
      </w:r>
      <w:r>
        <w:t>Aboriginal</w:t>
      </w:r>
      <w:r>
        <w:rPr>
          <w:spacing w:val="8"/>
        </w:rPr>
        <w:t xml:space="preserve"> </w:t>
      </w:r>
      <w:r>
        <w:t>and</w:t>
      </w:r>
      <w:r>
        <w:rPr>
          <w:spacing w:val="7"/>
        </w:rPr>
        <w:t xml:space="preserve"> </w:t>
      </w:r>
      <w:r>
        <w:t>Torres</w:t>
      </w:r>
      <w:r>
        <w:rPr>
          <w:spacing w:val="8"/>
        </w:rPr>
        <w:t xml:space="preserve"> </w:t>
      </w:r>
      <w:r>
        <w:rPr>
          <w:spacing w:val="-2"/>
        </w:rPr>
        <w:t xml:space="preserve">Strait </w:t>
      </w:r>
      <w:r>
        <w:t>Islander Higher Education Consortium and member of the Academic and Research Journal Working Groups</w:t>
      </w:r>
      <w:r>
        <w:rPr>
          <w:spacing w:val="80"/>
        </w:rPr>
        <w:t xml:space="preserve"> </w:t>
      </w:r>
      <w:r>
        <w:t>for the World Indigenous Nations Higher Education Consortium. He is a Registered Expert for the Tertiary Education Quality and Standards Authority and, in 2016, Professor Thomas became the first Indigenous Australian to be awarded Principal Fellow of the Higher Education Academy (UK).</w:t>
      </w:r>
    </w:p>
    <w:p w:rsidR="00A43FFD" w:rsidRDefault="00A43FFD" w:rsidP="00A43FFD">
      <w:pPr>
        <w:pStyle w:val="Heading2"/>
        <w:rPr>
          <w:rFonts w:hAnsi="SansaSoft Pro Normal"/>
          <w:color w:val="auto"/>
          <w:sz w:val="18"/>
          <w:szCs w:val="18"/>
        </w:rPr>
      </w:pPr>
      <w:r>
        <w:t>Ms Nina-Marie</w:t>
      </w:r>
      <w:r>
        <w:rPr>
          <w:spacing w:val="-6"/>
        </w:rPr>
        <w:t xml:space="preserve"> </w:t>
      </w:r>
      <w:r>
        <w:rPr>
          <w:spacing w:val="-2"/>
        </w:rPr>
        <w:t>Thomas</w:t>
      </w:r>
    </w:p>
    <w:p w:rsidR="00A43FFD" w:rsidRDefault="00A43FFD" w:rsidP="00A43FFD">
      <w:pPr>
        <w:pStyle w:val="NormalBold"/>
      </w:pPr>
      <w:r>
        <w:t>Media</w:t>
      </w:r>
      <w:r>
        <w:rPr>
          <w:spacing w:val="-8"/>
        </w:rPr>
        <w:t xml:space="preserve"> </w:t>
      </w:r>
      <w:r>
        <w:t>and</w:t>
      </w:r>
      <w:r>
        <w:rPr>
          <w:spacing w:val="-8"/>
        </w:rPr>
        <w:t xml:space="preserve"> </w:t>
      </w:r>
      <w:r>
        <w:t>Communications</w:t>
      </w:r>
      <w:r>
        <w:rPr>
          <w:spacing w:val="-8"/>
        </w:rPr>
        <w:t xml:space="preserve"> </w:t>
      </w:r>
      <w:r>
        <w:t xml:space="preserve">Officer </w:t>
      </w:r>
    </w:p>
    <w:p w:rsidR="00A43FFD" w:rsidRDefault="00A43FFD" w:rsidP="00A43FFD">
      <w:r>
        <w:t xml:space="preserve">Prior to her current position, Nina- Marie Thomas worked as Web Editor for </w:t>
      </w:r>
      <w:r>
        <w:rPr>
          <w:i/>
        </w:rPr>
        <w:t xml:space="preserve">Westerly </w:t>
      </w:r>
      <w:r>
        <w:t>magazine, based at the</w:t>
      </w:r>
      <w:r>
        <w:rPr>
          <w:spacing w:val="2"/>
        </w:rPr>
        <w:t xml:space="preserve"> </w:t>
      </w:r>
      <w:r>
        <w:t>University</w:t>
      </w:r>
      <w:r>
        <w:rPr>
          <w:spacing w:val="5"/>
        </w:rPr>
        <w:t xml:space="preserve"> </w:t>
      </w:r>
      <w:r>
        <w:t>of</w:t>
      </w:r>
      <w:r>
        <w:rPr>
          <w:spacing w:val="4"/>
        </w:rPr>
        <w:t xml:space="preserve"> </w:t>
      </w:r>
      <w:r>
        <w:t>Western</w:t>
      </w:r>
      <w:r>
        <w:rPr>
          <w:spacing w:val="5"/>
        </w:rPr>
        <w:t xml:space="preserve"> </w:t>
      </w:r>
      <w:r>
        <w:rPr>
          <w:spacing w:val="-2"/>
        </w:rPr>
        <w:t xml:space="preserve">Australia </w:t>
      </w:r>
      <w:r>
        <w:t>and</w:t>
      </w:r>
      <w:r>
        <w:rPr>
          <w:spacing w:val="6"/>
        </w:rPr>
        <w:t xml:space="preserve"> </w:t>
      </w:r>
      <w:r>
        <w:t>as</w:t>
      </w:r>
      <w:r>
        <w:rPr>
          <w:spacing w:val="7"/>
        </w:rPr>
        <w:t xml:space="preserve"> </w:t>
      </w:r>
      <w:r>
        <w:t>Brand</w:t>
      </w:r>
      <w:r>
        <w:rPr>
          <w:spacing w:val="6"/>
        </w:rPr>
        <w:t xml:space="preserve"> </w:t>
      </w:r>
      <w:r>
        <w:t>and</w:t>
      </w:r>
      <w:r>
        <w:rPr>
          <w:spacing w:val="7"/>
        </w:rPr>
        <w:t xml:space="preserve"> </w:t>
      </w:r>
      <w:r>
        <w:t>Marketing</w:t>
      </w:r>
      <w:r>
        <w:rPr>
          <w:spacing w:val="6"/>
        </w:rPr>
        <w:t xml:space="preserve"> </w:t>
      </w:r>
      <w:r>
        <w:t>Manager</w:t>
      </w:r>
      <w:r>
        <w:rPr>
          <w:spacing w:val="7"/>
        </w:rPr>
        <w:t xml:space="preserve"> </w:t>
      </w:r>
      <w:r>
        <w:t>for</w:t>
      </w:r>
      <w:r>
        <w:rPr>
          <w:spacing w:val="7"/>
        </w:rPr>
        <w:t xml:space="preserve"> </w:t>
      </w:r>
      <w:r>
        <w:rPr>
          <w:spacing w:val="-2"/>
        </w:rPr>
        <w:t xml:space="preserve">Challenger </w:t>
      </w:r>
      <w:r>
        <w:t>Veterinary Hospital, WA. Alongside her role in media</w:t>
      </w:r>
      <w:r>
        <w:rPr>
          <w:spacing w:val="40"/>
        </w:rPr>
        <w:t xml:space="preserve"> </w:t>
      </w:r>
      <w:r>
        <w:t>and communications, Nina is responsible for managing the production of the NCSEHE's print and online publications, as well as the Centre website, events, and special projects. She has a degree in Professional Writing and Publishing from Curtin University.</w:t>
      </w:r>
    </w:p>
    <w:p w:rsidR="00D030B1" w:rsidRDefault="00D030B1" w:rsidP="00D030B1">
      <w:pPr>
        <w:pStyle w:val="Heading2"/>
      </w:pPr>
      <w:r>
        <w:t>Professor</w:t>
      </w:r>
      <w:r>
        <w:rPr>
          <w:spacing w:val="-12"/>
        </w:rPr>
        <w:t xml:space="preserve"> </w:t>
      </w:r>
      <w:r>
        <w:t>Sue</w:t>
      </w:r>
      <w:r>
        <w:rPr>
          <w:spacing w:val="-12"/>
        </w:rPr>
        <w:t xml:space="preserve"> </w:t>
      </w:r>
      <w:r>
        <w:t xml:space="preserve">Trinidad </w:t>
      </w:r>
    </w:p>
    <w:p w:rsidR="00D030B1" w:rsidRDefault="00D030B1" w:rsidP="00D030B1">
      <w:pPr>
        <w:pStyle w:val="NormalBold"/>
        <w:rPr>
          <w:color w:val="auto"/>
          <w:sz w:val="18"/>
          <w:szCs w:val="18"/>
        </w:rPr>
      </w:pPr>
      <w:r>
        <w:t>Adjunct Fellow</w:t>
      </w:r>
    </w:p>
    <w:p w:rsidR="00D030B1" w:rsidRDefault="00D030B1" w:rsidP="00D030B1">
      <w:pPr>
        <w:rPr>
          <w:color w:val="auto"/>
          <w:sz w:val="18"/>
          <w:szCs w:val="18"/>
        </w:rPr>
      </w:pPr>
      <w:r>
        <w:rPr>
          <w:color w:val="414042"/>
        </w:rPr>
        <w:t>Sue Trinidad was NCSEHE Director for seven years. Sue was Deputy Pro Vice- Chancellor and Dean of Teaching and Curtin University from 2007–12. Sue is an established scholar and researcher in the area of higher education and has led the NCSEHE team on numerous research projects to build the evidence base in the area of student equity in higher education.</w:t>
      </w:r>
    </w:p>
    <w:p w:rsidR="00D030B1" w:rsidRDefault="00D030B1" w:rsidP="00D030B1">
      <w:pPr>
        <w:pStyle w:val="Heading2"/>
      </w:pPr>
      <w:r>
        <w:t>Dr</w:t>
      </w:r>
      <w:r>
        <w:rPr>
          <w:spacing w:val="-12"/>
        </w:rPr>
        <w:t xml:space="preserve"> </w:t>
      </w:r>
      <w:r>
        <w:t>Lynette</w:t>
      </w:r>
      <w:r>
        <w:rPr>
          <w:spacing w:val="-12"/>
        </w:rPr>
        <w:t xml:space="preserve"> </w:t>
      </w:r>
      <w:r>
        <w:t xml:space="preserve">Vernon </w:t>
      </w:r>
    </w:p>
    <w:p w:rsidR="00D030B1" w:rsidRDefault="00D030B1" w:rsidP="00D030B1">
      <w:pPr>
        <w:pStyle w:val="NormalBold"/>
        <w:rPr>
          <w:rFonts w:hAnsi="SansaSoft Pro Normal"/>
          <w:color w:val="auto"/>
          <w:sz w:val="18"/>
          <w:szCs w:val="18"/>
        </w:rPr>
      </w:pPr>
      <w:r>
        <w:t>Adjunct Fellow</w:t>
      </w:r>
    </w:p>
    <w:p w:rsidR="00D030B1" w:rsidRDefault="00D030B1" w:rsidP="00D030B1">
      <w:r>
        <w:t>Lynette Vernon is a Senior Research Fellow for the School of Education at Edith Cowan University. Lynette has a background in school teaching, mainly in the STEM area, with a tertiary focus in developmental psychology. Lynette’s quantitative research interests examine the implications for adolescent wellbeing, schooling, and sleep when using technology at night. Additionally, Lynette uses an equity lens to examine</w:t>
      </w:r>
      <w:r>
        <w:rPr>
          <w:spacing w:val="40"/>
        </w:rPr>
        <w:t xml:space="preserve"> </w:t>
      </w:r>
      <w:r>
        <w:t>the impact of disruptions on the wellbeing of students in higher education.</w:t>
      </w:r>
    </w:p>
    <w:p w:rsidR="00E454FD" w:rsidRDefault="00E454FD">
      <w:pPr>
        <w:spacing w:after="0"/>
        <w:rPr>
          <w:rFonts w:ascii="SansaSoft Pro SemiBold" w:eastAsia="Times New Roman" w:hAnsi="SansaSoft Pro SemiBold"/>
          <w:bCs/>
          <w:iCs/>
          <w:color w:val="B58C0A"/>
          <w:sz w:val="28"/>
          <w:szCs w:val="28"/>
        </w:rPr>
      </w:pPr>
      <w:r>
        <w:br w:type="page"/>
      </w:r>
    </w:p>
    <w:p w:rsidR="00D030B1" w:rsidRDefault="00D030B1" w:rsidP="00D030B1">
      <w:pPr>
        <w:pStyle w:val="Heading2"/>
      </w:pPr>
      <w:r>
        <w:t>Dr</w:t>
      </w:r>
      <w:r>
        <w:rPr>
          <w:spacing w:val="-8"/>
        </w:rPr>
        <w:t xml:space="preserve"> </w:t>
      </w:r>
      <w:r>
        <w:t>Erin</w:t>
      </w:r>
      <w:r>
        <w:rPr>
          <w:spacing w:val="-12"/>
        </w:rPr>
        <w:t xml:space="preserve"> </w:t>
      </w:r>
      <w:r>
        <w:t xml:space="preserve">Watson-Lynn </w:t>
      </w:r>
    </w:p>
    <w:p w:rsidR="00D030B1" w:rsidRPr="00D030B1" w:rsidRDefault="00D030B1" w:rsidP="00D030B1">
      <w:pPr>
        <w:pStyle w:val="NormalBold"/>
      </w:pPr>
      <w:r w:rsidRPr="00D030B1">
        <w:t>Advisory Board Chair</w:t>
      </w:r>
    </w:p>
    <w:p w:rsidR="00D030B1" w:rsidRDefault="00D030B1" w:rsidP="00D030B1">
      <w:pPr>
        <w:rPr>
          <w:rFonts w:ascii="SansaSoft Pro Normal" w:hAnsi="SansaSoft Pro Normal"/>
          <w:color w:val="auto"/>
          <w:sz w:val="18"/>
          <w:szCs w:val="18"/>
        </w:rPr>
      </w:pPr>
      <w:r>
        <w:t>Erin</w:t>
      </w:r>
      <w:r>
        <w:rPr>
          <w:spacing w:val="39"/>
        </w:rPr>
        <w:t xml:space="preserve"> </w:t>
      </w:r>
      <w:r>
        <w:t>Watson-Lynn</w:t>
      </w:r>
      <w:r>
        <w:rPr>
          <w:spacing w:val="39"/>
        </w:rPr>
        <w:t xml:space="preserve"> </w:t>
      </w:r>
      <w:r>
        <w:t>has</w:t>
      </w:r>
      <w:r>
        <w:rPr>
          <w:spacing w:val="39"/>
        </w:rPr>
        <w:t xml:space="preserve"> </w:t>
      </w:r>
      <w:r>
        <w:t>served</w:t>
      </w:r>
      <w:r>
        <w:rPr>
          <w:spacing w:val="39"/>
        </w:rPr>
        <w:t xml:space="preserve"> </w:t>
      </w:r>
      <w:r>
        <w:t>as</w:t>
      </w:r>
      <w:r>
        <w:rPr>
          <w:spacing w:val="39"/>
        </w:rPr>
        <w:t xml:space="preserve"> </w:t>
      </w:r>
      <w:r>
        <w:t>Chair of the NCSEHE Advisory Board since 2017. Erin has over 13 years' experience in the higher education sector in both</w:t>
      </w:r>
      <w:r>
        <w:rPr>
          <w:spacing w:val="8"/>
        </w:rPr>
        <w:t xml:space="preserve"> </w:t>
      </w:r>
      <w:r>
        <w:t>academic</w:t>
      </w:r>
      <w:r>
        <w:rPr>
          <w:spacing w:val="9"/>
        </w:rPr>
        <w:t xml:space="preserve"> </w:t>
      </w:r>
      <w:r>
        <w:t>and</w:t>
      </w:r>
      <w:r>
        <w:rPr>
          <w:spacing w:val="8"/>
        </w:rPr>
        <w:t xml:space="preserve"> </w:t>
      </w:r>
      <w:r>
        <w:t>professional</w:t>
      </w:r>
      <w:r>
        <w:rPr>
          <w:spacing w:val="9"/>
        </w:rPr>
        <w:t xml:space="preserve"> </w:t>
      </w:r>
      <w:r>
        <w:t>roles.</w:t>
      </w:r>
      <w:r>
        <w:rPr>
          <w:spacing w:val="8"/>
        </w:rPr>
        <w:t xml:space="preserve"> </w:t>
      </w:r>
      <w:r>
        <w:t>During</w:t>
      </w:r>
      <w:r>
        <w:rPr>
          <w:spacing w:val="9"/>
        </w:rPr>
        <w:t xml:space="preserve"> </w:t>
      </w:r>
      <w:r>
        <w:rPr>
          <w:spacing w:val="-5"/>
        </w:rPr>
        <w:t xml:space="preserve">her </w:t>
      </w:r>
      <w:r>
        <w:t>time in higher education, Erin has served on various committees including the Monash Equal Opportunity for Women Committee. Erin is a Special Advisor to the G20 Women Summit (W20) Australia delegation. Erin</w:t>
      </w:r>
    </w:p>
    <w:p w:rsidR="00D030B1" w:rsidRDefault="00D030B1" w:rsidP="00D030B1">
      <w:r>
        <w:t>completed her PhD at Monash University in 2021, with a research focus on gender, migration and the economy.</w:t>
      </w:r>
    </w:p>
    <w:p w:rsidR="00D030B1" w:rsidRDefault="00D030B1" w:rsidP="00D030B1">
      <w:pPr>
        <w:pStyle w:val="BodyText"/>
        <w:rPr>
          <w:rFonts w:ascii="SansaSoft Pro Normal" w:hAnsi="SansaSoft Pro Normal"/>
        </w:rPr>
      </w:pPr>
    </w:p>
    <w:p w:rsidR="00D030B1" w:rsidRDefault="00D030B1" w:rsidP="00D030B1">
      <w:pPr>
        <w:pStyle w:val="BodyText"/>
        <w:spacing w:before="0" w:line="266" w:lineRule="auto"/>
        <w:rPr>
          <w:rFonts w:ascii="SansaSoft Pro Normal"/>
        </w:rPr>
      </w:pPr>
    </w:p>
    <w:p w:rsidR="00E454FD" w:rsidRDefault="00E454FD">
      <w:pPr>
        <w:spacing w:after="0"/>
        <w:rPr>
          <w:rFonts w:ascii="SansaSoft Pro SemiBold" w:eastAsia="Times New Roman" w:hAnsi="SansaSoft Pro SemiBold"/>
          <w:bCs/>
          <w:color w:val="B58C0A"/>
          <w:kern w:val="32"/>
          <w:sz w:val="40"/>
          <w:szCs w:val="32"/>
        </w:rPr>
      </w:pPr>
      <w:r>
        <w:br w:type="page"/>
      </w:r>
    </w:p>
    <w:p w:rsidR="00D030B1" w:rsidRDefault="00D030B1" w:rsidP="00D030B1">
      <w:pPr>
        <w:pStyle w:val="Heading1"/>
        <w:rPr>
          <w:rFonts w:hAnsi="SansaSoft Pro Normal"/>
          <w:color w:val="auto"/>
          <w:szCs w:val="22"/>
        </w:rPr>
      </w:pPr>
      <w:bookmarkStart w:id="30" w:name="_Toc106789663"/>
      <w:r>
        <w:t>Appendix:</w:t>
      </w:r>
      <w:r>
        <w:rPr>
          <w:spacing w:val="8"/>
        </w:rPr>
        <w:t xml:space="preserve"> </w:t>
      </w:r>
      <w:r>
        <w:t>NCSEHE</w:t>
      </w:r>
      <w:r>
        <w:rPr>
          <w:spacing w:val="9"/>
        </w:rPr>
        <w:t xml:space="preserve"> </w:t>
      </w:r>
      <w:r>
        <w:t>Staff</w:t>
      </w:r>
      <w:r>
        <w:rPr>
          <w:spacing w:val="9"/>
        </w:rPr>
        <w:t xml:space="preserve"> </w:t>
      </w:r>
      <w:r>
        <w:rPr>
          <w:spacing w:val="-2"/>
        </w:rPr>
        <w:t>Profiles</w:t>
      </w:r>
      <w:bookmarkEnd w:id="30"/>
    </w:p>
    <w:p w:rsidR="00D030B1" w:rsidRDefault="00D030B1" w:rsidP="00D030B1">
      <w:pPr>
        <w:pStyle w:val="Heading2"/>
        <w:rPr>
          <w:color w:val="auto"/>
          <w:szCs w:val="22"/>
        </w:rPr>
      </w:pPr>
      <w:r>
        <w:t xml:space="preserve">PROFESSOR SARAH </w:t>
      </w:r>
      <w:r>
        <w:rPr>
          <w:spacing w:val="-2"/>
        </w:rPr>
        <w:t>O’SHEA</w:t>
      </w:r>
    </w:p>
    <w:p w:rsidR="00D030B1" w:rsidRDefault="00D030B1" w:rsidP="00D030B1">
      <w:pPr>
        <w:pStyle w:val="NormalBold"/>
        <w:rPr>
          <w:rFonts w:ascii="SansaSoft Pro Normal" w:hAnsi="SansaSoft Pro Normal"/>
          <w:color w:val="auto"/>
        </w:rPr>
      </w:pPr>
      <w:r>
        <w:t>Qualifications</w:t>
      </w:r>
    </w:p>
    <w:p w:rsidR="00D030B1" w:rsidRDefault="00D030B1" w:rsidP="00D030B1">
      <w:r>
        <w:t>BA(Hons),</w:t>
      </w:r>
      <w:r>
        <w:rPr>
          <w:spacing w:val="9"/>
        </w:rPr>
        <w:t xml:space="preserve"> </w:t>
      </w:r>
      <w:r>
        <w:t>MA,</w:t>
      </w:r>
      <w:r>
        <w:rPr>
          <w:spacing w:val="9"/>
        </w:rPr>
        <w:t xml:space="preserve"> </w:t>
      </w:r>
      <w:r>
        <w:t>MAppLing,</w:t>
      </w:r>
      <w:r>
        <w:rPr>
          <w:spacing w:val="9"/>
        </w:rPr>
        <w:t xml:space="preserve"> </w:t>
      </w:r>
      <w:r>
        <w:rPr>
          <w:spacing w:val="-5"/>
        </w:rPr>
        <w:t>PhD</w:t>
      </w:r>
    </w:p>
    <w:p w:rsidR="00D030B1" w:rsidRDefault="00D030B1" w:rsidP="00D030B1">
      <w:pPr>
        <w:pStyle w:val="NormalBold"/>
        <w:rPr>
          <w:rFonts w:ascii="SansaSoft Pro Normal" w:hAnsi="SansaSoft Pro Normal"/>
          <w:color w:val="auto"/>
        </w:rPr>
      </w:pPr>
      <w:r>
        <w:t xml:space="preserve">H-Index </w:t>
      </w:r>
      <w:r>
        <w:rPr>
          <w:spacing w:val="-2"/>
        </w:rPr>
        <w:t>(Career)</w:t>
      </w:r>
    </w:p>
    <w:p w:rsidR="00D030B1" w:rsidRDefault="00D030B1" w:rsidP="00D030B1">
      <w:r>
        <w:t>25</w:t>
      </w:r>
      <w:r>
        <w:rPr>
          <w:spacing w:val="7"/>
        </w:rPr>
        <w:t xml:space="preserve"> </w:t>
      </w:r>
      <w:r>
        <w:t>(Source:</w:t>
      </w:r>
      <w:r>
        <w:rPr>
          <w:spacing w:val="7"/>
        </w:rPr>
        <w:t xml:space="preserve"> </w:t>
      </w:r>
      <w:r>
        <w:t>Google</w:t>
      </w:r>
      <w:r>
        <w:rPr>
          <w:spacing w:val="8"/>
        </w:rPr>
        <w:t xml:space="preserve"> </w:t>
      </w:r>
      <w:r>
        <w:rPr>
          <w:spacing w:val="-2"/>
        </w:rPr>
        <w:t>Scholar)</w:t>
      </w:r>
    </w:p>
    <w:p w:rsidR="00D030B1" w:rsidRDefault="00D030B1" w:rsidP="00D030B1">
      <w:pPr>
        <w:pStyle w:val="NormalBold"/>
        <w:rPr>
          <w:rFonts w:ascii="SansaSoft Pro Normal" w:hAnsi="SansaSoft Pro Normal"/>
          <w:color w:val="auto"/>
        </w:rPr>
      </w:pPr>
      <w:r>
        <w:t>Total</w:t>
      </w:r>
      <w:r>
        <w:rPr>
          <w:spacing w:val="-6"/>
        </w:rPr>
        <w:t xml:space="preserve"> </w:t>
      </w:r>
      <w:r>
        <w:t>Citations</w:t>
      </w:r>
    </w:p>
    <w:p w:rsidR="00D030B1" w:rsidRDefault="00D030B1" w:rsidP="00D030B1">
      <w:r>
        <w:rPr>
          <w:color w:val="414042"/>
        </w:rPr>
        <w:t>2,116</w:t>
      </w:r>
      <w:r>
        <w:rPr>
          <w:color w:val="414042"/>
          <w:spacing w:val="8"/>
        </w:rPr>
        <w:t xml:space="preserve"> </w:t>
      </w:r>
      <w:r>
        <w:rPr>
          <w:color w:val="414042"/>
        </w:rPr>
        <w:t>(Source:</w:t>
      </w:r>
      <w:r>
        <w:rPr>
          <w:color w:val="414042"/>
          <w:spacing w:val="8"/>
        </w:rPr>
        <w:t xml:space="preserve"> </w:t>
      </w:r>
      <w:r>
        <w:rPr>
          <w:color w:val="414042"/>
        </w:rPr>
        <w:t>Google</w:t>
      </w:r>
      <w:r>
        <w:rPr>
          <w:color w:val="414042"/>
          <w:spacing w:val="9"/>
        </w:rPr>
        <w:t xml:space="preserve"> </w:t>
      </w:r>
      <w:r>
        <w:rPr>
          <w:color w:val="414042"/>
        </w:rPr>
        <w:t>Scholar)</w:t>
      </w:r>
    </w:p>
    <w:p w:rsidR="00D030B1" w:rsidRDefault="00D030B1" w:rsidP="00D030B1">
      <w:pPr>
        <w:pStyle w:val="Heading3"/>
        <w:rPr>
          <w:rFonts w:ascii="SansaSoft Pro Normal" w:hAnsi="SansaSoft Pro Normal"/>
          <w:color w:val="auto"/>
        </w:rPr>
      </w:pPr>
      <w:r>
        <w:t>SUMMARY</w:t>
      </w:r>
    </w:p>
    <w:p w:rsidR="00D030B1" w:rsidRDefault="00D030B1" w:rsidP="00D030B1">
      <w:pPr>
        <w:rPr>
          <w:sz w:val="18"/>
        </w:rPr>
      </w:pPr>
      <w:r>
        <w:rPr>
          <w:color w:val="414042"/>
        </w:rPr>
        <w:t xml:space="preserve">Sarah O’Shea was appointed to the role of Director, NCSEHE in January 2020 — a role held alongside being an Honorary Professorial Fellow in the Faculty of the Arts, Social Sciences and Humanities at the University of Wollongong. Sarah has over 25 years' experience teaching and researching in universities as well as the VET and Adult Education sectors, she has also published widely on issues related to educational access and equity. She has co-authored over 60 scholarly publications — her work has also featured in </w:t>
      </w:r>
      <w:r>
        <w:rPr>
          <w:i/>
          <w:color w:val="414042"/>
        </w:rPr>
        <w:t>The Conversation</w:t>
      </w:r>
      <w:r>
        <w:rPr>
          <w:color w:val="414042"/>
        </w:rPr>
        <w:t xml:space="preserve">, </w:t>
      </w:r>
      <w:r>
        <w:rPr>
          <w:i/>
          <w:color w:val="414042"/>
        </w:rPr>
        <w:t>University World</w:t>
      </w:r>
      <w:r>
        <w:rPr>
          <w:i/>
          <w:color w:val="414042"/>
          <w:spacing w:val="40"/>
        </w:rPr>
        <w:t xml:space="preserve"> </w:t>
      </w:r>
      <w:r>
        <w:rPr>
          <w:i/>
          <w:color w:val="414042"/>
        </w:rPr>
        <w:t>News</w:t>
      </w:r>
      <w:r>
        <w:rPr>
          <w:color w:val="414042"/>
        </w:rPr>
        <w:t xml:space="preserve">, </w:t>
      </w:r>
      <w:r>
        <w:rPr>
          <w:i/>
          <w:color w:val="414042"/>
        </w:rPr>
        <w:t>Campus Review</w:t>
      </w:r>
      <w:r>
        <w:rPr>
          <w:color w:val="414042"/>
        </w:rPr>
        <w:t xml:space="preserve">, and </w:t>
      </w:r>
      <w:r>
        <w:rPr>
          <w:i/>
          <w:color w:val="414042"/>
        </w:rPr>
        <w:t>The Australian</w:t>
      </w:r>
      <w:r>
        <w:rPr>
          <w:color w:val="414042"/>
        </w:rPr>
        <w:t>. Currently (2022), her Google Scholar profile lists more than 2,100 citations with a h-index of 25. Her SCOPUS h-index</w:t>
      </w:r>
      <w:r w:rsidR="00E454FD">
        <w:rPr>
          <w:color w:val="414042"/>
        </w:rPr>
        <w:br/>
      </w:r>
      <w:r>
        <w:rPr>
          <w:color w:val="414042"/>
        </w:rPr>
        <w:t>is 14.</w:t>
      </w:r>
    </w:p>
    <w:p w:rsidR="00D030B1" w:rsidRPr="00D030B1" w:rsidRDefault="00D030B1" w:rsidP="00D030B1">
      <w:pPr>
        <w:pStyle w:val="Heading3"/>
      </w:pPr>
      <w:r w:rsidRPr="00D030B1">
        <w:t>ACADEMIC PUBLICATIONS: 2015 TO 2022</w:t>
      </w:r>
    </w:p>
    <w:p w:rsidR="00D030B1" w:rsidRPr="00D030B1" w:rsidRDefault="00D030B1" w:rsidP="00D030B1">
      <w:pPr>
        <w:pStyle w:val="NormalBold"/>
      </w:pPr>
      <w:r w:rsidRPr="00D030B1">
        <w:t>Books</w:t>
      </w:r>
    </w:p>
    <w:p w:rsidR="00D030B1" w:rsidRPr="00D030B1" w:rsidRDefault="00D030B1" w:rsidP="002335F4">
      <w:pPr>
        <w:pStyle w:val="Reference"/>
      </w:pPr>
      <w:r w:rsidRPr="00D030B1">
        <w:t xml:space="preserve">O’Shea, S., Groves, O., Austin, K., &amp; Lamanna, J. (Eds.). (In press, 2022). </w:t>
      </w:r>
      <w:r w:rsidRPr="00D030B1">
        <w:rPr>
          <w:i/>
        </w:rPr>
        <w:t>Considering Career Development Sustainability: Implications for Research and Practice</w:t>
      </w:r>
      <w:r w:rsidRPr="00D030B1">
        <w:t>. Springer, UK</w:t>
      </w:r>
    </w:p>
    <w:p w:rsidR="00D030B1" w:rsidRPr="00D030B1" w:rsidRDefault="00D030B1" w:rsidP="002335F4">
      <w:pPr>
        <w:pStyle w:val="Reference"/>
      </w:pPr>
      <w:r w:rsidRPr="00D030B1">
        <w:t xml:space="preserve">Brooks, R., &amp; O’Shea, S. (Eds.). (2021). </w:t>
      </w:r>
      <w:r w:rsidRPr="00D030B1">
        <w:rPr>
          <w:i/>
        </w:rPr>
        <w:t>Reimagining the Higher Education Student</w:t>
      </w:r>
      <w:r w:rsidRPr="00D030B1">
        <w:t>. Oxford: Routledge.</w:t>
      </w:r>
    </w:p>
    <w:p w:rsidR="00D030B1" w:rsidRPr="00D030B1" w:rsidRDefault="00D030B1" w:rsidP="002335F4">
      <w:pPr>
        <w:pStyle w:val="Reference"/>
      </w:pPr>
      <w:r w:rsidRPr="00D030B1">
        <w:t xml:space="preserve">Harwood, V., Hickey Moody, A., McMahon, S., &amp; O’Shea, S. (2017). </w:t>
      </w:r>
      <w:r w:rsidRPr="00D030B1">
        <w:rPr>
          <w:i/>
        </w:rPr>
        <w:t>The Politics of Widening Participation: Making Educational Futures</w:t>
      </w:r>
      <w:r w:rsidRPr="00D030B1">
        <w:t>. Oxford: Routledge.</w:t>
      </w:r>
    </w:p>
    <w:p w:rsidR="00D030B1" w:rsidRPr="00D030B1" w:rsidRDefault="00D030B1" w:rsidP="002335F4">
      <w:pPr>
        <w:pStyle w:val="Reference"/>
      </w:pPr>
      <w:r w:rsidRPr="00D030B1">
        <w:t xml:space="preserve">O’Shea, S., May, J., Stone, C., &amp; Delahunty, J. (2017). </w:t>
      </w:r>
      <w:r w:rsidRPr="00D030B1">
        <w:rPr>
          <w:i/>
        </w:rPr>
        <w:t>First-in-Family Students, University Experience and Family Life: Motivations, Transitions and Participation</w:t>
      </w:r>
      <w:r w:rsidRPr="00D030B1">
        <w:t>. London: Palgrave Macmillan.</w:t>
      </w:r>
    </w:p>
    <w:p w:rsidR="00D030B1" w:rsidRPr="00D030B1" w:rsidRDefault="00D030B1" w:rsidP="00155FC0">
      <w:pPr>
        <w:pStyle w:val="NormalBold"/>
      </w:pPr>
      <w:r w:rsidRPr="00D030B1">
        <w:t>Refereed Book Chapters</w:t>
      </w:r>
    </w:p>
    <w:p w:rsidR="00D030B1" w:rsidRPr="00D030B1" w:rsidRDefault="00D030B1" w:rsidP="00155FC0">
      <w:pPr>
        <w:ind w:left="426" w:hanging="426"/>
      </w:pPr>
      <w:r w:rsidRPr="00D030B1">
        <w:t xml:space="preserve">O’Shea, S. (2022). Negotiating Embodied Aspirations: Exploring the emotional labour of higher education persistence for female caregivers. In M-P. Moreau, G. Hooks, &amp; R. Brooks (Eds.), </w:t>
      </w:r>
      <w:r w:rsidRPr="00D030B1">
        <w:rPr>
          <w:i/>
        </w:rPr>
        <w:t>Student Carers in Higher Education</w:t>
      </w:r>
      <w:r w:rsidRPr="00D030B1">
        <w:t>. Routledge, UK.</w:t>
      </w:r>
    </w:p>
    <w:p w:rsidR="00D030B1" w:rsidRPr="00D030B1" w:rsidRDefault="00D030B1" w:rsidP="00155FC0">
      <w:pPr>
        <w:ind w:left="426" w:hanging="426"/>
      </w:pPr>
      <w:r w:rsidRPr="00D030B1">
        <w:t>O’Shea, S. (2021). Why does student retention and success matter? In S. Mahsood, S. Kift, &amp; L. Thomas (Eds.),</w:t>
      </w:r>
      <w:r w:rsidR="00155FC0">
        <w:t xml:space="preserve"> </w:t>
      </w:r>
      <w:r w:rsidRPr="00D030B1">
        <w:rPr>
          <w:i/>
        </w:rPr>
        <w:t xml:space="preserve">Student Retention and Success in Higher Education. </w:t>
      </w:r>
      <w:r w:rsidRPr="00D030B1">
        <w:t>Palgrave Macmillan, UK</w:t>
      </w:r>
    </w:p>
    <w:p w:rsidR="00D030B1" w:rsidRDefault="00D030B1" w:rsidP="00155FC0">
      <w:pPr>
        <w:ind w:left="426" w:hanging="426"/>
      </w:pPr>
      <w:r w:rsidRPr="00D030B1">
        <w:t xml:space="preserve">O’Shea, S. Delahunty, J., &amp; Gigliotti, A. (2021). Consumer or collaborator: Exploring a ‘students as partners’ approach to delivering effective support and outreach programs. In Megan Kek, &amp; Henk Huijser (Eds.), </w:t>
      </w:r>
      <w:r w:rsidRPr="00D030B1">
        <w:rPr>
          <w:i/>
        </w:rPr>
        <w:t xml:space="preserve">Student Support Services: Exploring impact on student engagement, experience and learning. </w:t>
      </w:r>
      <w:r w:rsidRPr="00D030B1">
        <w:t>Springer, UK.</w:t>
      </w:r>
    </w:p>
    <w:p w:rsidR="00155FC0" w:rsidRPr="00155FC0" w:rsidRDefault="00155FC0" w:rsidP="00155FC0">
      <w:pPr>
        <w:ind w:left="426" w:hanging="426"/>
      </w:pPr>
      <w:r w:rsidRPr="00155FC0">
        <w:t>Stone, C., &amp; O’Shea, S. (2021). Women with caring responsibilities – is there a genuine place for them at university?</w:t>
      </w:r>
      <w:r>
        <w:t xml:space="preserve"> </w:t>
      </w:r>
      <w:r w:rsidRPr="00155FC0">
        <w:t xml:space="preserve">In N. Simmons, &amp; J. Szpara (Eds.), </w:t>
      </w:r>
      <w:r w:rsidRPr="00155FC0">
        <w:rPr>
          <w:i/>
        </w:rPr>
        <w:t>Adults in the Academy</w:t>
      </w:r>
      <w:r w:rsidRPr="00155FC0">
        <w:t>. Netherlands: Brill Publishing.</w:t>
      </w:r>
    </w:p>
    <w:p w:rsidR="00155FC0" w:rsidRPr="00155FC0" w:rsidRDefault="00155FC0" w:rsidP="00155FC0">
      <w:pPr>
        <w:ind w:left="426" w:hanging="426"/>
      </w:pPr>
      <w:r w:rsidRPr="00155FC0">
        <w:t xml:space="preserve">O’Shea, S., &amp; Groves, O. (2020). “I have had to tap around in the dark”: Exploring how first in family students navigate the transition out of university and into employment. In W. Ashall, &amp; W. Garnham (Eds.), </w:t>
      </w:r>
      <w:r w:rsidRPr="00155FC0">
        <w:rPr>
          <w:i/>
        </w:rPr>
        <w:t xml:space="preserve">Transitions Into, Through and Out of Higher Education: Supporting Students. </w:t>
      </w:r>
      <w:r w:rsidRPr="00155FC0">
        <w:t>SEDA Publications, UK.</w:t>
      </w:r>
    </w:p>
    <w:p w:rsidR="00155FC0" w:rsidRPr="00155FC0" w:rsidRDefault="00155FC0" w:rsidP="00155FC0">
      <w:pPr>
        <w:ind w:left="426" w:hanging="426"/>
      </w:pPr>
      <w:r w:rsidRPr="00155FC0">
        <w:t xml:space="preserve">O’Shea, S. (2020). </w:t>
      </w:r>
      <w:r w:rsidRPr="00155FC0">
        <w:rPr>
          <w:i/>
        </w:rPr>
        <w:t xml:space="preserve">Rethinking diversity: Combining Sen and Bourdieu to critically unpack higher education participation and persistence. </w:t>
      </w:r>
      <w:r w:rsidRPr="00155FC0">
        <w:t xml:space="preserve">In J. Huisman, &amp; M. Tight (Eds.), </w:t>
      </w:r>
      <w:r w:rsidRPr="00155FC0">
        <w:rPr>
          <w:i/>
        </w:rPr>
        <w:t>Theory and Method in Higher Education</w:t>
      </w:r>
      <w:r w:rsidRPr="00155FC0">
        <w:t>. Emerald Publishing, UK</w:t>
      </w:r>
    </w:p>
    <w:p w:rsidR="00155FC0" w:rsidRPr="00155FC0" w:rsidRDefault="00155FC0" w:rsidP="00155FC0">
      <w:pPr>
        <w:ind w:left="426" w:hanging="426"/>
      </w:pPr>
      <w:r w:rsidRPr="00155FC0">
        <w:t>O’Shea, S., &amp; Delahunty, J. (2019). “</w:t>
      </w:r>
      <w:r w:rsidRPr="00155FC0">
        <w:rPr>
          <w:i/>
        </w:rPr>
        <w:t>That working-class ethic … where there’s a will there’s a way</w:t>
      </w:r>
      <w:r w:rsidRPr="00155FC0">
        <w:t xml:space="preserve">”: A strengths- based approach to developing employable scholars. In Diver, A. (Ed.), </w:t>
      </w:r>
      <w:r w:rsidRPr="00155FC0">
        <w:rPr>
          <w:i/>
        </w:rPr>
        <w:t>Employability via Higher Education: Sustainability as scholarship</w:t>
      </w:r>
      <w:r w:rsidRPr="00155FC0">
        <w:t>,155-170. Springer, UK.</w:t>
      </w:r>
    </w:p>
    <w:p w:rsidR="00155FC0" w:rsidRPr="00155FC0" w:rsidRDefault="00155FC0" w:rsidP="00155FC0">
      <w:pPr>
        <w:ind w:left="426" w:hanging="426"/>
      </w:pPr>
      <w:r w:rsidRPr="00155FC0">
        <w:t xml:space="preserve">O’Shea, S. (2018). Considering the cultural strengths of older first-generation university students. In A. Bell, &amp; L.J. Santamaria (Eds.), </w:t>
      </w:r>
      <w:r w:rsidRPr="00155FC0">
        <w:rPr>
          <w:i/>
        </w:rPr>
        <w:t xml:space="preserve">Understanding Experiences of First Generation university students: Culturally responsive and sustaining methodologies. </w:t>
      </w:r>
      <w:r w:rsidRPr="00155FC0">
        <w:t>Bloomsbury Publishing, UK.</w:t>
      </w:r>
    </w:p>
    <w:p w:rsidR="00155FC0" w:rsidRPr="00155FC0" w:rsidRDefault="00155FC0" w:rsidP="00155FC0">
      <w:pPr>
        <w:ind w:left="426" w:hanging="426"/>
      </w:pPr>
      <w:r w:rsidRPr="00155FC0">
        <w:t>O’Shea, S. (2015). “It [university] wasn’t spoken about at home, it was just assumed that we would start working….” First in family students, family capital and higher education participation. In M. Hill, T. Hudson, S. McKendry,</w:t>
      </w:r>
      <w:r>
        <w:t xml:space="preserve"> </w:t>
      </w:r>
      <w:r w:rsidRPr="00155FC0">
        <w:t xml:space="preserve">N. Raven, D. Saunders, J. Storan, &amp; T. Ward (Eds.), </w:t>
      </w:r>
      <w:r w:rsidRPr="00155FC0">
        <w:rPr>
          <w:i/>
        </w:rPr>
        <w:t xml:space="preserve">Collaborate to Widen Participation: to, through and beyond Higher Education, </w:t>
      </w:r>
      <w:r w:rsidRPr="00155FC0">
        <w:t>(223–228) London: FACE Publications.</w:t>
      </w:r>
    </w:p>
    <w:p w:rsidR="00155FC0" w:rsidRDefault="00155FC0" w:rsidP="00155FC0">
      <w:pPr>
        <w:pStyle w:val="NormalBold"/>
        <w:rPr>
          <w:rFonts w:ascii="SansaSoft Pro Normal" w:hAnsi="SansaSoft Pro Normal"/>
          <w:color w:val="auto"/>
        </w:rPr>
      </w:pPr>
      <w:r>
        <w:t xml:space="preserve">Peer-Reviewed Journal </w:t>
      </w:r>
      <w:r>
        <w:rPr>
          <w:spacing w:val="-2"/>
        </w:rPr>
        <w:t>Publications</w:t>
      </w:r>
    </w:p>
    <w:p w:rsidR="00155FC0" w:rsidRPr="00155FC0" w:rsidRDefault="00155FC0" w:rsidP="002335F4">
      <w:pPr>
        <w:pStyle w:val="Reference"/>
      </w:pPr>
      <w:r w:rsidRPr="00155FC0">
        <w:t xml:space="preserve">O’Shea, S., Koshy, P., &amp; Drane, C. (2021). The Implications of COVID-19 for Student Equity in Australian Higher Education. </w:t>
      </w:r>
      <w:r w:rsidRPr="00155FC0">
        <w:rPr>
          <w:i/>
        </w:rPr>
        <w:t>Journal of Higher Education Policy and Management</w:t>
      </w:r>
      <w:r w:rsidRPr="00155FC0">
        <w:t>. (Online First) (Q1)</w:t>
      </w:r>
    </w:p>
    <w:p w:rsidR="00155FC0" w:rsidRPr="00155FC0" w:rsidRDefault="00155FC0" w:rsidP="002335F4">
      <w:pPr>
        <w:pStyle w:val="Reference"/>
      </w:pPr>
      <w:r w:rsidRPr="00155FC0">
        <w:t xml:space="preserve">Groves, O., Austin, K., O’Shea, S., &amp; Lamanna, J. (2021). ‘One student might get one opportunity and then the next student won’t get anything like that’: Inequities in Australian career education and recommendations for a fairer future. </w:t>
      </w:r>
      <w:r w:rsidRPr="00155FC0">
        <w:rPr>
          <w:i/>
        </w:rPr>
        <w:t>The Australian Educational Researcher</w:t>
      </w:r>
      <w:r w:rsidRPr="00155FC0">
        <w:t>. doi: 10.1007/s13384-021-00468-2 (Q1)</w:t>
      </w:r>
    </w:p>
    <w:p w:rsidR="00155FC0" w:rsidRPr="00155FC0" w:rsidRDefault="00155FC0" w:rsidP="002335F4">
      <w:pPr>
        <w:pStyle w:val="Reference"/>
      </w:pPr>
      <w:r w:rsidRPr="00155FC0">
        <w:t xml:space="preserve">O’Shea, S., Groves, O., &amp; Delahunty, J. (2021). ‘…having people that will help you, that know the ropes and have walked that road before you’: How does first in family status impact graduates in the employment field? </w:t>
      </w:r>
      <w:r w:rsidRPr="00155FC0">
        <w:rPr>
          <w:i/>
        </w:rPr>
        <w:t>Journal of Teaching and Learning for Graduate Employability</w:t>
      </w:r>
      <w:r w:rsidRPr="00155FC0">
        <w:t xml:space="preserve">, </w:t>
      </w:r>
      <w:r w:rsidRPr="00155FC0">
        <w:rPr>
          <w:i/>
        </w:rPr>
        <w:t>12</w:t>
      </w:r>
      <w:r w:rsidRPr="00155FC0">
        <w:t>(2) 36-50.</w:t>
      </w:r>
    </w:p>
    <w:p w:rsidR="00155FC0" w:rsidRPr="00155FC0" w:rsidRDefault="00155FC0" w:rsidP="002335F4">
      <w:pPr>
        <w:pStyle w:val="Reference"/>
      </w:pPr>
      <w:r w:rsidRPr="00155FC0">
        <w:t>O‘Shea, S., (2021). ‘Kids from here don’t go to uni’: Considering first in family students’ belonging and entitlement within the field of higher education. European Journal of Education. (Q2)</w:t>
      </w:r>
    </w:p>
    <w:p w:rsidR="00155FC0" w:rsidRPr="00155FC0" w:rsidRDefault="00155FC0" w:rsidP="002335F4">
      <w:pPr>
        <w:pStyle w:val="Reference"/>
      </w:pPr>
      <w:r w:rsidRPr="00155FC0">
        <w:t xml:space="preserve">Drane, C, Vernon, L &amp; O’Shea, S., (2020). Vulnerable learners in the age of COVID-19: A scoping review. </w:t>
      </w:r>
      <w:r w:rsidRPr="00155FC0">
        <w:rPr>
          <w:i/>
        </w:rPr>
        <w:t>Australian Educational Researcher</w:t>
      </w:r>
      <w:r w:rsidRPr="00155FC0">
        <w:t>. (Q1)</w:t>
      </w:r>
    </w:p>
    <w:p w:rsidR="00155FC0" w:rsidRPr="00155FC0" w:rsidRDefault="00155FC0" w:rsidP="002335F4">
      <w:pPr>
        <w:pStyle w:val="Reference"/>
      </w:pPr>
      <w:r w:rsidRPr="00155FC0">
        <w:t xml:space="preserve">Delahunty, J &amp; O’Shea, S., (2020). Don’t let anyone bring me down again”: Exploring persistence of older first-in- family students through ‘possible selves’. </w:t>
      </w:r>
      <w:r w:rsidRPr="00155FC0">
        <w:rPr>
          <w:i/>
        </w:rPr>
        <w:t xml:space="preserve">Higher Education Research and Development. </w:t>
      </w:r>
      <w:r w:rsidRPr="00155FC0">
        <w:t>(Q1)</w:t>
      </w:r>
    </w:p>
    <w:p w:rsidR="00155FC0" w:rsidRPr="00155FC0" w:rsidRDefault="00155FC0" w:rsidP="002335F4">
      <w:pPr>
        <w:pStyle w:val="Reference"/>
      </w:pPr>
      <w:r w:rsidRPr="00155FC0">
        <w:t xml:space="preserve">Stone, C., &amp; O’Shea, S. (2019). ‘My children… think it’s cool that Mum is a uni student’: Women with caring responsibilities studying online. </w:t>
      </w:r>
      <w:r w:rsidRPr="00155FC0">
        <w:rPr>
          <w:i/>
        </w:rPr>
        <w:t>Australasian Journal of Educational Technology</w:t>
      </w:r>
      <w:r w:rsidRPr="00155FC0">
        <w:t xml:space="preserve">, </w:t>
      </w:r>
      <w:r w:rsidRPr="00155FC0">
        <w:rPr>
          <w:i/>
        </w:rPr>
        <w:t>35</w:t>
      </w:r>
      <w:r w:rsidRPr="00155FC0">
        <w:t>(6), 97-110. (Q1)</w:t>
      </w:r>
    </w:p>
    <w:p w:rsidR="00155FC0" w:rsidRPr="00155FC0" w:rsidRDefault="00155FC0" w:rsidP="002335F4">
      <w:pPr>
        <w:pStyle w:val="Reference"/>
      </w:pPr>
      <w:r w:rsidRPr="00155FC0">
        <w:t xml:space="preserve">Groves, O. &amp; O’Shea S. (2019). Learning to ‘be’ a university student: First in family students negotiating membership of the university community. </w:t>
      </w:r>
      <w:r w:rsidRPr="00155FC0">
        <w:rPr>
          <w:i/>
        </w:rPr>
        <w:t>International Journal of Educational Research</w:t>
      </w:r>
      <w:r w:rsidRPr="00155FC0">
        <w:t xml:space="preserve">, </w:t>
      </w:r>
      <w:r w:rsidRPr="00155FC0">
        <w:rPr>
          <w:i/>
        </w:rPr>
        <w:t>98</w:t>
      </w:r>
      <w:r w:rsidRPr="00155FC0">
        <w:t>, 48-54. (Q1)</w:t>
      </w:r>
    </w:p>
    <w:p w:rsidR="00155FC0" w:rsidRPr="00155FC0" w:rsidRDefault="00155FC0" w:rsidP="002335F4">
      <w:pPr>
        <w:pStyle w:val="Reference"/>
      </w:pPr>
      <w:r w:rsidRPr="00155FC0">
        <w:t xml:space="preserve">O’Shea, S., Southgate, E., Jardine, A., &amp; Delahunty, J. (2019). ‘Learning to leave’ or ‘striving to stay’: Considering the desires and decisions of rural young people in relation to post-schooling futures. </w:t>
      </w:r>
      <w:r w:rsidRPr="00155FC0">
        <w:rPr>
          <w:i/>
        </w:rPr>
        <w:t>Emotion, Space and Society</w:t>
      </w:r>
      <w:r w:rsidRPr="00155FC0">
        <w:t xml:space="preserve">, </w:t>
      </w:r>
      <w:r w:rsidRPr="00155FC0">
        <w:rPr>
          <w:i/>
        </w:rPr>
        <w:t>32</w:t>
      </w:r>
      <w:r w:rsidRPr="00155FC0">
        <w:t>, 1-8. (Q1)</w:t>
      </w:r>
    </w:p>
    <w:p w:rsidR="00155FC0" w:rsidRPr="00155FC0" w:rsidRDefault="00155FC0" w:rsidP="002335F4">
      <w:pPr>
        <w:pStyle w:val="Reference"/>
      </w:pPr>
      <w:r w:rsidRPr="00155FC0">
        <w:t xml:space="preserve">Delahunty, J., &amp; O’Shea, S. (2019). ‘I’m happy, and I’m passing. That’s all that matters!’: Exploring discourses of university academic success through linguistic analysis. </w:t>
      </w:r>
      <w:r w:rsidRPr="00155FC0">
        <w:rPr>
          <w:i/>
        </w:rPr>
        <w:t>Language and Education</w:t>
      </w:r>
      <w:r w:rsidRPr="00155FC0">
        <w:t xml:space="preserve">, </w:t>
      </w:r>
      <w:r w:rsidRPr="00155FC0">
        <w:rPr>
          <w:i/>
        </w:rPr>
        <w:t>33</w:t>
      </w:r>
      <w:r w:rsidRPr="00155FC0">
        <w:t>(4), 302-321. (Q1)</w:t>
      </w:r>
    </w:p>
    <w:p w:rsidR="00155FC0" w:rsidRPr="00155FC0" w:rsidRDefault="00155FC0" w:rsidP="002335F4">
      <w:pPr>
        <w:pStyle w:val="Reference"/>
      </w:pPr>
      <w:r w:rsidRPr="00155FC0">
        <w:t xml:space="preserve">Stone, C., &amp; O’Shea, S. (2019). Older, online and first: Recommendations for retention and success. </w:t>
      </w:r>
      <w:r w:rsidRPr="00155FC0">
        <w:rPr>
          <w:i/>
        </w:rPr>
        <w:t>Australasian Journal of Educational Technology</w:t>
      </w:r>
      <w:r w:rsidRPr="00155FC0">
        <w:t xml:space="preserve">, </w:t>
      </w:r>
      <w:r w:rsidRPr="00155FC0">
        <w:rPr>
          <w:i/>
        </w:rPr>
        <w:t>35</w:t>
      </w:r>
      <w:r w:rsidRPr="00155FC0">
        <w:t>(1), 58–69. (Q1)</w:t>
      </w:r>
    </w:p>
    <w:p w:rsidR="00155FC0" w:rsidRPr="00155FC0" w:rsidRDefault="00155FC0" w:rsidP="002335F4">
      <w:pPr>
        <w:pStyle w:val="Reference"/>
      </w:pPr>
      <w:r w:rsidRPr="00155FC0">
        <w:t xml:space="preserve">O’Shea, S., &amp; Delahunty, J. (2018). Getting through the day and still having a smile on my face! How do students define success in the university learning environment? </w:t>
      </w:r>
      <w:r w:rsidRPr="00155FC0">
        <w:rPr>
          <w:i/>
        </w:rPr>
        <w:t>Higher Education Research and Development</w:t>
      </w:r>
      <w:r w:rsidRPr="00155FC0">
        <w:t xml:space="preserve">, </w:t>
      </w:r>
      <w:r w:rsidRPr="00155FC0">
        <w:rPr>
          <w:i/>
        </w:rPr>
        <w:t>37</w:t>
      </w:r>
      <w:r w:rsidRPr="00155FC0">
        <w:t>(5). doi: 1062-1075. (Q1)</w:t>
      </w:r>
    </w:p>
    <w:p w:rsidR="00155FC0" w:rsidRPr="00155FC0" w:rsidRDefault="00155FC0" w:rsidP="002335F4">
      <w:pPr>
        <w:pStyle w:val="Reference"/>
      </w:pPr>
      <w:r w:rsidRPr="00155FC0">
        <w:t xml:space="preserve">O’Shea, S., Stone, C., Delahunty, J., &amp; May, J. (2018). Discourses of betterment and opportunity: Exploring the privileging of university attendance for first-in-family learners. </w:t>
      </w:r>
      <w:r w:rsidRPr="00155FC0">
        <w:rPr>
          <w:i/>
        </w:rPr>
        <w:t>Studies in Higher Education</w:t>
      </w:r>
      <w:r w:rsidRPr="00155FC0">
        <w:t xml:space="preserve">. </w:t>
      </w:r>
      <w:r w:rsidRPr="00155FC0">
        <w:rPr>
          <w:i/>
        </w:rPr>
        <w:t>43</w:t>
      </w:r>
      <w:r w:rsidRPr="00155FC0">
        <w:t>(6). doi: 1020- 1033. 10.1080/03075079.2016.1212325. (Q1)</w:t>
      </w:r>
    </w:p>
    <w:p w:rsidR="00155FC0" w:rsidRPr="00155FC0" w:rsidRDefault="00155FC0" w:rsidP="002335F4">
      <w:pPr>
        <w:pStyle w:val="Reference"/>
      </w:pPr>
      <w:r w:rsidRPr="00155FC0">
        <w:t xml:space="preserve">O’Shea, S., Bennett, S., &amp; Delahunty, J. (2017). Engaging ‘students as partners’ in the design and development of a peer-mentoring program. </w:t>
      </w:r>
      <w:r w:rsidRPr="00155FC0">
        <w:rPr>
          <w:i/>
        </w:rPr>
        <w:t>Student Success</w:t>
      </w:r>
      <w:r w:rsidRPr="00155FC0">
        <w:t xml:space="preserve">, </w:t>
      </w:r>
      <w:r w:rsidRPr="00155FC0">
        <w:rPr>
          <w:i/>
        </w:rPr>
        <w:t>8</w:t>
      </w:r>
      <w:r w:rsidRPr="00155FC0">
        <w:t>(2), 113-116. doi: 10.5204/ssj.v8i2.390</w:t>
      </w:r>
    </w:p>
    <w:p w:rsidR="00155FC0" w:rsidRPr="00155FC0" w:rsidRDefault="00155FC0" w:rsidP="002335F4">
      <w:pPr>
        <w:pStyle w:val="Reference"/>
      </w:pPr>
      <w:r w:rsidRPr="00155FC0">
        <w:t xml:space="preserve">McMahon, S., Harwood, V., Bodkin-Andrews, G., O’Shea, S., McKnight, A., Chandler, P., &amp; Priestly, A. (2017). Lessons from the AIME approach to the teaching relationship: Valuing biepistemic practice. </w:t>
      </w:r>
      <w:r w:rsidRPr="00155FC0">
        <w:rPr>
          <w:i/>
        </w:rPr>
        <w:t>Pedagogy, Culture and Society</w:t>
      </w:r>
      <w:r w:rsidRPr="00155FC0">
        <w:t xml:space="preserve">, </w:t>
      </w:r>
      <w:r w:rsidRPr="00155FC0">
        <w:rPr>
          <w:i/>
        </w:rPr>
        <w:t>25</w:t>
      </w:r>
      <w:r w:rsidRPr="00155FC0">
        <w:t>(1), 43-58. (Q1)</w:t>
      </w:r>
    </w:p>
    <w:p w:rsidR="00155FC0" w:rsidRPr="00155FC0" w:rsidRDefault="00155FC0" w:rsidP="002335F4">
      <w:pPr>
        <w:pStyle w:val="Reference"/>
      </w:pPr>
      <w:r w:rsidRPr="00155FC0">
        <w:t xml:space="preserve">Nielsen, W., Mena, J., Clarke, A., O’Shea, S., Hoban, G., &amp; Collins, J. (2017). Australia’s supervising teachers: Motivators and Challenges to Inform Professional Learning. </w:t>
      </w:r>
      <w:r w:rsidRPr="00155FC0">
        <w:rPr>
          <w:i/>
        </w:rPr>
        <w:t>Asia-Pacific Journal of Teacher Education</w:t>
      </w:r>
      <w:r w:rsidRPr="00155FC0">
        <w:t xml:space="preserve">, </w:t>
      </w:r>
      <w:r w:rsidRPr="00155FC0">
        <w:rPr>
          <w:i/>
        </w:rPr>
        <w:t>45</w:t>
      </w:r>
      <w:r w:rsidRPr="00155FC0">
        <w:t>(4), 346-368. (Q1)</w:t>
      </w:r>
    </w:p>
    <w:p w:rsidR="00155FC0" w:rsidRPr="00155FC0" w:rsidRDefault="00155FC0" w:rsidP="002335F4">
      <w:pPr>
        <w:pStyle w:val="Reference"/>
      </w:pPr>
      <w:r w:rsidRPr="00155FC0">
        <w:t xml:space="preserve">O’Shea, S. (2016). First-in-family learners and higher education: Negotiating the ‘silences’ of university transition and participation. </w:t>
      </w:r>
      <w:r w:rsidRPr="00155FC0">
        <w:rPr>
          <w:i/>
        </w:rPr>
        <w:t>HERDSA Review of Higher Education</w:t>
      </w:r>
      <w:r w:rsidRPr="00155FC0">
        <w:t xml:space="preserve">, </w:t>
      </w:r>
      <w:r w:rsidRPr="00155FC0">
        <w:rPr>
          <w:i/>
        </w:rPr>
        <w:t>3</w:t>
      </w:r>
      <w:r w:rsidRPr="00155FC0">
        <w:t xml:space="preserve">, 5-23. </w:t>
      </w:r>
      <w:hyperlink r:id="rId110" w:history="1">
        <w:r w:rsidRPr="00155FC0">
          <w:rPr>
            <w:rStyle w:val="Hyperlink"/>
          </w:rPr>
          <w:t>www.herdsa.org.au/herdsa-review-higher-</w:t>
        </w:r>
      </w:hyperlink>
      <w:r w:rsidRPr="00155FC0">
        <w:t xml:space="preserve"> education-vol-3/ (Q1)</w:t>
      </w:r>
    </w:p>
    <w:p w:rsidR="00155FC0" w:rsidRPr="00155FC0" w:rsidRDefault="00155FC0" w:rsidP="002335F4">
      <w:pPr>
        <w:pStyle w:val="Reference"/>
      </w:pPr>
      <w:r w:rsidRPr="00155FC0">
        <w:t xml:space="preserve">O’Shea, S. (2016). Navigating the knowledge sets of older learners: Exploring the capitals of first-in-family mature age students. </w:t>
      </w:r>
      <w:r w:rsidRPr="00155FC0">
        <w:rPr>
          <w:i/>
        </w:rPr>
        <w:t>Widening Participation and Lifelong Learning</w:t>
      </w:r>
      <w:r w:rsidRPr="00155FC0">
        <w:t xml:space="preserve">, </w:t>
      </w:r>
      <w:r w:rsidRPr="00155FC0">
        <w:rPr>
          <w:i/>
        </w:rPr>
        <w:t>18</w:t>
      </w:r>
      <w:r w:rsidRPr="00155FC0">
        <w:t>(3), 34-54. doi: 10.5456/WPLL.18.3.34</w:t>
      </w:r>
    </w:p>
    <w:p w:rsidR="00155FC0" w:rsidRPr="00155FC0" w:rsidRDefault="00155FC0" w:rsidP="002335F4">
      <w:pPr>
        <w:pStyle w:val="Reference"/>
      </w:pPr>
      <w:r w:rsidRPr="00155FC0">
        <w:t xml:space="preserve">May, J., Delahunty, J., O’Shea, S. &amp; Stone, C. (2016). Seeking the passionate career: first-in-family enabling students and the idea of the Australian university. </w:t>
      </w:r>
      <w:r w:rsidRPr="00155FC0">
        <w:rPr>
          <w:i/>
        </w:rPr>
        <w:t>Higher Education Quarterly</w:t>
      </w:r>
      <w:r w:rsidRPr="00155FC0">
        <w:t xml:space="preserve">, </w:t>
      </w:r>
      <w:r w:rsidRPr="00155FC0">
        <w:rPr>
          <w:i/>
        </w:rPr>
        <w:t>70</w:t>
      </w:r>
      <w:r w:rsidRPr="00155FC0">
        <w:t>(4), 384-399. (Q1)</w:t>
      </w:r>
    </w:p>
    <w:p w:rsidR="00155FC0" w:rsidRPr="00155FC0" w:rsidRDefault="00155FC0" w:rsidP="002335F4">
      <w:pPr>
        <w:pStyle w:val="Reference"/>
      </w:pPr>
      <w:r w:rsidRPr="00155FC0">
        <w:t xml:space="preserve">Stone, C., O’Shea, S., May, J., Delahunty, J &amp; Partington, Z. (2016). Opportunity through online learning: experiences of first-in-family students in online open-entry higher education. </w:t>
      </w:r>
      <w:r w:rsidRPr="00155FC0">
        <w:rPr>
          <w:i/>
        </w:rPr>
        <w:t>Australian Journal of Adult Learning</w:t>
      </w:r>
      <w:r w:rsidRPr="00155FC0">
        <w:t xml:space="preserve">, </w:t>
      </w:r>
      <w:r w:rsidRPr="00155FC0">
        <w:rPr>
          <w:i/>
        </w:rPr>
        <w:t>56</w:t>
      </w:r>
      <w:r w:rsidRPr="00155FC0">
        <w:t>(2), 146-169. (Q1)</w:t>
      </w:r>
    </w:p>
    <w:p w:rsidR="00155FC0" w:rsidRPr="00155FC0" w:rsidRDefault="00155FC0" w:rsidP="002335F4">
      <w:pPr>
        <w:pStyle w:val="Reference"/>
      </w:pPr>
      <w:r w:rsidRPr="00155FC0">
        <w:t xml:space="preserve">O’Shea, S. (2016). Avoiding the manufacture of “sameness”: First-in-family students, cultural capital and the higher education environment. </w:t>
      </w:r>
      <w:r w:rsidRPr="00155FC0">
        <w:rPr>
          <w:i/>
        </w:rPr>
        <w:t>Higher Education</w:t>
      </w:r>
      <w:r w:rsidRPr="00155FC0">
        <w:t xml:space="preserve">, </w:t>
      </w:r>
      <w:r w:rsidRPr="00155FC0">
        <w:rPr>
          <w:i/>
        </w:rPr>
        <w:t>72</w:t>
      </w:r>
      <w:r w:rsidRPr="00155FC0">
        <w:t>(1), 59-78. (Q1)</w:t>
      </w:r>
    </w:p>
    <w:p w:rsidR="00155FC0" w:rsidRPr="00155FC0" w:rsidRDefault="00155FC0" w:rsidP="002335F4">
      <w:pPr>
        <w:pStyle w:val="Reference"/>
      </w:pPr>
      <w:r w:rsidRPr="00155FC0">
        <w:t xml:space="preserve">O’Shea, S., McMahon, S., Bodkin-Andrews, A., Priestly, A., &amp; Harwood, V. (2016). ‘We are history in the making and we are walking together to change things for the better….’ Exploring the flows and ripples of learning in a mentoring program for Indigenous young people. </w:t>
      </w:r>
      <w:r w:rsidRPr="00155FC0">
        <w:rPr>
          <w:i/>
        </w:rPr>
        <w:t>Education as Change</w:t>
      </w:r>
      <w:r w:rsidRPr="00155FC0">
        <w:t xml:space="preserve">, </w:t>
      </w:r>
      <w:r w:rsidRPr="00155FC0">
        <w:rPr>
          <w:i/>
        </w:rPr>
        <w:t>20</w:t>
      </w:r>
      <w:r w:rsidRPr="00155FC0">
        <w:t>(1). 59-84. doi: 10.1080/16823206.2015.1024150. (Q3)</w:t>
      </w:r>
    </w:p>
    <w:p w:rsidR="00155FC0" w:rsidRPr="00155FC0" w:rsidRDefault="00155FC0" w:rsidP="002335F4">
      <w:pPr>
        <w:pStyle w:val="Reference"/>
      </w:pPr>
      <w:r w:rsidRPr="00155FC0">
        <w:t xml:space="preserve">O’Shea, S., Lysaght, P, Roberts, J., &amp; Harwood, V. (2015). Shifting the blame – academic staff, social inclusion and inclusive teaching practices. </w:t>
      </w:r>
      <w:r w:rsidRPr="00155FC0">
        <w:rPr>
          <w:i/>
        </w:rPr>
        <w:t>Higher Education Research and Development</w:t>
      </w:r>
      <w:r w:rsidRPr="00155FC0">
        <w:t xml:space="preserve">, </w:t>
      </w:r>
      <w:r w:rsidRPr="00155FC0">
        <w:rPr>
          <w:i/>
        </w:rPr>
        <w:t>35</w:t>
      </w:r>
      <w:r w:rsidRPr="00155FC0">
        <w:t>(2), 322-336. (Q1)</w:t>
      </w:r>
    </w:p>
    <w:p w:rsidR="00155FC0" w:rsidRPr="00155FC0" w:rsidRDefault="00155FC0" w:rsidP="002335F4">
      <w:pPr>
        <w:pStyle w:val="Reference"/>
      </w:pPr>
      <w:r w:rsidRPr="00155FC0">
        <w:t xml:space="preserve">O’Shea, S. (2015) “I generally say I am a Mum first… but I’m studying at uni”: The narratives of first in family, female caregivers moving into an Australian university. </w:t>
      </w:r>
      <w:r w:rsidRPr="00155FC0">
        <w:rPr>
          <w:i/>
        </w:rPr>
        <w:t>Journal of Diversity in Higher Education</w:t>
      </w:r>
      <w:r w:rsidRPr="00155FC0">
        <w:t xml:space="preserve">, </w:t>
      </w:r>
      <w:r w:rsidRPr="00155FC0">
        <w:rPr>
          <w:i/>
        </w:rPr>
        <w:t>8</w:t>
      </w:r>
      <w:r w:rsidRPr="00155FC0">
        <w:t>(4), 243- 257. doi: 10.1037/a0038996 (Q1)</w:t>
      </w:r>
    </w:p>
    <w:p w:rsidR="00155FC0" w:rsidRPr="00155FC0" w:rsidRDefault="00155FC0" w:rsidP="002335F4">
      <w:pPr>
        <w:pStyle w:val="Reference"/>
      </w:pPr>
      <w:r w:rsidRPr="00155FC0">
        <w:t xml:space="preserve">O’ Shea, S. (2015). Arriving, Surviving and Succeeding-First-in-Family women and their experiences of transitioning into the first year of university. </w:t>
      </w:r>
      <w:r w:rsidRPr="00155FC0">
        <w:rPr>
          <w:i/>
        </w:rPr>
        <w:t>Journal of College Student Development</w:t>
      </w:r>
      <w:r w:rsidRPr="00155FC0">
        <w:t xml:space="preserve">, </w:t>
      </w:r>
      <w:r w:rsidRPr="00155FC0">
        <w:rPr>
          <w:i/>
        </w:rPr>
        <w:t>56</w:t>
      </w:r>
      <w:r w:rsidRPr="00155FC0">
        <w:t>(5), 497–515. (Q1)</w:t>
      </w:r>
    </w:p>
    <w:p w:rsidR="00155FC0" w:rsidRPr="00155FC0" w:rsidRDefault="00155FC0" w:rsidP="002335F4">
      <w:pPr>
        <w:pStyle w:val="Reference"/>
      </w:pPr>
      <w:r w:rsidRPr="00155FC0">
        <w:t xml:space="preserve">Harwood, V., McMahon, S., O’Shea, S., Bodkin-Andrews, A., &amp; Priestly, A. (2015). Recognising Aspiration: The AIME program’s effectiveness in inspiring Indigenous young people’s participation in schooling and opportunities for further education and employment. </w:t>
      </w:r>
      <w:r w:rsidRPr="00155FC0">
        <w:rPr>
          <w:i/>
        </w:rPr>
        <w:t>Australian Educational Researcher</w:t>
      </w:r>
      <w:r w:rsidRPr="00155FC0">
        <w:t xml:space="preserve">, </w:t>
      </w:r>
      <w:r w:rsidRPr="00155FC0">
        <w:rPr>
          <w:i/>
        </w:rPr>
        <w:t>42</w:t>
      </w:r>
      <w:r w:rsidRPr="00155FC0">
        <w:t>(2), 217-236. (Q1)</w:t>
      </w:r>
    </w:p>
    <w:p w:rsidR="00155FC0" w:rsidRPr="00155FC0" w:rsidRDefault="00155FC0" w:rsidP="002335F4">
      <w:pPr>
        <w:pStyle w:val="Reference"/>
      </w:pPr>
      <w:r w:rsidRPr="00155FC0">
        <w:t>O’Shea, S., Stone, C., &amp; Delahunty, J. (2015). “I ‘feel’ like I am at university even though I am online.” Exploring how students narrate their engagement with higher education institutions in an online learning environment.</w:t>
      </w:r>
      <w:r>
        <w:t xml:space="preserve"> </w:t>
      </w:r>
      <w:r w:rsidRPr="00155FC0">
        <w:rPr>
          <w:i/>
        </w:rPr>
        <w:t>Distance Education</w:t>
      </w:r>
      <w:r w:rsidRPr="00155FC0">
        <w:t xml:space="preserve">, </w:t>
      </w:r>
      <w:r w:rsidRPr="00155FC0">
        <w:rPr>
          <w:i/>
        </w:rPr>
        <w:t>36</w:t>
      </w:r>
      <w:r w:rsidRPr="00155FC0">
        <w:t>(1), 41–59. (Q1)</w:t>
      </w:r>
    </w:p>
    <w:p w:rsidR="00155FC0" w:rsidRDefault="00155FC0" w:rsidP="00155FC0">
      <w:pPr>
        <w:pStyle w:val="Heading3"/>
        <w:rPr>
          <w:rFonts w:hAnsi="SansaSoft Pro Normal"/>
          <w:color w:val="auto"/>
          <w:szCs w:val="22"/>
        </w:rPr>
      </w:pPr>
      <w:r>
        <w:t xml:space="preserve">Under </w:t>
      </w:r>
      <w:r>
        <w:rPr>
          <w:spacing w:val="-2"/>
        </w:rPr>
        <w:t>Review</w:t>
      </w:r>
    </w:p>
    <w:p w:rsidR="00155FC0" w:rsidRPr="00155FC0" w:rsidRDefault="00155FC0" w:rsidP="002335F4">
      <w:pPr>
        <w:pStyle w:val="Reference"/>
      </w:pPr>
      <w:r w:rsidRPr="00155FC0">
        <w:t xml:space="preserve">Groves, O., O’Shea, S., &amp; Delahunty, J. (under review), ‘I don’t understand it’: Tensions and transitions in moving from university to employment for first in family graduates. </w:t>
      </w:r>
      <w:r w:rsidRPr="00155FC0">
        <w:rPr>
          <w:i/>
        </w:rPr>
        <w:t>Journal of Education and Work</w:t>
      </w:r>
      <w:r w:rsidRPr="00155FC0">
        <w:t>. (Q1)</w:t>
      </w:r>
    </w:p>
    <w:p w:rsidR="00155FC0" w:rsidRDefault="00155FC0" w:rsidP="00155FC0">
      <w:pPr>
        <w:pStyle w:val="Heading3"/>
        <w:rPr>
          <w:rFonts w:ascii="SansaSoft Pro Normal" w:hAnsi="SansaSoft Pro Normal"/>
          <w:color w:val="auto"/>
        </w:rPr>
      </w:pPr>
      <w:r>
        <w:t xml:space="preserve">Invited or Commissioned </w:t>
      </w:r>
      <w:r>
        <w:rPr>
          <w:spacing w:val="-2"/>
        </w:rPr>
        <w:t>Publications</w:t>
      </w:r>
    </w:p>
    <w:p w:rsidR="003C204A" w:rsidRPr="003C204A" w:rsidRDefault="003C204A" w:rsidP="002335F4">
      <w:pPr>
        <w:pStyle w:val="Reference"/>
      </w:pPr>
      <w:r w:rsidRPr="003C204A">
        <w:t xml:space="preserve">O’Shea, S. (2022). Constructing Vignettes from Online Interviews and Surveys with Students from Equity Backgrounds [Invited contribution]. </w:t>
      </w:r>
      <w:r w:rsidRPr="003C204A">
        <w:rPr>
          <w:i/>
        </w:rPr>
        <w:t>SAGE Qualitative Doing Research Online</w:t>
      </w:r>
      <w:r w:rsidRPr="003C204A">
        <w:t>.</w:t>
      </w:r>
    </w:p>
    <w:p w:rsidR="003C204A" w:rsidRPr="003C204A" w:rsidRDefault="003C204A" w:rsidP="002335F4">
      <w:pPr>
        <w:pStyle w:val="Reference"/>
      </w:pPr>
      <w:r w:rsidRPr="003C204A">
        <w:t>Groves, O., O’Shea, S., Austin, K., &amp; Lamanna, J. (2021). Best Practice Career Education for Students with Disability</w:t>
      </w:r>
      <w:r>
        <w:t xml:space="preserve"> </w:t>
      </w:r>
      <w:r w:rsidRPr="003C204A">
        <w:t xml:space="preserve">– Creating a National Resource Hub [Invited Article]. </w:t>
      </w:r>
      <w:r w:rsidRPr="003C204A">
        <w:rPr>
          <w:i/>
        </w:rPr>
        <w:t>CDAA Blog</w:t>
      </w:r>
      <w:r w:rsidRPr="003C204A">
        <w:t xml:space="preserve">. </w:t>
      </w:r>
      <w:hyperlink r:id="rId111" w:tooltip="https://www.cdaa.org.au/Web/Blog/Posts/ Best-practice-career-education-for-students-with-disability-creating-a-national-resource-hub.aspx" w:history="1">
        <w:r w:rsidRPr="003C204A">
          <w:rPr>
            <w:rStyle w:val="Hyperlink"/>
          </w:rPr>
          <w:t>https://www.cdaa.org.au/Web/Blog/Posts/ Best-practice-career-education-for-students-with-disability-creating-a-national-resource-hub.aspx</w:t>
        </w:r>
      </w:hyperlink>
    </w:p>
    <w:p w:rsidR="003C204A" w:rsidRPr="003C204A" w:rsidRDefault="003C204A" w:rsidP="002335F4">
      <w:pPr>
        <w:pStyle w:val="Reference"/>
      </w:pPr>
      <w:r w:rsidRPr="003C204A">
        <w:t xml:space="preserve">Drane, C., Vernon, L., &amp; O’Shea, S. (2020). </w:t>
      </w:r>
      <w:r w:rsidRPr="003C204A">
        <w:rPr>
          <w:i/>
        </w:rPr>
        <w:t>The impact of ‘learning at home’ on the educational outcomes of vulnerable children in Australia during the COVID-19 pandemic: Literature Review Prepared by the National Centre for Student Equity in Higher Education</w:t>
      </w:r>
      <w:r w:rsidRPr="003C204A">
        <w:t>. Perth: NCSEHE, Curtin University.</w:t>
      </w:r>
      <w:hyperlink r:id="rId112" w:tooltip=" https://www.ncsehe.edu.au/ publications/learning-at-home-educational-outcomes-vulnerable-children-australia-covid-19/" w:history="1">
        <w:r w:rsidRPr="003C204A">
          <w:rPr>
            <w:rStyle w:val="Hyperlink"/>
          </w:rPr>
          <w:t xml:space="preserve"> https://www.ncsehe.edu.au/ publications/learning-at-home-educational-outcomes-vulnerable-children-australia-covid-19/</w:t>
        </w:r>
      </w:hyperlink>
    </w:p>
    <w:p w:rsidR="003C204A" w:rsidRPr="003C204A" w:rsidRDefault="003C204A" w:rsidP="002335F4">
      <w:pPr>
        <w:pStyle w:val="Reference"/>
        <w:rPr>
          <w:i/>
        </w:rPr>
      </w:pPr>
      <w:r w:rsidRPr="003C204A">
        <w:t xml:space="preserve">Koshy, P., Henry, M., Crawford, N., O’Shea, S., Brett, M., &amp; Drane, C. (2020). </w:t>
      </w:r>
      <w:r w:rsidRPr="003C204A">
        <w:rPr>
          <w:i/>
        </w:rPr>
        <w:t>Submission to the Job-ready Graduates Package draft legislation consultation.</w:t>
      </w:r>
    </w:p>
    <w:p w:rsidR="003C204A" w:rsidRPr="003C204A" w:rsidRDefault="003C204A" w:rsidP="002335F4">
      <w:pPr>
        <w:pStyle w:val="Reference"/>
      </w:pPr>
      <w:r w:rsidRPr="003C204A">
        <w:t xml:space="preserve">O’Shea, S. (2020). Invited Contribution. Rethinking ‘widening participation’ in higher education. P.J. In Burke, M. Bunn, &amp; M. Lumb (Eds.), </w:t>
      </w:r>
      <w:r w:rsidRPr="003C204A">
        <w:rPr>
          <w:i/>
        </w:rPr>
        <w:t>An invitation to reconceptualise Widening Participation through praxis</w:t>
      </w:r>
      <w:r w:rsidRPr="003C204A">
        <w:t xml:space="preserve">. Newcastle: Centre of Excellence for Equity in Higher Education, University of Newcastle. </w:t>
      </w:r>
      <w:hyperlink r:id="rId113" w:history="1">
        <w:r w:rsidRPr="003C204A">
          <w:rPr>
            <w:rStyle w:val="Hyperlink"/>
          </w:rPr>
          <w:t>https://www.newcastle.edu.au/ceehe/</w:t>
        </w:r>
      </w:hyperlink>
    </w:p>
    <w:p w:rsidR="003C204A" w:rsidRPr="003C204A" w:rsidRDefault="003C204A" w:rsidP="002335F4">
      <w:pPr>
        <w:pStyle w:val="Reference"/>
      </w:pPr>
      <w:r w:rsidRPr="003C204A">
        <w:t>O’Shea, S. (2018). Invited Editorial: Moving beyond just ‘Widening Participation’: A Students as Partners Approach.</w:t>
      </w:r>
      <w:r>
        <w:t xml:space="preserve"> </w:t>
      </w:r>
      <w:r w:rsidRPr="003C204A">
        <w:rPr>
          <w:i/>
        </w:rPr>
        <w:t>International Journal for Students as Partners</w:t>
      </w:r>
      <w:r w:rsidRPr="003C204A">
        <w:t xml:space="preserve">, </w:t>
      </w:r>
      <w:r w:rsidRPr="003C204A">
        <w:rPr>
          <w:i/>
        </w:rPr>
        <w:t>2</w:t>
      </w:r>
      <w:r w:rsidRPr="003C204A">
        <w:t>(2).</w:t>
      </w:r>
    </w:p>
    <w:p w:rsidR="00F3031D" w:rsidRPr="00F3031D" w:rsidRDefault="00F3031D" w:rsidP="002335F4">
      <w:pPr>
        <w:pStyle w:val="Reference"/>
      </w:pPr>
      <w:r w:rsidRPr="00F3031D">
        <w:t xml:space="preserve">O’Shea, S. (2017). Introduction and critical review of the publication: </w:t>
      </w:r>
      <w:r w:rsidRPr="00F3031D">
        <w:rPr>
          <w:i/>
        </w:rPr>
        <w:t>Informing Policy and Practice III: 2016 Student Equity in Higher Education Research Grants Program Projects</w:t>
      </w:r>
      <w:r w:rsidRPr="00F3031D">
        <w:t>. Perth, WA: NCSEHE, Curtin University.</w:t>
      </w:r>
    </w:p>
    <w:p w:rsidR="00E454FD" w:rsidRDefault="00E454FD">
      <w:pPr>
        <w:spacing w:after="0"/>
      </w:pPr>
      <w:r>
        <w:br w:type="page"/>
      </w:r>
    </w:p>
    <w:p w:rsidR="00F3031D" w:rsidRPr="00F3031D" w:rsidRDefault="00F3031D" w:rsidP="002335F4">
      <w:pPr>
        <w:pStyle w:val="Reference"/>
      </w:pPr>
      <w:r w:rsidRPr="00F3031D">
        <w:t xml:space="preserve">O’Shea, S. (2017). Democratisation of Education [Invited editorial]. </w:t>
      </w:r>
      <w:r w:rsidRPr="00F3031D">
        <w:rPr>
          <w:i/>
        </w:rPr>
        <w:t>Palgrave Macmillan</w:t>
      </w:r>
      <w:r w:rsidRPr="00F3031D">
        <w:t>.</w:t>
      </w:r>
    </w:p>
    <w:p w:rsidR="00F3031D" w:rsidRPr="00F3031D" w:rsidRDefault="00F3031D" w:rsidP="002335F4">
      <w:pPr>
        <w:pStyle w:val="Reference"/>
      </w:pPr>
      <w:r w:rsidRPr="00F3031D">
        <w:t xml:space="preserve">O’Shea, S. (2016, December). Engaging first-in-family university learners [Invited editorial]. </w:t>
      </w:r>
      <w:r w:rsidRPr="00F3031D">
        <w:rPr>
          <w:i/>
        </w:rPr>
        <w:t>University World News</w:t>
      </w:r>
      <w:r w:rsidRPr="00F3031D">
        <w:t xml:space="preserve">. </w:t>
      </w:r>
      <w:hyperlink r:id="rId114" w:history="1">
        <w:r w:rsidRPr="00F3031D">
          <w:rPr>
            <w:rStyle w:val="Hyperlink"/>
          </w:rPr>
          <w:t>http://www.universityworldnews.com/article.php?story=20161129232613901</w:t>
        </w:r>
      </w:hyperlink>
    </w:p>
    <w:p w:rsidR="00F3031D" w:rsidRPr="00F3031D" w:rsidRDefault="00F3031D" w:rsidP="002335F4">
      <w:pPr>
        <w:pStyle w:val="Reference"/>
      </w:pPr>
      <w:r w:rsidRPr="00F3031D">
        <w:t xml:space="preserve">O’Shea, S. (2016). Supporting and engaging students who are the first in their families to attend university: A practise paper [Invited article]. </w:t>
      </w:r>
      <w:r w:rsidRPr="00F3031D">
        <w:rPr>
          <w:i/>
        </w:rPr>
        <w:t>Journal of All-Ireland Society for Higher Education (AISHE)</w:t>
      </w:r>
      <w:r w:rsidRPr="00F3031D">
        <w:t xml:space="preserve">, </w:t>
      </w:r>
      <w:r w:rsidRPr="00F3031D">
        <w:rPr>
          <w:i/>
        </w:rPr>
        <w:t>8</w:t>
      </w:r>
      <w:r w:rsidRPr="00F3031D">
        <w:t xml:space="preserve">(2). </w:t>
      </w:r>
      <w:hyperlink r:id="rId115" w:tooltip="http://ojs.aishe.org/index.php/aishe-j/issue/view/23" w:history="1">
        <w:r w:rsidRPr="00F3031D">
          <w:rPr>
            <w:rStyle w:val="Hyperlink"/>
          </w:rPr>
          <w:t>http://ojs.aishe.org/index.php/aishe-j/issue/view/23</w:t>
        </w:r>
      </w:hyperlink>
    </w:p>
    <w:p w:rsidR="00F3031D" w:rsidRDefault="00F3031D" w:rsidP="00F3031D">
      <w:pPr>
        <w:pStyle w:val="NormalBold"/>
        <w:rPr>
          <w:rFonts w:ascii="SansaSoft Pro Normal" w:hAnsi="SansaSoft Pro Normal"/>
          <w:color w:val="auto"/>
        </w:rPr>
      </w:pPr>
      <w:r>
        <w:t xml:space="preserve">Commissioned </w:t>
      </w:r>
      <w:r>
        <w:rPr>
          <w:spacing w:val="-2"/>
        </w:rPr>
        <w:t>Reports</w:t>
      </w:r>
    </w:p>
    <w:p w:rsidR="00F3031D" w:rsidRPr="00F3031D" w:rsidRDefault="00F3031D" w:rsidP="002335F4">
      <w:pPr>
        <w:pStyle w:val="Reference"/>
      </w:pPr>
      <w:r w:rsidRPr="00F3031D">
        <w:t xml:space="preserve">O’Shea, S. (2020). ‘Mind the Gap!’ Exploring the post-graduation outcomes and employment mobility of individuals who are first in their family to complete a university degree: Final Report. Perth: NCSEHE, Curtin University. </w:t>
      </w:r>
      <w:hyperlink r:id="rId116" w:history="1">
        <w:r w:rsidRPr="00F3031D">
          <w:rPr>
            <w:rStyle w:val="Hyperlink"/>
          </w:rPr>
          <w:t>https://www.ncsehe.edu.au/publications/post-graduation-outcomes-first-family-university/</w:t>
        </w:r>
      </w:hyperlink>
    </w:p>
    <w:p w:rsidR="00F3031D" w:rsidRPr="00F3031D" w:rsidRDefault="00F3031D" w:rsidP="002335F4">
      <w:pPr>
        <w:pStyle w:val="Reference"/>
      </w:pPr>
      <w:r w:rsidRPr="00F3031D">
        <w:t xml:space="preserve">O‘Shea, S. (2019). Engaging and retaining students who are the first in their family to attend university. Churchill Fellowship Report. UK: Churchill Trust. </w:t>
      </w:r>
      <w:r w:rsidR="00470FED">
        <w:t>m</w:t>
      </w:r>
    </w:p>
    <w:p w:rsidR="00F3031D" w:rsidRPr="00F3031D" w:rsidRDefault="00F3031D" w:rsidP="002335F4">
      <w:pPr>
        <w:pStyle w:val="Reference"/>
      </w:pPr>
      <w:r w:rsidRPr="00F3031D">
        <w:t xml:space="preserve">O’Shea, S. (2016). ‘Engaging Families to Engage Students’: Exploring how university outreach activities can forge productive partnerships with families to assist first-in-family students navigate their higher education journey. Final Fellowship report. </w:t>
      </w:r>
      <w:hyperlink r:id="rId117" w:history="1">
        <w:r w:rsidRPr="00F3031D">
          <w:rPr>
            <w:rStyle w:val="Hyperlink"/>
          </w:rPr>
          <w:t>http://www.firstinfamily.com.au/OLT.php</w:t>
        </w:r>
      </w:hyperlink>
    </w:p>
    <w:p w:rsidR="00F3031D" w:rsidRPr="00F3031D" w:rsidRDefault="00F3031D" w:rsidP="002335F4">
      <w:pPr>
        <w:pStyle w:val="Reference"/>
      </w:pPr>
      <w:r w:rsidRPr="00F3031D">
        <w:t>O’Shea, S., Harwood, V., Howard, S., Cliff, K., &amp; Delahunty, J. (2016). Final Report: Investigating the effectiveness of the In2Uni Year 12 University Preparation Program (UPP).</w:t>
      </w:r>
    </w:p>
    <w:p w:rsidR="00F3031D" w:rsidRPr="00F3031D" w:rsidRDefault="00F3031D" w:rsidP="002335F4">
      <w:pPr>
        <w:pStyle w:val="Reference"/>
      </w:pPr>
      <w:r w:rsidRPr="00F3031D">
        <w:t xml:space="preserve">O’Shea, S., May, J., Stone, C., &amp; Delahunty, J. (2015). Breaking the Barriers: supporting and engaging mature age first-in-family university learners and their families. </w:t>
      </w:r>
      <w:hyperlink r:id="rId118" w:history="1">
        <w:r w:rsidRPr="00F3031D">
          <w:rPr>
            <w:rStyle w:val="Hyperlink"/>
          </w:rPr>
          <w:t>http://firstinfamily.com.au/report.php</w:t>
        </w:r>
      </w:hyperlink>
    </w:p>
    <w:p w:rsidR="00F3031D" w:rsidRPr="00F3031D" w:rsidRDefault="00F3031D" w:rsidP="00F3031D">
      <w:pPr>
        <w:pStyle w:val="NormalBold"/>
      </w:pPr>
      <w:r w:rsidRPr="00F3031D">
        <w:t>Media/Blogs</w:t>
      </w:r>
    </w:p>
    <w:p w:rsidR="00470FED" w:rsidRPr="00470FED" w:rsidRDefault="00470FED" w:rsidP="002335F4">
      <w:pPr>
        <w:pStyle w:val="Reference"/>
      </w:pPr>
      <w:r w:rsidRPr="00470FED">
        <w:t xml:space="preserve">O’Shea, S., Koshy, P., &amp; Drane, C. (2021). Challenges to access and equity in higher education across the world in the context of COVID: An Australian perspective. In G. Atherton (Ed.), </w:t>
      </w:r>
      <w:r w:rsidRPr="00470FED">
        <w:rPr>
          <w:i/>
        </w:rPr>
        <w:t>Perspectives on the Challenges to Access and Equity in Higher Education across the World in the Context of COVID</w:t>
      </w:r>
      <w:r w:rsidRPr="00470FED">
        <w:t>.</w:t>
      </w:r>
    </w:p>
    <w:p w:rsidR="00470FED" w:rsidRPr="00470FED" w:rsidRDefault="00470FED" w:rsidP="002335F4">
      <w:pPr>
        <w:pStyle w:val="Reference"/>
      </w:pPr>
      <w:r w:rsidRPr="00470FED">
        <w:t xml:space="preserve">Drane, C., Vernon, L., &amp; O’Shea, S. (2020). More help needed for vulnerable learners in the age of COVID-19 school closures. </w:t>
      </w:r>
      <w:r w:rsidRPr="00470FED">
        <w:rPr>
          <w:i/>
        </w:rPr>
        <w:t>Australian Association for Research in Education (AARE) EduResearch Matters</w:t>
      </w:r>
      <w:r w:rsidRPr="00470FED">
        <w:t xml:space="preserve">. </w:t>
      </w:r>
      <w:hyperlink r:id="rId119" w:tooltip="https://www.aare.edu.au/blog/?p=8064" w:history="1">
        <w:r w:rsidRPr="00470FED">
          <w:rPr>
            <w:rStyle w:val="Hyperlink"/>
          </w:rPr>
          <w:t>https://www.aare.edu.au/blog/?p=8064</w:t>
        </w:r>
      </w:hyperlink>
    </w:p>
    <w:p w:rsidR="00470FED" w:rsidRPr="00470FED" w:rsidRDefault="00470FED" w:rsidP="002335F4">
      <w:pPr>
        <w:pStyle w:val="Reference"/>
      </w:pPr>
      <w:r w:rsidRPr="00470FED">
        <w:t xml:space="preserve">O’Shea, S., &amp; Groves, O. (2020). Changes to career advice needed now more than ever. </w:t>
      </w:r>
      <w:r w:rsidRPr="00470FED">
        <w:rPr>
          <w:i/>
        </w:rPr>
        <w:t>Australian Association for Research in Education (AARE) EduResearch Matters</w:t>
      </w:r>
      <w:r w:rsidRPr="00470FED">
        <w:t xml:space="preserve">. </w:t>
      </w:r>
      <w:hyperlink r:id="rId120" w:history="1">
        <w:r w:rsidRPr="00FE062D">
          <w:rPr>
            <w:rStyle w:val="Hyperlink"/>
          </w:rPr>
          <w:t>https://www.aare.edu.au/blog/?p=7202</w:t>
        </w:r>
      </w:hyperlink>
    </w:p>
    <w:p w:rsidR="00470FED" w:rsidRPr="00470FED" w:rsidRDefault="00470FED" w:rsidP="002335F4">
      <w:pPr>
        <w:pStyle w:val="Reference"/>
      </w:pPr>
      <w:r w:rsidRPr="00470FED">
        <w:t xml:space="preserve">Delahunty, J., &amp; O’Shea, S. (2020). Immeasurable aspects of success. </w:t>
      </w:r>
      <w:r w:rsidRPr="00470FED">
        <w:rPr>
          <w:i/>
        </w:rPr>
        <w:t>HERDSA Connect</w:t>
      </w:r>
      <w:r w:rsidRPr="00470FED">
        <w:t xml:space="preserve">, </w:t>
      </w:r>
      <w:r w:rsidRPr="00470FED">
        <w:rPr>
          <w:i/>
        </w:rPr>
        <w:t>42</w:t>
      </w:r>
      <w:r w:rsidRPr="00470FED">
        <w:t>(3), 21–22.</w:t>
      </w:r>
    </w:p>
    <w:p w:rsidR="00470FED" w:rsidRPr="00470FED" w:rsidRDefault="00470FED" w:rsidP="002335F4">
      <w:pPr>
        <w:pStyle w:val="Reference"/>
      </w:pPr>
      <w:r w:rsidRPr="00470FED">
        <w:t xml:space="preserve">O’Shea, S., &amp; Groves, O. (2020). Changes to career advice needed now more than ever. </w:t>
      </w:r>
      <w:r w:rsidRPr="00470FED">
        <w:rPr>
          <w:i/>
        </w:rPr>
        <w:t>Australian Association for Research in Education (AARE) EduResearch Matters</w:t>
      </w:r>
      <w:r w:rsidRPr="00470FED">
        <w:t xml:space="preserve">. </w:t>
      </w:r>
      <w:hyperlink r:id="rId121" w:history="1">
        <w:r w:rsidRPr="00470FED">
          <w:rPr>
            <w:rStyle w:val="Hyperlink"/>
          </w:rPr>
          <w:t>https://www.aare.edu.au/blog/?p=7202</w:t>
        </w:r>
      </w:hyperlink>
    </w:p>
    <w:p w:rsidR="00470FED" w:rsidRPr="00470FED" w:rsidRDefault="00470FED" w:rsidP="002335F4">
      <w:pPr>
        <w:pStyle w:val="Reference"/>
      </w:pPr>
      <w:r w:rsidRPr="00470FED">
        <w:t xml:space="preserve">O‘Shea, S. (2019, June 3–7). Needed Now: Student equity that is more than an add on [Invited editorial]. </w:t>
      </w:r>
      <w:r w:rsidRPr="00470FED">
        <w:rPr>
          <w:i/>
        </w:rPr>
        <w:t>Campus Morning Mail</w:t>
      </w:r>
      <w:r w:rsidRPr="00470FED">
        <w:t xml:space="preserve">. </w:t>
      </w:r>
      <w:hyperlink r:id="rId122" w:tooltip="https://campusmorningmail.com.au/news/what-the-sector-does-need-now/" w:history="1">
        <w:r w:rsidRPr="00470FED">
          <w:rPr>
            <w:rStyle w:val="Hyperlink"/>
          </w:rPr>
          <w:t>https://campusmorningmail.com.au/news/what-the-sector-does-need-now/</w:t>
        </w:r>
      </w:hyperlink>
    </w:p>
    <w:p w:rsidR="00470FED" w:rsidRPr="00470FED" w:rsidRDefault="00470FED" w:rsidP="002335F4">
      <w:pPr>
        <w:pStyle w:val="Reference"/>
      </w:pPr>
      <w:r w:rsidRPr="00470FED">
        <w:t xml:space="preserve">O’Shea, S., &amp; Delahunty, J. (2019). What does success mean to you? Be surprised what it means to our uni students [Invited contribution]. </w:t>
      </w:r>
      <w:r w:rsidRPr="00470FED">
        <w:rPr>
          <w:i/>
        </w:rPr>
        <w:t>Australian Association for Research in Education (AARE) EduResearch Matters</w:t>
      </w:r>
      <w:r w:rsidRPr="00470FED">
        <w:t xml:space="preserve">. </w:t>
      </w:r>
      <w:hyperlink r:id="rId123" w:tooltip="https://www.aare.edu.au/blog/?p=4432" w:history="1">
        <w:r w:rsidRPr="00470FED">
          <w:rPr>
            <w:rStyle w:val="Hyperlink"/>
          </w:rPr>
          <w:t>https://www.aare.edu.au/blog/?p=4432</w:t>
        </w:r>
      </w:hyperlink>
    </w:p>
    <w:p w:rsidR="00470FED" w:rsidRPr="00470FED" w:rsidRDefault="00470FED" w:rsidP="002335F4">
      <w:pPr>
        <w:pStyle w:val="Reference"/>
      </w:pPr>
      <w:r w:rsidRPr="00470FED">
        <w:t xml:space="preserve">O’Shea, S. (2016). “I worked really hard to get here. I wouldn’t want to go back.” Exploring the narrative of one first- in-family nursing student during their university transition [Invited blog]. </w:t>
      </w:r>
      <w:r w:rsidRPr="00470FED">
        <w:rPr>
          <w:i/>
        </w:rPr>
        <w:t>Educating Nurses … Transforming Lives</w:t>
      </w:r>
      <w:r w:rsidRPr="00470FED">
        <w:t>.</w:t>
      </w:r>
    </w:p>
    <w:p w:rsidR="00470FED" w:rsidRPr="00470FED" w:rsidRDefault="00470FED" w:rsidP="002335F4">
      <w:pPr>
        <w:pStyle w:val="Reference"/>
        <w:rPr>
          <w:rStyle w:val="Hyperlink"/>
        </w:rPr>
      </w:pPr>
      <w:r w:rsidRPr="00470FED">
        <w:t xml:space="preserve">O’Shea, S., Harwood, V., &amp; Chandler, P. (2015, September 25). ‘Getting students into uni is one thing, but how to keep them there?. </w:t>
      </w:r>
      <w:r w:rsidRPr="00470FED">
        <w:rPr>
          <w:i/>
        </w:rPr>
        <w:t>The Conversation</w:t>
      </w:r>
      <w:r w:rsidRPr="00470FED">
        <w:t xml:space="preserve">. </w:t>
      </w:r>
      <w:r>
        <w:fldChar w:fldCharType="begin"/>
      </w:r>
      <w:r>
        <w:instrText xml:space="preserve"> HYPERLINK "http://theconversation.com/getting-students-into-uni-is-one-thing-but-how-" \o "http://theconversation.com/getting-students-into-uni-is-one-thing-but-how- to-keep-them-there-47933" </w:instrText>
      </w:r>
      <w:r>
        <w:fldChar w:fldCharType="separate"/>
      </w:r>
      <w:r w:rsidRPr="00470FED">
        <w:rPr>
          <w:rStyle w:val="Hyperlink"/>
        </w:rPr>
        <w:t>http://theconversation.com/getting-students-into-uni-is-one-thing-but-how- to-keep-them-there-47933</w:t>
      </w:r>
    </w:p>
    <w:p w:rsidR="00697A60" w:rsidRDefault="00470FED" w:rsidP="00BB48AF">
      <w:pPr>
        <w:pStyle w:val="Reference"/>
      </w:pPr>
      <w:r>
        <w:fldChar w:fldCharType="end"/>
      </w:r>
      <w:r w:rsidR="00697A60">
        <w:br w:type="page"/>
      </w:r>
    </w:p>
    <w:p w:rsidR="00811236" w:rsidRDefault="00811236" w:rsidP="00697A60">
      <w:pPr>
        <w:pStyle w:val="Heading2"/>
        <w:rPr>
          <w:rFonts w:hAnsi="SansaSoft Pro Normal"/>
          <w:color w:val="auto"/>
          <w:szCs w:val="22"/>
        </w:rPr>
      </w:pPr>
      <w:r>
        <w:t xml:space="preserve">PROFESSOR JOHN </w:t>
      </w:r>
      <w:r>
        <w:rPr>
          <w:spacing w:val="-2"/>
        </w:rPr>
        <w:t>PHILLIMORE</w:t>
      </w:r>
    </w:p>
    <w:p w:rsidR="00811236" w:rsidRDefault="00811236" w:rsidP="00811236">
      <w:pPr>
        <w:pStyle w:val="NormalBold"/>
        <w:rPr>
          <w:rFonts w:ascii="SansaSoft Pro Normal" w:hAnsi="SansaSoft Pro Normal"/>
          <w:color w:val="auto"/>
        </w:rPr>
      </w:pPr>
      <w:r>
        <w:t>Qualifications</w:t>
      </w:r>
    </w:p>
    <w:p w:rsidR="00811236" w:rsidRDefault="00811236" w:rsidP="00811236">
      <w:r>
        <w:rPr>
          <w:color w:val="414042"/>
        </w:rPr>
        <w:t>BA</w:t>
      </w:r>
      <w:r>
        <w:rPr>
          <w:color w:val="414042"/>
          <w:spacing w:val="5"/>
        </w:rPr>
        <w:t xml:space="preserve"> </w:t>
      </w:r>
      <w:r>
        <w:rPr>
          <w:color w:val="414042"/>
        </w:rPr>
        <w:t>(W.Aust),</w:t>
      </w:r>
      <w:r>
        <w:rPr>
          <w:color w:val="414042"/>
          <w:spacing w:val="5"/>
        </w:rPr>
        <w:t xml:space="preserve"> </w:t>
      </w:r>
      <w:r>
        <w:rPr>
          <w:color w:val="414042"/>
        </w:rPr>
        <w:t>BA</w:t>
      </w:r>
      <w:r>
        <w:rPr>
          <w:color w:val="414042"/>
          <w:spacing w:val="5"/>
        </w:rPr>
        <w:t xml:space="preserve"> </w:t>
      </w:r>
      <w:r>
        <w:rPr>
          <w:color w:val="414042"/>
        </w:rPr>
        <w:t>(Oxon),</w:t>
      </w:r>
      <w:r>
        <w:rPr>
          <w:color w:val="414042"/>
          <w:spacing w:val="5"/>
        </w:rPr>
        <w:t xml:space="preserve"> </w:t>
      </w:r>
      <w:r>
        <w:rPr>
          <w:color w:val="414042"/>
        </w:rPr>
        <w:t>MSc,</w:t>
      </w:r>
      <w:r>
        <w:rPr>
          <w:color w:val="414042"/>
          <w:spacing w:val="5"/>
        </w:rPr>
        <w:t xml:space="preserve"> </w:t>
      </w:r>
      <w:r>
        <w:rPr>
          <w:color w:val="414042"/>
        </w:rPr>
        <w:t>DPhil</w:t>
      </w:r>
      <w:r>
        <w:rPr>
          <w:color w:val="414042"/>
          <w:spacing w:val="6"/>
        </w:rPr>
        <w:t xml:space="preserve"> </w:t>
      </w:r>
      <w:r>
        <w:rPr>
          <w:color w:val="414042"/>
        </w:rPr>
        <w:t>(Sussex)</w:t>
      </w:r>
    </w:p>
    <w:p w:rsidR="00811236" w:rsidRDefault="00811236" w:rsidP="00811236">
      <w:pPr>
        <w:pStyle w:val="NormalBold"/>
        <w:rPr>
          <w:rFonts w:ascii="SansaSoft Pro Normal" w:hAnsi="SansaSoft Pro Normal"/>
          <w:color w:val="auto"/>
        </w:rPr>
      </w:pPr>
      <w:r>
        <w:t xml:space="preserve">H-Index </w:t>
      </w:r>
      <w:r>
        <w:rPr>
          <w:spacing w:val="-2"/>
        </w:rPr>
        <w:t>(Career)</w:t>
      </w:r>
    </w:p>
    <w:p w:rsidR="00811236" w:rsidRDefault="00811236" w:rsidP="00811236">
      <w:r>
        <w:rPr>
          <w:color w:val="414042"/>
        </w:rPr>
        <w:t>16</w:t>
      </w:r>
      <w:r>
        <w:rPr>
          <w:color w:val="414042"/>
          <w:spacing w:val="7"/>
        </w:rPr>
        <w:t xml:space="preserve"> </w:t>
      </w:r>
      <w:r>
        <w:rPr>
          <w:color w:val="414042"/>
        </w:rPr>
        <w:t>(Source:</w:t>
      </w:r>
      <w:r>
        <w:rPr>
          <w:color w:val="414042"/>
          <w:spacing w:val="7"/>
        </w:rPr>
        <w:t xml:space="preserve"> </w:t>
      </w:r>
      <w:r>
        <w:rPr>
          <w:color w:val="414042"/>
        </w:rPr>
        <w:t>Google</w:t>
      </w:r>
      <w:r>
        <w:rPr>
          <w:color w:val="414042"/>
          <w:spacing w:val="8"/>
        </w:rPr>
        <w:t xml:space="preserve"> </w:t>
      </w:r>
      <w:r>
        <w:rPr>
          <w:color w:val="414042"/>
          <w:spacing w:val="-2"/>
        </w:rPr>
        <w:t>Scholar)</w:t>
      </w:r>
    </w:p>
    <w:p w:rsidR="00811236" w:rsidRDefault="00811236" w:rsidP="00811236">
      <w:pPr>
        <w:pStyle w:val="NormalBold"/>
        <w:rPr>
          <w:rFonts w:ascii="SansaSoft Pro Normal" w:hAnsi="SansaSoft Pro Normal"/>
          <w:color w:val="auto"/>
        </w:rPr>
      </w:pPr>
      <w:r>
        <w:t>Total</w:t>
      </w:r>
      <w:r>
        <w:rPr>
          <w:spacing w:val="-6"/>
        </w:rPr>
        <w:t xml:space="preserve"> </w:t>
      </w:r>
      <w:r>
        <w:t>Citations</w:t>
      </w:r>
    </w:p>
    <w:p w:rsidR="00811236" w:rsidRDefault="00811236" w:rsidP="00811236">
      <w:r>
        <w:rPr>
          <w:color w:val="414042"/>
        </w:rPr>
        <w:t>1,330</w:t>
      </w:r>
      <w:r>
        <w:rPr>
          <w:color w:val="414042"/>
          <w:spacing w:val="8"/>
        </w:rPr>
        <w:t xml:space="preserve"> </w:t>
      </w:r>
      <w:r>
        <w:rPr>
          <w:color w:val="414042"/>
        </w:rPr>
        <w:t>(Source:</w:t>
      </w:r>
      <w:r>
        <w:rPr>
          <w:color w:val="414042"/>
          <w:spacing w:val="8"/>
        </w:rPr>
        <w:t xml:space="preserve"> </w:t>
      </w:r>
      <w:r>
        <w:rPr>
          <w:color w:val="414042"/>
        </w:rPr>
        <w:t>Google</w:t>
      </w:r>
      <w:r>
        <w:rPr>
          <w:color w:val="414042"/>
          <w:spacing w:val="9"/>
        </w:rPr>
        <w:t xml:space="preserve"> </w:t>
      </w:r>
      <w:r>
        <w:rPr>
          <w:color w:val="414042"/>
        </w:rPr>
        <w:t>Scholar)</w:t>
      </w:r>
    </w:p>
    <w:p w:rsidR="00811236" w:rsidRDefault="00811236" w:rsidP="006F7FD0">
      <w:pPr>
        <w:pStyle w:val="Heading3"/>
        <w:rPr>
          <w:rFonts w:ascii="SansaSoft Pro Normal" w:hAnsi="SansaSoft Pro Normal"/>
          <w:color w:val="auto"/>
          <w:szCs w:val="22"/>
        </w:rPr>
      </w:pPr>
      <w:r>
        <w:t>SUMMARY</w:t>
      </w:r>
    </w:p>
    <w:p w:rsidR="006F7FD0" w:rsidRDefault="006F7FD0" w:rsidP="006F7FD0">
      <w:pPr>
        <w:rPr>
          <w:rFonts w:ascii="SansaSoft Pro Normal" w:hAnsi="SansaSoft Pro Normal"/>
          <w:color w:val="auto"/>
          <w:sz w:val="18"/>
          <w:szCs w:val="18"/>
        </w:rPr>
      </w:pPr>
      <w:r>
        <w:t>John Phillimore has held the role of Research Program Leader (.2 FTE) at the NCSEHE since the Centre’s inception at Curtin University. Alongside this role, John has been Executive Director of the John Curtin Institute of Public Policy (JCIPP) since 2007 and leads the Public Policy in a Digital Age research theme for the Future of Work Institute. John</w:t>
      </w:r>
      <w:r>
        <w:rPr>
          <w:spacing w:val="80"/>
        </w:rPr>
        <w:t xml:space="preserve"> </w:t>
      </w:r>
      <w:r>
        <w:t>is a Professorial Fellow at the Bankwest Curtin Economics Centre. Prior to these academic roles, John held senior positions in the Western Australian (WA) Government, including as chief of staff to government ministers and as Director of Intergovernmental Relations in the Department of the Premier and Cabinet.</w:t>
      </w:r>
    </w:p>
    <w:p w:rsidR="006F7FD0" w:rsidRDefault="006F7FD0" w:rsidP="006F7FD0">
      <w:pPr>
        <w:rPr>
          <w:rFonts w:ascii="SansaSoft Pro Normal" w:hAnsi="SansaSoft Pro Normal"/>
          <w:color w:val="auto"/>
          <w:sz w:val="18"/>
          <w:szCs w:val="18"/>
        </w:rPr>
      </w:pPr>
      <w:r>
        <w:t>John’s research is multi-disciplinary in nature, spanning political science (FOR 1606), public policy (1605), economics (1402), and education (1301). John has a h-index of 16 (Google Scholar) or 9 (Scopus) with over 1,300 citations of his work.</w:t>
      </w:r>
      <w:r>
        <w:rPr>
          <w:spacing w:val="-3"/>
        </w:rPr>
        <w:t xml:space="preserve"> </w:t>
      </w:r>
      <w:r>
        <w:t>An</w:t>
      </w:r>
      <w:r>
        <w:rPr>
          <w:spacing w:val="-3"/>
        </w:rPr>
        <w:t xml:space="preserve"> </w:t>
      </w:r>
      <w:r>
        <w:t>article</w:t>
      </w:r>
      <w:r>
        <w:rPr>
          <w:spacing w:val="-3"/>
        </w:rPr>
        <w:t xml:space="preserve"> </w:t>
      </w:r>
      <w:r>
        <w:t>with</w:t>
      </w:r>
      <w:r>
        <w:rPr>
          <w:spacing w:val="-3"/>
        </w:rPr>
        <w:t xml:space="preserve"> </w:t>
      </w:r>
      <w:r>
        <w:t>Tim</w:t>
      </w:r>
      <w:r>
        <w:rPr>
          <w:spacing w:val="-3"/>
        </w:rPr>
        <w:t xml:space="preserve"> </w:t>
      </w:r>
      <w:r>
        <w:t>Pitman</w:t>
      </w:r>
      <w:r>
        <w:rPr>
          <w:spacing w:val="-3"/>
        </w:rPr>
        <w:t xml:space="preserve"> </w:t>
      </w:r>
      <w:r>
        <w:t>and</w:t>
      </w:r>
      <w:r>
        <w:rPr>
          <w:spacing w:val="-3"/>
        </w:rPr>
        <w:t xml:space="preserve"> </w:t>
      </w:r>
      <w:r>
        <w:t>Paul</w:t>
      </w:r>
      <w:r>
        <w:rPr>
          <w:spacing w:val="-3"/>
        </w:rPr>
        <w:t xml:space="preserve"> </w:t>
      </w:r>
      <w:r>
        <w:t>Koshy</w:t>
      </w:r>
      <w:r>
        <w:rPr>
          <w:spacing w:val="-3"/>
        </w:rPr>
        <w:t xml:space="preserve"> </w:t>
      </w:r>
      <w:r>
        <w:t>on</w:t>
      </w:r>
      <w:r>
        <w:rPr>
          <w:spacing w:val="-3"/>
        </w:rPr>
        <w:t xml:space="preserve"> </w:t>
      </w:r>
      <w:r>
        <w:t>the</w:t>
      </w:r>
      <w:r>
        <w:rPr>
          <w:spacing w:val="-3"/>
        </w:rPr>
        <w:t xml:space="preserve"> </w:t>
      </w:r>
      <w:r>
        <w:t>impact</w:t>
      </w:r>
      <w:r>
        <w:rPr>
          <w:spacing w:val="-3"/>
        </w:rPr>
        <w:t xml:space="preserve"> </w:t>
      </w:r>
      <w:r>
        <w:t>of</w:t>
      </w:r>
      <w:r>
        <w:rPr>
          <w:spacing w:val="-3"/>
        </w:rPr>
        <w:t xml:space="preserve"> </w:t>
      </w:r>
      <w:r>
        <w:t>increasing</w:t>
      </w:r>
      <w:r>
        <w:rPr>
          <w:spacing w:val="-3"/>
        </w:rPr>
        <w:t xml:space="preserve"> </w:t>
      </w:r>
      <w:r>
        <w:t>access</w:t>
      </w:r>
      <w:r>
        <w:rPr>
          <w:spacing w:val="-3"/>
        </w:rPr>
        <w:t xml:space="preserve"> </w:t>
      </w:r>
      <w:r>
        <w:t>on</w:t>
      </w:r>
      <w:r>
        <w:rPr>
          <w:spacing w:val="-3"/>
        </w:rPr>
        <w:t xml:space="preserve"> </w:t>
      </w:r>
      <w:r>
        <w:t>quality</w:t>
      </w:r>
      <w:r>
        <w:rPr>
          <w:spacing w:val="-3"/>
        </w:rPr>
        <w:t xml:space="preserve"> </w:t>
      </w:r>
      <w:r>
        <w:t>in</w:t>
      </w:r>
      <w:r>
        <w:rPr>
          <w:spacing w:val="-3"/>
        </w:rPr>
        <w:t xml:space="preserve"> </w:t>
      </w:r>
      <w:r>
        <w:t>higher</w:t>
      </w:r>
      <w:r>
        <w:rPr>
          <w:spacing w:val="-3"/>
        </w:rPr>
        <w:t xml:space="preserve"> </w:t>
      </w:r>
      <w:r>
        <w:t>education</w:t>
      </w:r>
      <w:r>
        <w:rPr>
          <w:spacing w:val="-3"/>
        </w:rPr>
        <w:t xml:space="preserve"> </w:t>
      </w:r>
      <w:r>
        <w:t>has had 36 citations (Google Scholar). A co-authored article on ADHD and relative age in schools has an Altmetric score (for quality and quantity of online attention) of 838, ranking it in the top 0.1 per cent of all articles ever tracked.</w:t>
      </w:r>
    </w:p>
    <w:p w:rsidR="006F7FD0" w:rsidRDefault="006F7FD0" w:rsidP="006F7FD0">
      <w:pPr>
        <w:rPr>
          <w:rFonts w:ascii="SansaSoft Pro Normal" w:hAnsi="SansaSoft Pro Normal"/>
          <w:color w:val="auto"/>
          <w:sz w:val="18"/>
          <w:szCs w:val="18"/>
        </w:rPr>
      </w:pPr>
      <w:r>
        <w:rPr>
          <w:color w:val="414042"/>
        </w:rPr>
        <w:t>He</w:t>
      </w:r>
      <w:r>
        <w:rPr>
          <w:color w:val="414042"/>
          <w:spacing w:val="4"/>
        </w:rPr>
        <w:t xml:space="preserve"> </w:t>
      </w:r>
      <w:r>
        <w:rPr>
          <w:color w:val="414042"/>
        </w:rPr>
        <w:t>is</w:t>
      </w:r>
      <w:r>
        <w:rPr>
          <w:color w:val="414042"/>
          <w:spacing w:val="7"/>
        </w:rPr>
        <w:t xml:space="preserve"> </w:t>
      </w:r>
      <w:r>
        <w:rPr>
          <w:color w:val="414042"/>
        </w:rPr>
        <w:t>a</w:t>
      </w:r>
      <w:r>
        <w:rPr>
          <w:color w:val="414042"/>
          <w:spacing w:val="7"/>
        </w:rPr>
        <w:t xml:space="preserve"> </w:t>
      </w:r>
      <w:r>
        <w:rPr>
          <w:color w:val="414042"/>
        </w:rPr>
        <w:t>regular</w:t>
      </w:r>
      <w:r>
        <w:rPr>
          <w:color w:val="414042"/>
          <w:spacing w:val="7"/>
        </w:rPr>
        <w:t xml:space="preserve"> </w:t>
      </w:r>
      <w:r>
        <w:rPr>
          <w:color w:val="414042"/>
        </w:rPr>
        <w:t>media</w:t>
      </w:r>
      <w:r>
        <w:rPr>
          <w:color w:val="414042"/>
          <w:spacing w:val="7"/>
        </w:rPr>
        <w:t xml:space="preserve"> </w:t>
      </w:r>
      <w:r>
        <w:rPr>
          <w:color w:val="414042"/>
        </w:rPr>
        <w:t>commentator</w:t>
      </w:r>
      <w:r>
        <w:rPr>
          <w:color w:val="414042"/>
          <w:spacing w:val="7"/>
        </w:rPr>
        <w:t xml:space="preserve"> </w:t>
      </w:r>
      <w:r>
        <w:rPr>
          <w:color w:val="414042"/>
        </w:rPr>
        <w:t>and</w:t>
      </w:r>
      <w:r>
        <w:rPr>
          <w:color w:val="414042"/>
          <w:spacing w:val="7"/>
        </w:rPr>
        <w:t xml:space="preserve"> </w:t>
      </w:r>
      <w:r>
        <w:rPr>
          <w:color w:val="414042"/>
        </w:rPr>
        <w:t>heavily</w:t>
      </w:r>
      <w:r>
        <w:rPr>
          <w:color w:val="414042"/>
          <w:spacing w:val="7"/>
        </w:rPr>
        <w:t xml:space="preserve"> </w:t>
      </w:r>
      <w:r>
        <w:rPr>
          <w:color w:val="414042"/>
        </w:rPr>
        <w:t>involved</w:t>
      </w:r>
      <w:r>
        <w:rPr>
          <w:color w:val="414042"/>
          <w:spacing w:val="7"/>
        </w:rPr>
        <w:t xml:space="preserve"> </w:t>
      </w:r>
      <w:r>
        <w:rPr>
          <w:color w:val="414042"/>
        </w:rPr>
        <w:t>in</w:t>
      </w:r>
      <w:r>
        <w:rPr>
          <w:color w:val="414042"/>
          <w:spacing w:val="7"/>
        </w:rPr>
        <w:t xml:space="preserve"> </w:t>
      </w:r>
      <w:r>
        <w:rPr>
          <w:color w:val="414042"/>
        </w:rPr>
        <w:t>engagement.</w:t>
      </w:r>
      <w:r>
        <w:rPr>
          <w:color w:val="414042"/>
          <w:spacing w:val="7"/>
        </w:rPr>
        <w:t xml:space="preserve"> </w:t>
      </w:r>
      <w:r>
        <w:rPr>
          <w:color w:val="414042"/>
        </w:rPr>
        <w:t>In</w:t>
      </w:r>
      <w:r>
        <w:rPr>
          <w:color w:val="414042"/>
          <w:spacing w:val="7"/>
        </w:rPr>
        <w:t xml:space="preserve"> </w:t>
      </w:r>
      <w:r>
        <w:rPr>
          <w:color w:val="414042"/>
        </w:rPr>
        <w:t>the</w:t>
      </w:r>
      <w:r>
        <w:rPr>
          <w:color w:val="414042"/>
          <w:spacing w:val="7"/>
        </w:rPr>
        <w:t xml:space="preserve"> </w:t>
      </w:r>
      <w:r>
        <w:rPr>
          <w:color w:val="414042"/>
        </w:rPr>
        <w:t>past</w:t>
      </w:r>
      <w:r>
        <w:rPr>
          <w:color w:val="414042"/>
          <w:spacing w:val="7"/>
        </w:rPr>
        <w:t xml:space="preserve"> </w:t>
      </w:r>
      <w:r>
        <w:rPr>
          <w:color w:val="414042"/>
        </w:rPr>
        <w:t>three</w:t>
      </w:r>
      <w:r>
        <w:rPr>
          <w:color w:val="414042"/>
          <w:spacing w:val="7"/>
        </w:rPr>
        <w:t xml:space="preserve"> </w:t>
      </w:r>
      <w:r>
        <w:rPr>
          <w:color w:val="414042"/>
        </w:rPr>
        <w:t>years,</w:t>
      </w:r>
      <w:r>
        <w:rPr>
          <w:color w:val="414042"/>
          <w:spacing w:val="7"/>
        </w:rPr>
        <w:t xml:space="preserve"> </w:t>
      </w:r>
      <w:r>
        <w:rPr>
          <w:color w:val="414042"/>
          <w:spacing w:val="-2"/>
        </w:rPr>
        <w:t>John:</w:t>
      </w:r>
    </w:p>
    <w:p w:rsidR="006F7FD0" w:rsidRDefault="006F7FD0" w:rsidP="006F7FD0">
      <w:pPr>
        <w:pStyle w:val="Bullets"/>
        <w:rPr>
          <w:rFonts w:ascii="SansaSoft Pro Normal" w:hAnsi="SansaSoft Pro Normal"/>
          <w:color w:val="auto"/>
          <w:sz w:val="18"/>
          <w:szCs w:val="18"/>
        </w:rPr>
      </w:pPr>
      <w:r>
        <w:t>won</w:t>
      </w:r>
      <w:r>
        <w:rPr>
          <w:spacing w:val="7"/>
        </w:rPr>
        <w:t xml:space="preserve"> </w:t>
      </w:r>
      <w:r>
        <w:t>Curtin’s</w:t>
      </w:r>
      <w:r>
        <w:rPr>
          <w:spacing w:val="7"/>
        </w:rPr>
        <w:t xml:space="preserve"> </w:t>
      </w:r>
      <w:r>
        <w:t>Faculty</w:t>
      </w:r>
      <w:r>
        <w:rPr>
          <w:spacing w:val="7"/>
        </w:rPr>
        <w:t xml:space="preserve"> </w:t>
      </w:r>
      <w:r>
        <w:t>of</w:t>
      </w:r>
      <w:r>
        <w:rPr>
          <w:spacing w:val="8"/>
        </w:rPr>
        <w:t xml:space="preserve"> </w:t>
      </w:r>
      <w:r>
        <w:t>Business</w:t>
      </w:r>
      <w:r>
        <w:rPr>
          <w:spacing w:val="7"/>
        </w:rPr>
        <w:t xml:space="preserve"> </w:t>
      </w:r>
      <w:r>
        <w:t>and</w:t>
      </w:r>
      <w:r>
        <w:rPr>
          <w:spacing w:val="7"/>
        </w:rPr>
        <w:t xml:space="preserve"> </w:t>
      </w:r>
      <w:r>
        <w:t>Law</w:t>
      </w:r>
      <w:r>
        <w:rPr>
          <w:spacing w:val="8"/>
        </w:rPr>
        <w:t xml:space="preserve"> </w:t>
      </w:r>
      <w:r>
        <w:t>Research</w:t>
      </w:r>
      <w:r>
        <w:rPr>
          <w:spacing w:val="7"/>
        </w:rPr>
        <w:t xml:space="preserve"> </w:t>
      </w:r>
      <w:r>
        <w:t>Impact</w:t>
      </w:r>
      <w:r>
        <w:rPr>
          <w:spacing w:val="7"/>
        </w:rPr>
        <w:t xml:space="preserve"> </w:t>
      </w:r>
      <w:r>
        <w:t>Award</w:t>
      </w:r>
      <w:r>
        <w:rPr>
          <w:spacing w:val="8"/>
        </w:rPr>
        <w:t xml:space="preserve"> </w:t>
      </w:r>
      <w:r>
        <w:rPr>
          <w:spacing w:val="-4"/>
        </w:rPr>
        <w:t>2019</w:t>
      </w:r>
    </w:p>
    <w:p w:rsidR="006F7FD0" w:rsidRDefault="006F7FD0" w:rsidP="006F7FD0">
      <w:pPr>
        <w:pStyle w:val="Bullets"/>
      </w:pPr>
      <w:r>
        <w:t>was appointed by the WA Minister for Local Government to be a member of the Local Government Act Review Panel (2019-20, reported in May 2020)</w:t>
      </w:r>
    </w:p>
    <w:p w:rsidR="006F7FD0" w:rsidRDefault="006F7FD0" w:rsidP="006F7FD0">
      <w:pPr>
        <w:pStyle w:val="Bullets"/>
      </w:pPr>
      <w:r>
        <w:t>chaired three half-day COVID-19 roundtable events for the WA Department of Premier and Cabinet in June 2020 chaired five industry roundtables in 2019 for the WA Government</w:t>
      </w:r>
    </w:p>
    <w:p w:rsidR="006F7FD0" w:rsidRDefault="006F7FD0" w:rsidP="006F7FD0">
      <w:pPr>
        <w:pStyle w:val="Bullets"/>
      </w:pPr>
      <w:r>
        <w:t>was invited to be the inaugural chair of the Australia and New Zealand School of Government (ANZSOG)’s Academic Advisory Council in 2020</w:t>
      </w:r>
    </w:p>
    <w:p w:rsidR="006F7FD0" w:rsidRDefault="006F7FD0" w:rsidP="006F7FD0">
      <w:pPr>
        <w:pStyle w:val="Bullets"/>
      </w:pPr>
      <w:r>
        <w:t>became</w:t>
      </w:r>
      <w:r>
        <w:rPr>
          <w:spacing w:val="4"/>
        </w:rPr>
        <w:t xml:space="preserve"> </w:t>
      </w:r>
      <w:r>
        <w:t>a</w:t>
      </w:r>
      <w:r>
        <w:rPr>
          <w:spacing w:val="7"/>
        </w:rPr>
        <w:t xml:space="preserve"> </w:t>
      </w:r>
      <w:r>
        <w:t>member</w:t>
      </w:r>
      <w:r>
        <w:rPr>
          <w:spacing w:val="7"/>
        </w:rPr>
        <w:t xml:space="preserve"> </w:t>
      </w:r>
      <w:r>
        <w:t>of</w:t>
      </w:r>
      <w:r>
        <w:rPr>
          <w:spacing w:val="6"/>
        </w:rPr>
        <w:t xml:space="preserve"> </w:t>
      </w:r>
      <w:r>
        <w:t>the</w:t>
      </w:r>
      <w:r>
        <w:rPr>
          <w:spacing w:val="7"/>
        </w:rPr>
        <w:t xml:space="preserve"> </w:t>
      </w:r>
      <w:r>
        <w:t>Advisory</w:t>
      </w:r>
      <w:r>
        <w:rPr>
          <w:spacing w:val="7"/>
        </w:rPr>
        <w:t xml:space="preserve"> </w:t>
      </w:r>
      <w:r>
        <w:t>Board</w:t>
      </w:r>
      <w:r>
        <w:rPr>
          <w:spacing w:val="6"/>
        </w:rPr>
        <w:t xml:space="preserve"> </w:t>
      </w:r>
      <w:r>
        <w:t>of</w:t>
      </w:r>
      <w:r>
        <w:rPr>
          <w:spacing w:val="7"/>
        </w:rPr>
        <w:t xml:space="preserve"> </w:t>
      </w:r>
      <w:r>
        <w:t>the</w:t>
      </w:r>
      <w:r>
        <w:rPr>
          <w:spacing w:val="7"/>
        </w:rPr>
        <w:t xml:space="preserve"> </w:t>
      </w:r>
      <w:r>
        <w:t>Stretton</w:t>
      </w:r>
      <w:r>
        <w:rPr>
          <w:spacing w:val="6"/>
        </w:rPr>
        <w:t xml:space="preserve"> </w:t>
      </w:r>
      <w:r>
        <w:t>Institute</w:t>
      </w:r>
      <w:r>
        <w:rPr>
          <w:spacing w:val="7"/>
        </w:rPr>
        <w:t xml:space="preserve"> </w:t>
      </w:r>
      <w:r>
        <w:t>at</w:t>
      </w:r>
      <w:r>
        <w:rPr>
          <w:spacing w:val="7"/>
        </w:rPr>
        <w:t xml:space="preserve"> </w:t>
      </w:r>
      <w:r>
        <w:t>the</w:t>
      </w:r>
      <w:r>
        <w:rPr>
          <w:spacing w:val="6"/>
        </w:rPr>
        <w:t xml:space="preserve"> </w:t>
      </w:r>
      <w:r>
        <w:t>University</w:t>
      </w:r>
      <w:r>
        <w:rPr>
          <w:spacing w:val="7"/>
        </w:rPr>
        <w:t xml:space="preserve"> </w:t>
      </w:r>
      <w:r>
        <w:t>of</w:t>
      </w:r>
      <w:r>
        <w:rPr>
          <w:spacing w:val="7"/>
        </w:rPr>
        <w:t xml:space="preserve"> </w:t>
      </w:r>
      <w:r>
        <w:rPr>
          <w:spacing w:val="-2"/>
        </w:rPr>
        <w:t>Adelaide</w:t>
      </w:r>
    </w:p>
    <w:p w:rsidR="006F7FD0" w:rsidRDefault="006F7FD0" w:rsidP="006F7FD0">
      <w:pPr>
        <w:pStyle w:val="Bullets"/>
      </w:pPr>
      <w:r>
        <w:t xml:space="preserve">was appointed to a Ministerial Expert Committee on Electoral Reform in 2021 by the WA Government; the Committee’s report led to legislation that changed the </w:t>
      </w:r>
      <w:r>
        <w:rPr>
          <w:i/>
        </w:rPr>
        <w:t>"</w:t>
      </w:r>
      <w:r>
        <w:t>WA Constitution and Electoral Act", to reform the electoral system for the Legislative Council.</w:t>
      </w:r>
    </w:p>
    <w:p w:rsidR="006F7FD0" w:rsidRDefault="006F7FD0" w:rsidP="006F7FD0">
      <w:pPr>
        <w:pStyle w:val="Heading3"/>
        <w:rPr>
          <w:rFonts w:ascii="SansaSoft Pro Normal" w:hAnsi="SansaSoft Pro Normal"/>
          <w:color w:val="auto"/>
          <w:szCs w:val="22"/>
        </w:rPr>
      </w:pPr>
      <w:r>
        <w:t>ACADEMIC</w:t>
      </w:r>
      <w:r>
        <w:rPr>
          <w:spacing w:val="-9"/>
        </w:rPr>
        <w:t xml:space="preserve"> </w:t>
      </w:r>
      <w:r>
        <w:t>PUBLICATIONS:</w:t>
      </w:r>
      <w:r>
        <w:rPr>
          <w:spacing w:val="-6"/>
        </w:rPr>
        <w:t xml:space="preserve"> </w:t>
      </w:r>
      <w:r>
        <w:t>2015</w:t>
      </w:r>
      <w:r>
        <w:rPr>
          <w:spacing w:val="-6"/>
        </w:rPr>
        <w:t xml:space="preserve"> </w:t>
      </w:r>
      <w:r>
        <w:t>TO</w:t>
      </w:r>
      <w:r>
        <w:rPr>
          <w:spacing w:val="-6"/>
        </w:rPr>
        <w:t xml:space="preserve"> </w:t>
      </w:r>
      <w:r>
        <w:rPr>
          <w:spacing w:val="-4"/>
        </w:rPr>
        <w:t>2021</w:t>
      </w:r>
    </w:p>
    <w:p w:rsidR="006F7FD0" w:rsidRDefault="006F7FD0" w:rsidP="006F7FD0">
      <w:pPr>
        <w:pStyle w:val="NormalBold"/>
        <w:rPr>
          <w:rFonts w:ascii="SansaSoft Pro Normal" w:hAnsi="SansaSoft Pro Normal"/>
          <w:color w:val="auto"/>
        </w:rPr>
      </w:pPr>
      <w:r>
        <w:t xml:space="preserve">Scholarly </w:t>
      </w:r>
      <w:r>
        <w:rPr>
          <w:spacing w:val="-2"/>
        </w:rPr>
        <w:t>Books</w:t>
      </w:r>
    </w:p>
    <w:p w:rsidR="00BB48AF" w:rsidRDefault="006F7FD0" w:rsidP="009B7753">
      <w:pPr>
        <w:pStyle w:val="Reference"/>
        <w:rPr>
          <w:b/>
        </w:rPr>
      </w:pPr>
      <w:r w:rsidRPr="006F7FD0">
        <w:t xml:space="preserve">Wilkins, P., Phillimore, J., &amp; Gilchrist, D. (2015). </w:t>
      </w:r>
      <w:r w:rsidRPr="006F7FD0">
        <w:rPr>
          <w:i/>
        </w:rPr>
        <w:t>Working Together: Evidence on collaboration from the reports of independent watchdogs</w:t>
      </w:r>
      <w:r w:rsidRPr="006F7FD0">
        <w:t>. Melbourne: Australia and New Zealand School of Government.</w:t>
      </w:r>
      <w:r w:rsidR="009B7753">
        <w:t xml:space="preserve"> </w:t>
      </w:r>
      <w:r w:rsidR="00BB48AF">
        <w:br w:type="page"/>
      </w:r>
    </w:p>
    <w:p w:rsidR="006F7FD0" w:rsidRDefault="006F7FD0" w:rsidP="006F7FD0">
      <w:pPr>
        <w:pStyle w:val="NormalBold"/>
        <w:rPr>
          <w:rFonts w:ascii="SansaSoft Pro Normal" w:hAnsi="SansaSoft Pro Normal"/>
          <w:color w:val="auto"/>
        </w:rPr>
      </w:pPr>
      <w:r>
        <w:t xml:space="preserve">Scholarly Book </w:t>
      </w:r>
      <w:r>
        <w:rPr>
          <w:spacing w:val="-2"/>
        </w:rPr>
        <w:t>Chapters</w:t>
      </w:r>
    </w:p>
    <w:p w:rsidR="006F7FD0" w:rsidRPr="006F7FD0" w:rsidRDefault="006F7FD0" w:rsidP="002335F4">
      <w:pPr>
        <w:pStyle w:val="Reference"/>
      </w:pPr>
      <w:r w:rsidRPr="006F7FD0">
        <w:t xml:space="preserve">Fenna, A., Phillimore J., &amp; Ramamurthy, V. (2021). Australian Health-Care Federalism: beyond the logic of autonomy. In T. B. Fenwick, &amp; A. C. Banfield (Eds.), </w:t>
      </w:r>
      <w:r w:rsidRPr="006F7FD0">
        <w:rPr>
          <w:i/>
        </w:rPr>
        <w:t xml:space="preserve">Beyond Autonomy: Practical and Theoretical Challenges to 21st Century federalism </w:t>
      </w:r>
      <w:r w:rsidRPr="006F7FD0">
        <w:t>(pp.37-157). Leiden, The Netherlands: Brill.</w:t>
      </w:r>
    </w:p>
    <w:p w:rsidR="006F7FD0" w:rsidRPr="006F7FD0" w:rsidRDefault="006F7FD0" w:rsidP="002335F4">
      <w:pPr>
        <w:pStyle w:val="Reference"/>
      </w:pPr>
      <w:r w:rsidRPr="006F7FD0">
        <w:t>Phillimore, J., &amp; Leong, K. (2016). Economic Diversification in Australia. In S. Mahroum, &amp; Y. Al-Saleh (Eds.),</w:t>
      </w:r>
      <w:r>
        <w:t xml:space="preserve"> </w:t>
      </w:r>
      <w:r w:rsidRPr="006F7FD0">
        <w:rPr>
          <w:i/>
        </w:rPr>
        <w:t xml:space="preserve">Economic Diversification in Natural Resource Rich Economies </w:t>
      </w:r>
      <w:r w:rsidRPr="006F7FD0">
        <w:t>(pp. 148-174). Routledge.</w:t>
      </w:r>
    </w:p>
    <w:p w:rsidR="006F7FD0" w:rsidRPr="006F7FD0" w:rsidRDefault="006F7FD0" w:rsidP="002335F4">
      <w:pPr>
        <w:pStyle w:val="Reference"/>
      </w:pPr>
      <w:r w:rsidRPr="006F7FD0">
        <w:t>Phillimore, J., &amp; Arklay, T. (2015). Policy and Policy Analysis in Australian States, in B. Head and K. Crowley (Eds.),</w:t>
      </w:r>
      <w:r>
        <w:t xml:space="preserve"> </w:t>
      </w:r>
      <w:r w:rsidRPr="006F7FD0">
        <w:rPr>
          <w:i/>
        </w:rPr>
        <w:t xml:space="preserve">Policy Analysis in Australia: The State of the Art </w:t>
      </w:r>
      <w:r w:rsidRPr="006F7FD0">
        <w:t>(pp. 87-103). Policy Press.</w:t>
      </w:r>
    </w:p>
    <w:p w:rsidR="006F7FD0" w:rsidRPr="006F7FD0" w:rsidRDefault="006F7FD0" w:rsidP="002335F4">
      <w:pPr>
        <w:pStyle w:val="Reference"/>
      </w:pPr>
      <w:r w:rsidRPr="006F7FD0">
        <w:t xml:space="preserve">Phillimore, J., &amp; Harwood, J. (2015). Intergovernmental Relations in Australia: Increasing Engagement within a Centralizing Dynamic. In J. Poirier, C. Saunders, &amp; J. Kincaid (Eds.), </w:t>
      </w:r>
      <w:r w:rsidRPr="006F7FD0">
        <w:rPr>
          <w:i/>
        </w:rPr>
        <w:t xml:space="preserve">Intergovernmental Relations in Federal Systems: Comparative Structures and Dynamics </w:t>
      </w:r>
      <w:r w:rsidRPr="006F7FD0">
        <w:t>(pp. 42-80). Ontario: Oxford University Press.</w:t>
      </w:r>
    </w:p>
    <w:p w:rsidR="006F7FD0" w:rsidRPr="006F7FD0" w:rsidRDefault="006F7FD0" w:rsidP="002335F4">
      <w:pPr>
        <w:pStyle w:val="Reference"/>
      </w:pPr>
      <w:r w:rsidRPr="006F7FD0">
        <w:t xml:space="preserve">Fenna, A., &amp; Phillimore, J. (2015). Intergovernmental Relations in Australia: New Modes, Old Realities. in F. Palermo, &amp; E. Alber (Eds.), </w:t>
      </w:r>
      <w:r w:rsidRPr="006F7FD0">
        <w:rPr>
          <w:i/>
        </w:rPr>
        <w:t xml:space="preserve">Federalism as Decision Making: Changes in Structures, Procedures and Policies </w:t>
      </w:r>
      <w:r w:rsidRPr="006F7FD0">
        <w:t>(pp. 192-212). Leiden: Brill.</w:t>
      </w:r>
    </w:p>
    <w:p w:rsidR="006F7FD0" w:rsidRPr="006F7FD0" w:rsidRDefault="006F7FD0" w:rsidP="002335F4">
      <w:pPr>
        <w:pStyle w:val="Reference"/>
      </w:pPr>
      <w:r w:rsidRPr="006F7FD0">
        <w:t xml:space="preserve">Harwood, J., &amp; Phillimore, J. (2015). National Competition Policy and Cooperative Federalism. In J. Wanna, E. Lindquist, &amp; P. Marshall (Eds.), </w:t>
      </w:r>
      <w:r w:rsidRPr="006F7FD0">
        <w:rPr>
          <w:i/>
        </w:rPr>
        <w:t xml:space="preserve">New Accountabilities, New Challenges </w:t>
      </w:r>
      <w:r w:rsidRPr="006F7FD0">
        <w:t>(pp. 243-263). Canberra: ANU E Press.</w:t>
      </w:r>
    </w:p>
    <w:p w:rsidR="006F7FD0" w:rsidRDefault="006F7FD0" w:rsidP="006F7FD0">
      <w:pPr>
        <w:pStyle w:val="NormalBold"/>
        <w:rPr>
          <w:rFonts w:ascii="SansaSoft Pro Normal" w:hAnsi="SansaSoft Pro Normal"/>
          <w:color w:val="auto"/>
        </w:rPr>
      </w:pPr>
      <w:r>
        <w:t xml:space="preserve">Journal </w:t>
      </w:r>
      <w:r>
        <w:rPr>
          <w:spacing w:val="-2"/>
        </w:rPr>
        <w:t>Articles</w:t>
      </w:r>
    </w:p>
    <w:p w:rsidR="006F7FD0" w:rsidRPr="006F7FD0" w:rsidRDefault="006F7FD0" w:rsidP="002335F4">
      <w:pPr>
        <w:pStyle w:val="Reference"/>
      </w:pPr>
      <w:r w:rsidRPr="006F7FD0">
        <w:t xml:space="preserve">Whitely, M., Phillimore, J., &amp; R. Moorin. (2021). The effect of a child’s relative age on numeracy and literacy test results: an analysis of NAPLAN in Western Australian government schools in 2017. </w:t>
      </w:r>
      <w:r w:rsidRPr="006F7FD0">
        <w:rPr>
          <w:i/>
        </w:rPr>
        <w:t>The Australian Educational Researcher</w:t>
      </w:r>
      <w:r w:rsidRPr="006F7FD0">
        <w:t xml:space="preserve">, </w:t>
      </w:r>
      <w:r w:rsidRPr="006F7FD0">
        <w:rPr>
          <w:i/>
        </w:rPr>
        <w:t>48</w:t>
      </w:r>
      <w:r w:rsidRPr="006F7FD0">
        <w:t>(2), 249–265. doi: 10.1007/s13384-020-00399-4</w:t>
      </w:r>
    </w:p>
    <w:p w:rsidR="006F7FD0" w:rsidRPr="006F7FD0" w:rsidRDefault="006F7FD0" w:rsidP="002335F4">
      <w:pPr>
        <w:pStyle w:val="Reference"/>
      </w:pPr>
      <w:r w:rsidRPr="006F7FD0">
        <w:t xml:space="preserve">Wilkins, P., Gilchrist, D., &amp; Phillimore, J. (2021). Independent review of emergency economic stimulus measures: Global Financial Crisis and COVID-19. </w:t>
      </w:r>
      <w:r w:rsidRPr="006F7FD0">
        <w:rPr>
          <w:i/>
        </w:rPr>
        <w:t>Australian Journal of Public Administration</w:t>
      </w:r>
      <w:r w:rsidRPr="006F7FD0">
        <w:t xml:space="preserve">, </w:t>
      </w:r>
      <w:r w:rsidRPr="006F7FD0">
        <w:rPr>
          <w:i/>
        </w:rPr>
        <w:t>80</w:t>
      </w:r>
      <w:r w:rsidRPr="006F7FD0">
        <w:t>(1), 12–28. doi: 10.1111/1467-8500.12437</w:t>
      </w:r>
    </w:p>
    <w:p w:rsidR="006F7FD0" w:rsidRPr="006F7FD0" w:rsidRDefault="006F7FD0" w:rsidP="002335F4">
      <w:pPr>
        <w:pStyle w:val="Reference"/>
      </w:pPr>
      <w:r w:rsidRPr="006F7FD0">
        <w:t xml:space="preserve">Dockery, A. M., Phillimore, J., &amp; Bawa, S. (2021). Changing demand for STEM skills in Australia and gender implications. </w:t>
      </w:r>
      <w:r w:rsidRPr="006F7FD0">
        <w:rPr>
          <w:i/>
        </w:rPr>
        <w:t>Australian Journal of Labour Economics</w:t>
      </w:r>
      <w:r w:rsidRPr="006F7FD0">
        <w:t xml:space="preserve">, </w:t>
      </w:r>
      <w:r w:rsidRPr="006F7FD0">
        <w:rPr>
          <w:i/>
        </w:rPr>
        <w:t>24</w:t>
      </w:r>
      <w:r w:rsidRPr="006F7FD0">
        <w:t xml:space="preserve">(1), 71–110. </w:t>
      </w:r>
      <w:hyperlink r:id="rId124" w:tooltip="https://bcec.edu.au/assets/2021/07/AJLE241dockery.pdf" w:history="1">
        <w:r w:rsidRPr="006F7FD0">
          <w:rPr>
            <w:rStyle w:val="Hyperlink"/>
          </w:rPr>
          <w:t>https://bcec.edu.au/assets/2021/07/AJLE241dockery.pdf</w:t>
        </w:r>
      </w:hyperlink>
    </w:p>
    <w:p w:rsidR="006F7FD0" w:rsidRPr="006F7FD0" w:rsidRDefault="006F7FD0" w:rsidP="002335F4">
      <w:pPr>
        <w:pStyle w:val="Reference"/>
      </w:pPr>
      <w:r w:rsidRPr="006F7FD0">
        <w:t xml:space="preserve">Drum, M., Murray, S., Phillimore, J., &amp; Reilly, B. (2021). The Long, Long Road: Western Australian Electoral Reform. </w:t>
      </w:r>
      <w:r w:rsidRPr="006F7FD0">
        <w:rPr>
          <w:i/>
        </w:rPr>
        <w:t>Australian Parliamentary Review</w:t>
      </w:r>
      <w:r w:rsidRPr="006F7FD0">
        <w:t xml:space="preserve">, </w:t>
      </w:r>
      <w:r w:rsidRPr="006F7FD0">
        <w:rPr>
          <w:i/>
        </w:rPr>
        <w:t>36</w:t>
      </w:r>
      <w:r w:rsidRPr="006F7FD0">
        <w:t xml:space="preserve">(1), 41–60. </w:t>
      </w:r>
      <w:hyperlink r:id="rId125" w:tooltip="https://api.research-repository.uwa.edu.au/ws/ portalfiles/portal/121706053/The_Long_Long_Road_APR_2021.pdf" w:history="1">
        <w:r w:rsidRPr="006F7FD0">
          <w:rPr>
            <w:rStyle w:val="Hyperlink"/>
          </w:rPr>
          <w:t>https://api.research-repository.uwa.edu.au/ws/ portalfiles/portal/121706053/The_Long_Long_Road_APR_2021.pdf</w:t>
        </w:r>
      </w:hyperlink>
    </w:p>
    <w:p w:rsidR="006F7FD0" w:rsidRPr="006F7FD0" w:rsidRDefault="006F7FD0" w:rsidP="002335F4">
      <w:pPr>
        <w:pStyle w:val="Reference"/>
      </w:pPr>
      <w:r w:rsidRPr="006F7FD0">
        <w:t xml:space="preserve">Phillimore, J., &amp; Fenna, A. (2020). Road or Rail? The partisan politics of urban transport policy in the Australian States. </w:t>
      </w:r>
      <w:r w:rsidRPr="006F7FD0">
        <w:rPr>
          <w:i/>
        </w:rPr>
        <w:t>Australian Journal of Politics and History</w:t>
      </w:r>
      <w:r w:rsidRPr="006F7FD0">
        <w:t xml:space="preserve">, </w:t>
      </w:r>
      <w:r w:rsidRPr="006F7FD0">
        <w:rPr>
          <w:i/>
        </w:rPr>
        <w:t>66</w:t>
      </w:r>
      <w:r w:rsidRPr="006F7FD0">
        <w:t>(1), 50–62. doi: 10.1111/ajph.12642</w:t>
      </w:r>
    </w:p>
    <w:p w:rsidR="006F7FD0" w:rsidRPr="006F7FD0" w:rsidRDefault="006F7FD0" w:rsidP="002335F4">
      <w:pPr>
        <w:pStyle w:val="Reference"/>
      </w:pPr>
      <w:r w:rsidRPr="006F7FD0">
        <w:t xml:space="preserve">Whitely, M., Raven, M., Timimi, S., Jureidini, J., Phillimore, J., Leo, J., Moncrieff, J., &amp; Landman, P. (2019). Attention deficit hyperactivity disorder late birthdate effect common in both high and low prescribing international jurisdictions: a systematic review. </w:t>
      </w:r>
      <w:r w:rsidRPr="006F7FD0">
        <w:rPr>
          <w:i/>
        </w:rPr>
        <w:t>Journal of Child Psychology and Psychiatry and Allied Disciplines</w:t>
      </w:r>
      <w:r w:rsidRPr="006F7FD0">
        <w:t xml:space="preserve">, </w:t>
      </w:r>
      <w:r w:rsidRPr="006F7FD0">
        <w:rPr>
          <w:i/>
        </w:rPr>
        <w:t>60</w:t>
      </w:r>
      <w:r w:rsidRPr="006F7FD0">
        <w:t>(4), 380–391. doi: 10.1111/jcpp.12991</w:t>
      </w:r>
    </w:p>
    <w:p w:rsidR="006F7FD0" w:rsidRPr="006F7FD0" w:rsidRDefault="006F7FD0" w:rsidP="002335F4">
      <w:pPr>
        <w:pStyle w:val="Reference"/>
      </w:pPr>
      <w:r w:rsidRPr="006F7FD0">
        <w:t xml:space="preserve">Butcher, J., Gilchrist, D. J., Phillimore, J., &amp; Wanna, J. (2019). Attributes of effective collaboration: insights from five case studies in Australia and New Zealand. </w:t>
      </w:r>
      <w:r w:rsidRPr="006F7FD0">
        <w:rPr>
          <w:i/>
        </w:rPr>
        <w:t>Policy Design and Practice</w:t>
      </w:r>
      <w:r w:rsidRPr="006F7FD0">
        <w:t xml:space="preserve">, </w:t>
      </w:r>
      <w:r w:rsidRPr="006F7FD0">
        <w:rPr>
          <w:i/>
        </w:rPr>
        <w:t>2</w:t>
      </w:r>
      <w:r w:rsidRPr="006F7FD0">
        <w:t>(1), 75–89. doi: 10.1080/25741292.2018.1561815</w:t>
      </w:r>
    </w:p>
    <w:p w:rsidR="006F7FD0" w:rsidRPr="006F7FD0" w:rsidRDefault="006F7FD0" w:rsidP="002335F4">
      <w:pPr>
        <w:pStyle w:val="Reference"/>
      </w:pPr>
      <w:r w:rsidRPr="006F7FD0">
        <w:t xml:space="preserve">Whitely, M., Lester, L., Phillimore, J., &amp; Robinson, S. (2017). Influence of birth month on the probability of Western Australian children being treated for ADHD. </w:t>
      </w:r>
      <w:r w:rsidRPr="006F7FD0">
        <w:rPr>
          <w:i/>
        </w:rPr>
        <w:t>The Medical journal of Australia</w:t>
      </w:r>
      <w:r w:rsidRPr="006F7FD0">
        <w:t xml:space="preserve">, </w:t>
      </w:r>
      <w:r w:rsidRPr="006F7FD0">
        <w:rPr>
          <w:i/>
        </w:rPr>
        <w:t>206</w:t>
      </w:r>
      <w:r w:rsidRPr="006F7FD0">
        <w:t>(2). doi: 10.5694/ mja16.00398</w:t>
      </w:r>
    </w:p>
    <w:p w:rsidR="006F7FD0" w:rsidRPr="006F7FD0" w:rsidRDefault="006F7FD0" w:rsidP="002335F4">
      <w:pPr>
        <w:pStyle w:val="Reference"/>
      </w:pPr>
      <w:r w:rsidRPr="006F7FD0">
        <w:t xml:space="preserve">Wilkins, P., Phillimore, J., &amp; Gilchrist, D. J. (2017). Collaboration by the Public Sector: Findings by Watchdogs in Australia and New Zealand. </w:t>
      </w:r>
      <w:r w:rsidRPr="006F7FD0">
        <w:rPr>
          <w:i/>
        </w:rPr>
        <w:t>Public Money and Management</w:t>
      </w:r>
      <w:r w:rsidRPr="006F7FD0">
        <w:t xml:space="preserve">, </w:t>
      </w:r>
      <w:r w:rsidRPr="006F7FD0">
        <w:rPr>
          <w:i/>
        </w:rPr>
        <w:t>37</w:t>
      </w:r>
      <w:r w:rsidRPr="006F7FD0">
        <w:t>(3), 217–224. doi: 10.1080/09540962.2017.1282249</w:t>
      </w:r>
    </w:p>
    <w:p w:rsidR="006F7FD0" w:rsidRPr="006F7FD0" w:rsidRDefault="006F7FD0" w:rsidP="002335F4">
      <w:pPr>
        <w:pStyle w:val="Reference"/>
      </w:pPr>
      <w:r w:rsidRPr="006F7FD0">
        <w:t xml:space="preserve">Wilkins, P., Phillimore, J., &amp; D. Gilchrist. (2017). Benefits and risks of collaboration between watchdogs: the Western Australian experience. </w:t>
      </w:r>
      <w:r w:rsidRPr="006F7FD0">
        <w:rPr>
          <w:i/>
        </w:rPr>
        <w:t>Policy Studies</w:t>
      </w:r>
      <w:r w:rsidRPr="006F7FD0">
        <w:t xml:space="preserve">, </w:t>
      </w:r>
      <w:r w:rsidRPr="006F7FD0">
        <w:rPr>
          <w:i/>
        </w:rPr>
        <w:t>38</w:t>
      </w:r>
      <w:r w:rsidRPr="006F7FD0">
        <w:t>(4): 291-310. doi: 10.1080/01442872.2017.1301414</w:t>
      </w:r>
    </w:p>
    <w:p w:rsidR="006F7FD0" w:rsidRPr="006F7FD0" w:rsidRDefault="006F7FD0" w:rsidP="002335F4">
      <w:pPr>
        <w:pStyle w:val="Reference"/>
      </w:pPr>
      <w:r w:rsidRPr="006F7FD0">
        <w:t xml:space="preserve">Phillimore, J., &amp; Fenna, A. (2017). Intergovernmental councils and centralization in Australian federalism. </w:t>
      </w:r>
      <w:r w:rsidRPr="006F7FD0">
        <w:rPr>
          <w:i/>
        </w:rPr>
        <w:t>Regional and Federal Studies</w:t>
      </w:r>
      <w:r w:rsidRPr="006F7FD0">
        <w:t xml:space="preserve">, </w:t>
      </w:r>
      <w:r w:rsidRPr="006F7FD0">
        <w:rPr>
          <w:i/>
        </w:rPr>
        <w:t>27</w:t>
      </w:r>
      <w:r w:rsidRPr="006F7FD0">
        <w:t>(5), 597–621. doi: 10.1080/13597566.2017.1389723</w:t>
      </w:r>
    </w:p>
    <w:p w:rsidR="006F7FD0" w:rsidRPr="006F7FD0" w:rsidRDefault="006F7FD0" w:rsidP="002335F4">
      <w:pPr>
        <w:pStyle w:val="Reference"/>
      </w:pPr>
      <w:r w:rsidRPr="006F7FD0">
        <w:t xml:space="preserve">Pitman, T., Koshy, P., &amp; Phillimore, J. (2015). Does accelerating access to higher education lower its quality? The Australian experience. </w:t>
      </w:r>
      <w:r w:rsidRPr="006F7FD0">
        <w:rPr>
          <w:i/>
        </w:rPr>
        <w:t>Higher Education Research &amp; Development</w:t>
      </w:r>
      <w:r w:rsidRPr="006F7FD0">
        <w:t xml:space="preserve">, </w:t>
      </w:r>
      <w:r w:rsidRPr="006F7FD0">
        <w:rPr>
          <w:i/>
        </w:rPr>
        <w:t>34</w:t>
      </w:r>
      <w:r w:rsidRPr="006F7FD0">
        <w:t>(3), 609–623. doi: 10.1080/07294360.2014.973385</w:t>
      </w:r>
    </w:p>
    <w:p w:rsidR="006F7FD0" w:rsidRPr="006F7FD0" w:rsidRDefault="006F7FD0" w:rsidP="002335F4">
      <w:pPr>
        <w:pStyle w:val="Reference"/>
      </w:pPr>
      <w:r w:rsidRPr="006F7FD0">
        <w:t xml:space="preserve">Tapper, A., Fenna, A., &amp; Phillimore, J. (2015). Middle-Class Welfare and Vertical Redistribution in Australia: A Fiscal Incidence Analysis. </w:t>
      </w:r>
      <w:r w:rsidRPr="006F7FD0">
        <w:rPr>
          <w:i/>
        </w:rPr>
        <w:t>The Australian Economic Review</w:t>
      </w:r>
      <w:r w:rsidRPr="006F7FD0">
        <w:t xml:space="preserve">, </w:t>
      </w:r>
      <w:r w:rsidRPr="006F7FD0">
        <w:rPr>
          <w:i/>
        </w:rPr>
        <w:t>48</w:t>
      </w:r>
      <w:r w:rsidRPr="006F7FD0">
        <w:t>(3), 258–272. doi: 10.1111/1467-8462.12118</w:t>
      </w:r>
    </w:p>
    <w:p w:rsidR="006F7FD0" w:rsidRPr="006F7FD0" w:rsidRDefault="006F7FD0" w:rsidP="002335F4">
      <w:pPr>
        <w:pStyle w:val="Reference"/>
      </w:pPr>
      <w:r w:rsidRPr="006F7FD0">
        <w:t xml:space="preserve">Phillimore, A., &amp; McMahon, L. (2015). Moving Beyond 100 Years: The “WA Approach” to National Party Survival. </w:t>
      </w:r>
      <w:r w:rsidRPr="006F7FD0">
        <w:rPr>
          <w:i/>
        </w:rPr>
        <w:t>Australian Journal of Politics and History</w:t>
      </w:r>
      <w:r w:rsidRPr="006F7FD0">
        <w:t xml:space="preserve">, </w:t>
      </w:r>
      <w:r w:rsidRPr="006F7FD0">
        <w:rPr>
          <w:i/>
        </w:rPr>
        <w:t>61</w:t>
      </w:r>
      <w:r w:rsidRPr="006F7FD0">
        <w:t>(1), 37–52. doi: 10.1111/ajph.12085</w:t>
      </w:r>
    </w:p>
    <w:p w:rsidR="00AE45A2" w:rsidRDefault="00AE45A2" w:rsidP="00AE45A2">
      <w:pPr>
        <w:pStyle w:val="NormalBold"/>
        <w:rPr>
          <w:rFonts w:ascii="SansaSoft Pro Normal" w:hAnsi="SansaSoft Pro Normal"/>
          <w:color w:val="auto"/>
        </w:rPr>
      </w:pPr>
      <w:r>
        <w:t xml:space="preserve">Commissioned </w:t>
      </w:r>
      <w:r>
        <w:rPr>
          <w:spacing w:val="-2"/>
        </w:rPr>
        <w:t>Reports</w:t>
      </w:r>
    </w:p>
    <w:p w:rsidR="00AE45A2" w:rsidRPr="00AE45A2" w:rsidRDefault="00AE45A2" w:rsidP="002335F4">
      <w:pPr>
        <w:pStyle w:val="Reference"/>
      </w:pPr>
      <w:r w:rsidRPr="00AE45A2">
        <w:t xml:space="preserve">Cassells, R., Duncan, A., Mavisakalyan, A., Phillimore, J., Seymour, R., &amp; Taverdi, Y. (2018, April). </w:t>
      </w:r>
      <w:r w:rsidRPr="00AE45A2">
        <w:rPr>
          <w:i/>
        </w:rPr>
        <w:t xml:space="preserve">Future of Work in Australia: Preparing for Tomorrow’s World. </w:t>
      </w:r>
      <w:r w:rsidRPr="00AE45A2">
        <w:t xml:space="preserve">Bankwest Curtin Economics Centre, Focus on the States Series, Issue #6. </w:t>
      </w:r>
      <w:hyperlink r:id="rId126" w:history="1">
        <w:r w:rsidRPr="00AE45A2">
          <w:rPr>
            <w:rStyle w:val="Hyperlink"/>
          </w:rPr>
          <w:t>http://bcec.edu.au/assets/BCEC-Future-of-Work-in-Australia-Report.pdf</w:t>
        </w:r>
      </w:hyperlink>
    </w:p>
    <w:p w:rsidR="00AE45A2" w:rsidRPr="00AE45A2" w:rsidRDefault="00AE45A2" w:rsidP="002335F4">
      <w:pPr>
        <w:pStyle w:val="Reference"/>
      </w:pPr>
      <w:r w:rsidRPr="00AE45A2">
        <w:t xml:space="preserve">Duncan, A., Kiely, D., Leong, K., Phillimore, J., &amp; Seymour, R. (2016, November). </w:t>
      </w:r>
      <w:r w:rsidRPr="00AE45A2">
        <w:rPr>
          <w:i/>
        </w:rPr>
        <w:t xml:space="preserve">Western Australia’s International Education Sector: Performance and Prospects. </w:t>
      </w:r>
      <w:r w:rsidRPr="00AE45A2">
        <w:t xml:space="preserve">Bankwest Curtin Economics Centre. </w:t>
      </w:r>
      <w:hyperlink r:id="rId127" w:tooltip="http://bcec.edu.au/publications/western-australias-international-education-sector/" w:history="1">
        <w:r w:rsidRPr="00E2443D">
          <w:rPr>
            <w:rStyle w:val="Hyperlink"/>
          </w:rPr>
          <w:t>http://bcec.edu.au/publications/western-australias-international-education-sector/</w:t>
        </w:r>
      </w:hyperlink>
    </w:p>
    <w:p w:rsidR="00AE45A2" w:rsidRPr="00AE45A2" w:rsidRDefault="00AE45A2" w:rsidP="002335F4">
      <w:pPr>
        <w:pStyle w:val="Reference"/>
      </w:pPr>
      <w:r w:rsidRPr="00AE45A2">
        <w:t xml:space="preserve">Cassells, R., Duncan, A., Phillimore J., &amp; Taverdi, Y. (2015, November). </w:t>
      </w:r>
      <w:r w:rsidRPr="00AE45A2">
        <w:rPr>
          <w:i/>
        </w:rPr>
        <w:t xml:space="preserve">Beyond the Bottom Line: Government Debt </w:t>
      </w:r>
      <w:r w:rsidRPr="00E2443D">
        <w:rPr>
          <w:i/>
        </w:rPr>
        <w:t xml:space="preserve">in Australia. </w:t>
      </w:r>
      <w:r w:rsidRPr="00E2443D">
        <w:t xml:space="preserve">Bankwest Curtin Economics Centre, Focus on the States Series, Issue #3. </w:t>
      </w:r>
      <w:hyperlink r:id="rId128" w:tooltip="https://bcec.edu.au/ assets/083901_BCEC-Beyond-the-bottom-line_WEB-v2.pdf" w:history="1">
        <w:r w:rsidRPr="00E2443D">
          <w:rPr>
            <w:rStyle w:val="Hyperlink"/>
          </w:rPr>
          <w:t>https://bcec.edu.au/ assets/083901_BCEC-Beyond-the-bottom-line_WEB-v2.pdf</w:t>
        </w:r>
      </w:hyperlink>
    </w:p>
    <w:p w:rsidR="00E2443D" w:rsidRDefault="00E2443D" w:rsidP="00E2443D">
      <w:pPr>
        <w:pStyle w:val="NormalBold"/>
        <w:rPr>
          <w:rFonts w:ascii="SansaSoft Pro Normal" w:hAnsi="SansaSoft Pro Normal"/>
          <w:color w:val="auto"/>
        </w:rPr>
      </w:pPr>
      <w:r>
        <w:t xml:space="preserve">Online and Newspaper </w:t>
      </w:r>
      <w:r>
        <w:rPr>
          <w:spacing w:val="-2"/>
        </w:rPr>
        <w:t>Articles</w:t>
      </w:r>
    </w:p>
    <w:p w:rsidR="00E2443D" w:rsidRPr="00E2443D" w:rsidRDefault="00E2443D" w:rsidP="002335F4">
      <w:pPr>
        <w:pStyle w:val="Reference"/>
      </w:pPr>
      <w:r w:rsidRPr="00E2443D">
        <w:t xml:space="preserve">Phillimore, J. (2021, March 15). Landslide in the West. </w:t>
      </w:r>
      <w:r w:rsidRPr="00E2443D">
        <w:rPr>
          <w:i/>
        </w:rPr>
        <w:t>Inside Story</w:t>
      </w:r>
      <w:r w:rsidRPr="00E2443D">
        <w:t xml:space="preserve">. </w:t>
      </w:r>
      <w:hyperlink r:id="rId129" w:tooltip="https://insidestory.org.au/landslide-in-20the-west/" w:history="1">
        <w:r w:rsidRPr="00E2443D">
          <w:rPr>
            <w:rStyle w:val="Hyperlink"/>
          </w:rPr>
          <w:t>https://insidestory.org.au/landslide-in-20the-west/</w:t>
        </w:r>
      </w:hyperlink>
    </w:p>
    <w:p w:rsidR="00E2443D" w:rsidRPr="00E2443D" w:rsidRDefault="00E2443D" w:rsidP="002335F4">
      <w:pPr>
        <w:pStyle w:val="Reference"/>
      </w:pPr>
      <w:r w:rsidRPr="00E2443D">
        <w:t xml:space="preserve">Phillimore, J. (2021, March 9). Meet Mark McGowan: the WA leader with a staggering 88% approval rating. </w:t>
      </w:r>
      <w:r w:rsidRPr="00E2443D">
        <w:rPr>
          <w:i/>
        </w:rPr>
        <w:t xml:space="preserve">The Conversation. </w:t>
      </w:r>
      <w:hyperlink r:id="rId130" w:tooltip="https://theconversation.com/meet-mark-mcgowan-the-wa-leader-with-a-staggering-88-personal-approval-rating-156293" w:history="1">
        <w:r w:rsidRPr="00E2443D">
          <w:rPr>
            <w:rStyle w:val="Hyperlink"/>
          </w:rPr>
          <w:t>https://theconversation.com/meet-mark-mcgowan-the-wa-leader-with-a-staggering-88-personal-approval-rating-156293</w:t>
        </w:r>
      </w:hyperlink>
    </w:p>
    <w:p w:rsidR="00E2443D" w:rsidRPr="00E2443D" w:rsidRDefault="00E2443D" w:rsidP="002335F4">
      <w:pPr>
        <w:pStyle w:val="Reference"/>
      </w:pPr>
      <w:r w:rsidRPr="00E2443D">
        <w:t xml:space="preserve">Reilly, B., Phillimore, J., Murray, S., &amp; Drum, M. (2021, February 23). “An affront to anyone who believes in democracy”. </w:t>
      </w:r>
      <w:r w:rsidRPr="00E2443D">
        <w:rPr>
          <w:i/>
        </w:rPr>
        <w:t xml:space="preserve">Inside Story. </w:t>
      </w:r>
      <w:hyperlink r:id="rId131" w:tooltip="https://insidestory.org.au/an-affront-to-anyone-who-believes-in-democracy/" w:history="1">
        <w:r w:rsidRPr="00E2443D">
          <w:rPr>
            <w:rStyle w:val="Hyperlink"/>
          </w:rPr>
          <w:t>https://insidestory.org.au/an-affront-to-anyone-who-believes-in-democracy/</w:t>
        </w:r>
      </w:hyperlink>
    </w:p>
    <w:p w:rsidR="00E2443D" w:rsidRPr="00E2443D" w:rsidRDefault="00E2443D" w:rsidP="002335F4">
      <w:pPr>
        <w:pStyle w:val="Reference"/>
      </w:pPr>
      <w:r w:rsidRPr="00E2443D">
        <w:t xml:space="preserve">Wilkins, P., Phillimore, J., &amp; Gilchrist, D. (2020, May 5). How Australia’s pandemic economic stimulus measures will be viewed in hindsight. </w:t>
      </w:r>
      <w:r w:rsidRPr="00E2443D">
        <w:rPr>
          <w:i/>
        </w:rPr>
        <w:t>The Mandarin</w:t>
      </w:r>
      <w:r w:rsidRPr="00E2443D">
        <w:t xml:space="preserve">. </w:t>
      </w:r>
      <w:hyperlink r:id="rId132" w:tooltip="https://www.themandarin.com.au/132650-how-australias-pandemic-economic-stimulus-measures-will-be-viewed-in-hindsight/" w:history="1">
        <w:r w:rsidRPr="00E2443D">
          <w:rPr>
            <w:rStyle w:val="Hyperlink"/>
          </w:rPr>
          <w:t>https://www.themandarin.com.au/132650-how-australias-pandemic-economic-stimulus-measures-will-be-viewed-in-hindsight/</w:t>
        </w:r>
      </w:hyperlink>
    </w:p>
    <w:p w:rsidR="00E2443D" w:rsidRPr="00E2443D" w:rsidRDefault="00E2443D" w:rsidP="002335F4">
      <w:pPr>
        <w:pStyle w:val="Reference"/>
      </w:pPr>
      <w:r w:rsidRPr="00E2443D">
        <w:t xml:space="preserve">Drum, M., &amp; Phillimore, J. (2019, February 21). The four changes needed to bring WA’s political system up to scratch. </w:t>
      </w:r>
      <w:r w:rsidRPr="00E2443D">
        <w:rPr>
          <w:i/>
        </w:rPr>
        <w:t xml:space="preserve">WA Today. </w:t>
      </w:r>
      <w:hyperlink r:id="rId133" w:tooltip="https://www.watoday.com.au/national/western-australia/the-four-changes-needed-to- bring-wa-s-political-system-up-to-scratch-20190220-p50z5n.html" w:history="1">
        <w:r w:rsidRPr="00E2443D">
          <w:rPr>
            <w:rStyle w:val="Hyperlink"/>
          </w:rPr>
          <w:t>https://www.watoday.com.au/national/western-australia/the-four-changes-needed-to- bring-wa-s-political-system-up-to-scratch-20190220-p50z5n.html</w:t>
        </w:r>
      </w:hyperlink>
    </w:p>
    <w:p w:rsidR="00E2443D" w:rsidRPr="00E2443D" w:rsidRDefault="00E2443D" w:rsidP="002335F4">
      <w:pPr>
        <w:pStyle w:val="Reference"/>
      </w:pPr>
      <w:r w:rsidRPr="00E2443D">
        <w:t xml:space="preserve">Wilkins, P., &amp; Phillimore, J. (2019, February 18). What are the merits of royal commissions and other forms of inquiry?. </w:t>
      </w:r>
      <w:r w:rsidRPr="00E2443D">
        <w:rPr>
          <w:i/>
        </w:rPr>
        <w:t>The Mandarin</w:t>
      </w:r>
      <w:r w:rsidRPr="00E2443D">
        <w:t xml:space="preserve">. </w:t>
      </w:r>
      <w:hyperlink r:id="rId134" w:tooltip="https://www.themandarin.com.au/104199-what-are-the-merits-of-royal-commissions-and-other-forms-of-inquiry/" w:history="1">
        <w:r w:rsidRPr="00E2443D">
          <w:rPr>
            <w:rStyle w:val="Hyperlink"/>
          </w:rPr>
          <w:t>https://www.themandarin.com.au/104199-what-are-the-merits-of-royal-commissions-and-other-forms-of-inquiry/</w:t>
        </w:r>
      </w:hyperlink>
    </w:p>
    <w:p w:rsidR="00E2443D" w:rsidRPr="00E2443D" w:rsidRDefault="00E2443D" w:rsidP="002335F4">
      <w:pPr>
        <w:pStyle w:val="Reference"/>
        <w:rPr>
          <w:rStyle w:val="Hyperlink"/>
        </w:rPr>
      </w:pPr>
      <w:r w:rsidRPr="00E2443D">
        <w:t xml:space="preserve">Wilkins, P., &amp; Phillimore, J. (2019, February 6). Royal commission recommendations: processes to ensure they are implemented. </w:t>
      </w:r>
      <w:r w:rsidRPr="00E2443D">
        <w:rPr>
          <w:i/>
        </w:rPr>
        <w:t>The Mandarin</w:t>
      </w:r>
      <w:r w:rsidRPr="00E2443D">
        <w:t xml:space="preserve">. </w:t>
      </w:r>
      <w:r>
        <w:fldChar w:fldCharType="begin"/>
      </w:r>
      <w:r>
        <w:instrText xml:space="preserve"> HYPERLINK "http://www.themandarin.com.au/103724-royal-commission-" \o "https://www.themandarin.com.au/103724-royal-commission-recommendations-processes-to-ensure-they-are-implemented/" </w:instrText>
      </w:r>
      <w:r>
        <w:fldChar w:fldCharType="separate"/>
      </w:r>
      <w:r w:rsidRPr="00E2443D">
        <w:rPr>
          <w:rStyle w:val="Hyperlink"/>
        </w:rPr>
        <w:t>https://www.themandarin.com.au/103724-royal-commission-recommendations-processes-to-ensure-they-are-implemented/</w:t>
      </w:r>
    </w:p>
    <w:p w:rsidR="00E2443D" w:rsidRPr="00E2443D" w:rsidRDefault="00E2443D" w:rsidP="002335F4">
      <w:pPr>
        <w:pStyle w:val="Reference"/>
        <w:rPr>
          <w:rStyle w:val="Hyperlink"/>
        </w:rPr>
      </w:pPr>
      <w:r>
        <w:fldChar w:fldCharType="end"/>
      </w:r>
      <w:r w:rsidRPr="00E2443D">
        <w:t xml:space="preserve">Wilkins, P., Coulson, K., &amp; Phillimore, J. (2018, June 19). Central Agencies: Part of the problem or part of the solution?. </w:t>
      </w:r>
      <w:r w:rsidRPr="00E2443D">
        <w:rPr>
          <w:i/>
        </w:rPr>
        <w:t>The Mandarin</w:t>
      </w:r>
      <w:r w:rsidRPr="00E2443D">
        <w:t xml:space="preserve">. </w:t>
      </w:r>
      <w:r>
        <w:fldChar w:fldCharType="begin"/>
      </w:r>
      <w:r>
        <w:instrText xml:space="preserve"> HYPERLINK "http://www.themandarin.com.au/94547-central-agencies-part-of-the-problem-" \o "https://www.themandarin.com.au/94547-central-agencies-part-of-the-problem-part-of-the-solution/" </w:instrText>
      </w:r>
      <w:r>
        <w:fldChar w:fldCharType="separate"/>
      </w:r>
      <w:r w:rsidRPr="00E2443D">
        <w:rPr>
          <w:rStyle w:val="Hyperlink"/>
        </w:rPr>
        <w:t>https://www.themandarin.com.au/94547-central-agencies-part-of-the-problem-part-of-the-solution/</w:t>
      </w:r>
    </w:p>
    <w:p w:rsidR="00E2443D" w:rsidRPr="00E2443D" w:rsidRDefault="00E2443D" w:rsidP="002335F4">
      <w:pPr>
        <w:pStyle w:val="Reference"/>
      </w:pPr>
      <w:r>
        <w:fldChar w:fldCharType="end"/>
      </w:r>
      <w:r w:rsidRPr="00E2443D">
        <w:t xml:space="preserve">Cassells, R., Duncan, A., Mavisakalyan, A., Phillimore, J., &amp; Taverdi, Y. (2018, April 13). Precarious employment is rising rapidly among men. </w:t>
      </w:r>
      <w:r w:rsidRPr="00E2443D">
        <w:rPr>
          <w:i/>
        </w:rPr>
        <w:t xml:space="preserve">The Conversation. </w:t>
      </w:r>
      <w:hyperlink r:id="rId135" w:tooltip="https://theconversation.com/precarious-employment-is-rising-rapidly-among-men-new-research-94821" w:history="1">
        <w:r w:rsidRPr="00E2443D">
          <w:rPr>
            <w:rStyle w:val="Hyperlink"/>
          </w:rPr>
          <w:t>https://theconversation.com/precarious-employment-is-rising-rapidly-among-men-new-research-94821</w:t>
        </w:r>
      </w:hyperlink>
    </w:p>
    <w:p w:rsidR="00697A60" w:rsidRDefault="00697A60">
      <w:pPr>
        <w:spacing w:after="0"/>
        <w:rPr>
          <w:rFonts w:ascii="SansaSoft Pro SemiBold" w:eastAsia="Times New Roman" w:hAnsi="SansaSoft Pro SemiBold"/>
          <w:bCs/>
          <w:iCs/>
          <w:color w:val="B58C0A"/>
          <w:sz w:val="28"/>
          <w:szCs w:val="28"/>
        </w:rPr>
      </w:pPr>
      <w:r>
        <w:br w:type="page"/>
      </w:r>
    </w:p>
    <w:p w:rsidR="00697A60" w:rsidRDefault="00697A60" w:rsidP="00697A60">
      <w:pPr>
        <w:pStyle w:val="Heading2"/>
        <w:rPr>
          <w:rFonts w:hAnsi="SansaSoft Pro Normal"/>
          <w:color w:val="auto"/>
          <w:szCs w:val="22"/>
        </w:rPr>
      </w:pPr>
      <w:r>
        <w:t xml:space="preserve">DR OLIVIA </w:t>
      </w:r>
      <w:r>
        <w:rPr>
          <w:spacing w:val="-2"/>
        </w:rPr>
        <w:t>GROVES</w:t>
      </w:r>
    </w:p>
    <w:p w:rsidR="00697A60" w:rsidRDefault="00697A60" w:rsidP="00697A60">
      <w:pPr>
        <w:pStyle w:val="NormalBold"/>
        <w:rPr>
          <w:rFonts w:ascii="SansaSoft Pro Normal" w:hAnsi="SansaSoft Pro Normal"/>
          <w:color w:val="auto"/>
        </w:rPr>
      </w:pPr>
      <w:r>
        <w:t>Qualifications</w:t>
      </w:r>
    </w:p>
    <w:p w:rsidR="00697A60" w:rsidRDefault="00697A60" w:rsidP="00697A60">
      <w:r>
        <w:rPr>
          <w:color w:val="414042"/>
        </w:rPr>
        <w:t>B.</w:t>
      </w:r>
      <w:r>
        <w:rPr>
          <w:color w:val="414042"/>
          <w:spacing w:val="4"/>
        </w:rPr>
        <w:t xml:space="preserve"> </w:t>
      </w:r>
      <w:r>
        <w:rPr>
          <w:color w:val="414042"/>
        </w:rPr>
        <w:t>Commerce,</w:t>
      </w:r>
      <w:r>
        <w:rPr>
          <w:color w:val="414042"/>
          <w:spacing w:val="6"/>
        </w:rPr>
        <w:t xml:space="preserve"> </w:t>
      </w:r>
      <w:r>
        <w:rPr>
          <w:color w:val="414042"/>
        </w:rPr>
        <w:t>B.</w:t>
      </w:r>
      <w:r>
        <w:rPr>
          <w:color w:val="414042"/>
          <w:spacing w:val="7"/>
        </w:rPr>
        <w:t xml:space="preserve"> </w:t>
      </w:r>
      <w:r>
        <w:rPr>
          <w:color w:val="414042"/>
        </w:rPr>
        <w:t>Teaching,</w:t>
      </w:r>
      <w:r>
        <w:rPr>
          <w:color w:val="414042"/>
          <w:spacing w:val="6"/>
        </w:rPr>
        <w:t xml:space="preserve"> </w:t>
      </w:r>
      <w:r>
        <w:rPr>
          <w:color w:val="414042"/>
        </w:rPr>
        <w:t>M.</w:t>
      </w:r>
      <w:r>
        <w:rPr>
          <w:color w:val="414042"/>
          <w:spacing w:val="6"/>
        </w:rPr>
        <w:t xml:space="preserve"> </w:t>
      </w:r>
      <w:r>
        <w:rPr>
          <w:color w:val="414042"/>
        </w:rPr>
        <w:t>Education,</w:t>
      </w:r>
      <w:r>
        <w:rPr>
          <w:color w:val="414042"/>
          <w:spacing w:val="7"/>
        </w:rPr>
        <w:t xml:space="preserve"> </w:t>
      </w:r>
      <w:r>
        <w:rPr>
          <w:color w:val="414042"/>
          <w:spacing w:val="-5"/>
        </w:rPr>
        <w:t>PhD</w:t>
      </w:r>
    </w:p>
    <w:p w:rsidR="00D56744" w:rsidRDefault="00D56744" w:rsidP="00D56744">
      <w:pPr>
        <w:pStyle w:val="NormalBold"/>
        <w:rPr>
          <w:rFonts w:ascii="SansaSoft Pro Normal" w:hAnsi="SansaSoft Pro Normal"/>
          <w:color w:val="auto"/>
        </w:rPr>
      </w:pPr>
      <w:r>
        <w:t xml:space="preserve">H-Index </w:t>
      </w:r>
      <w:r>
        <w:rPr>
          <w:spacing w:val="-2"/>
        </w:rPr>
        <w:t>(Career)</w:t>
      </w:r>
    </w:p>
    <w:p w:rsidR="00D56744" w:rsidRDefault="00D56744" w:rsidP="00D56744">
      <w:r>
        <w:rPr>
          <w:color w:val="414042"/>
        </w:rPr>
        <w:t>4</w:t>
      </w:r>
      <w:r>
        <w:rPr>
          <w:color w:val="414042"/>
          <w:spacing w:val="5"/>
        </w:rPr>
        <w:t xml:space="preserve"> </w:t>
      </w:r>
      <w:r>
        <w:rPr>
          <w:color w:val="414042"/>
        </w:rPr>
        <w:t>(Source:</w:t>
      </w:r>
      <w:r>
        <w:rPr>
          <w:color w:val="414042"/>
          <w:spacing w:val="7"/>
        </w:rPr>
        <w:t xml:space="preserve"> </w:t>
      </w:r>
      <w:r>
        <w:rPr>
          <w:color w:val="414042"/>
        </w:rPr>
        <w:t>Google</w:t>
      </w:r>
      <w:r>
        <w:rPr>
          <w:color w:val="414042"/>
          <w:spacing w:val="7"/>
        </w:rPr>
        <w:t xml:space="preserve"> </w:t>
      </w:r>
      <w:r>
        <w:rPr>
          <w:color w:val="414042"/>
          <w:spacing w:val="-2"/>
        </w:rPr>
        <w:t>Scholar)</w:t>
      </w:r>
    </w:p>
    <w:p w:rsidR="00D56744" w:rsidRDefault="00D56744" w:rsidP="00D56744">
      <w:pPr>
        <w:pStyle w:val="NormalBold"/>
        <w:rPr>
          <w:rFonts w:ascii="SansaSoft Pro Normal" w:hAnsi="SansaSoft Pro Normal"/>
          <w:color w:val="auto"/>
        </w:rPr>
      </w:pPr>
      <w:r>
        <w:t>Total</w:t>
      </w:r>
      <w:r>
        <w:rPr>
          <w:spacing w:val="-6"/>
        </w:rPr>
        <w:t xml:space="preserve"> </w:t>
      </w:r>
      <w:r>
        <w:t>Citations</w:t>
      </w:r>
    </w:p>
    <w:p w:rsidR="00D56744" w:rsidRDefault="00D56744" w:rsidP="00D56744">
      <w:r>
        <w:rPr>
          <w:color w:val="414042"/>
        </w:rPr>
        <w:t>62</w:t>
      </w:r>
      <w:r>
        <w:rPr>
          <w:color w:val="414042"/>
          <w:spacing w:val="7"/>
        </w:rPr>
        <w:t xml:space="preserve"> </w:t>
      </w:r>
      <w:r>
        <w:rPr>
          <w:color w:val="414042"/>
        </w:rPr>
        <w:t>(Source:</w:t>
      </w:r>
      <w:r>
        <w:rPr>
          <w:color w:val="414042"/>
          <w:spacing w:val="7"/>
        </w:rPr>
        <w:t xml:space="preserve"> </w:t>
      </w:r>
      <w:r>
        <w:rPr>
          <w:color w:val="414042"/>
        </w:rPr>
        <w:t>Google</w:t>
      </w:r>
      <w:r>
        <w:rPr>
          <w:color w:val="414042"/>
          <w:spacing w:val="8"/>
        </w:rPr>
        <w:t xml:space="preserve"> </w:t>
      </w:r>
      <w:r>
        <w:rPr>
          <w:color w:val="414042"/>
        </w:rPr>
        <w:t>Scholar)</w:t>
      </w:r>
    </w:p>
    <w:p w:rsidR="00D56744" w:rsidRDefault="00D56744" w:rsidP="00D56744">
      <w:pPr>
        <w:pStyle w:val="Heading3"/>
        <w:rPr>
          <w:rFonts w:ascii="SansaSoft Pro Normal" w:hAnsi="SansaSoft Pro Normal"/>
          <w:color w:val="auto"/>
          <w:szCs w:val="22"/>
        </w:rPr>
      </w:pPr>
      <w:r>
        <w:t>SUMMARY</w:t>
      </w:r>
    </w:p>
    <w:p w:rsidR="00D56744" w:rsidRPr="00D56744" w:rsidRDefault="00D56744" w:rsidP="00D56744">
      <w:pPr>
        <w:ind w:left="20"/>
      </w:pPr>
      <w:r w:rsidRPr="00D56744">
        <w:t>Olivia Groves is an Early Career Researcher who joined the NCSEHE team in February 2021 as a Postdoctoral Fellow (0.5 FTE). Olivia brings to the Centre a wealth of research and applied experience in education-related studies. Since 2018, Olivia has published three journal articles (Q1 &amp; Q2) as well as a refereed book chapter, scholarly monograph, two edited conference papers, and a blog post. She has a further two education-related articles in submission with Q1 ranked journals. Olivia’s work relates to the 39 FoR Code and she also has published and researched in the 47 FoR code.</w:t>
      </w:r>
    </w:p>
    <w:p w:rsidR="00D56744" w:rsidRPr="00D56744" w:rsidRDefault="00D56744" w:rsidP="00D56744">
      <w:pPr>
        <w:ind w:left="20"/>
      </w:pPr>
      <w:r w:rsidRPr="00D56744">
        <w:t xml:space="preserve">Olivia has also project managed a number of large national grants that include the National Career Development Learning Hub for students with disability project, </w:t>
      </w:r>
      <w:r w:rsidRPr="00D56744">
        <w:rPr>
          <w:i/>
        </w:rPr>
        <w:t>Higher Education career advice for low SES students</w:t>
      </w:r>
      <w:r w:rsidRPr="00D56744">
        <w:t xml:space="preserve">, and </w:t>
      </w:r>
      <w:r w:rsidRPr="00D56744">
        <w:rPr>
          <w:i/>
        </w:rPr>
        <w:t>”Mind the Gap!” Exploring the post-graduation outcomes and employment mobility of individuals who are first in their family to complete a university degree</w:t>
      </w:r>
      <w:r w:rsidRPr="00D56744">
        <w:t>. Prior to these roles, Olivia worked as a research assistant on four projects in the field of equity in higher education; five projects in the area of English language education; and two research projects examining aspects of primary education.</w:t>
      </w:r>
    </w:p>
    <w:p w:rsidR="00D56744" w:rsidRDefault="00D56744" w:rsidP="00D56744">
      <w:pPr>
        <w:pStyle w:val="Heading3"/>
        <w:rPr>
          <w:rFonts w:ascii="SansaSoft Pro Normal" w:hAnsi="SansaSoft Pro Normal"/>
          <w:color w:val="auto"/>
          <w:szCs w:val="22"/>
        </w:rPr>
      </w:pPr>
      <w:r>
        <w:t>ACADEMIC PUBLICATIONS</w:t>
      </w:r>
    </w:p>
    <w:p w:rsidR="00D56744" w:rsidRDefault="00D56744" w:rsidP="00D56744">
      <w:pPr>
        <w:pStyle w:val="NormalBold"/>
        <w:rPr>
          <w:rFonts w:ascii="SansaSoft Pro Normal" w:hAnsi="SansaSoft Pro Normal"/>
          <w:color w:val="auto"/>
        </w:rPr>
      </w:pPr>
      <w:r>
        <w:t>Refereed</w:t>
      </w:r>
      <w:r>
        <w:rPr>
          <w:spacing w:val="-2"/>
        </w:rPr>
        <w:t xml:space="preserve"> </w:t>
      </w:r>
      <w:r>
        <w:t xml:space="preserve">Book </w:t>
      </w:r>
      <w:r>
        <w:rPr>
          <w:spacing w:val="-2"/>
        </w:rPr>
        <w:t>Chapters</w:t>
      </w:r>
    </w:p>
    <w:p w:rsidR="00D56744" w:rsidRDefault="00D56744" w:rsidP="00D56744">
      <w:pPr>
        <w:pStyle w:val="NormalBold"/>
        <w:rPr>
          <w:rFonts w:hAnsi="SansaSoft Pro Normal"/>
          <w:color w:val="auto"/>
        </w:rPr>
      </w:pPr>
      <w:r>
        <w:t>Published</w:t>
      </w:r>
    </w:p>
    <w:p w:rsidR="00D56744" w:rsidRPr="00D56744" w:rsidRDefault="00D56744" w:rsidP="002335F4">
      <w:pPr>
        <w:pStyle w:val="Reference"/>
      </w:pPr>
      <w:r w:rsidRPr="00D56744">
        <w:t xml:space="preserve">Groves, O. (2021). The diary method and its power to record the routine and forgettable in the language lives of international students. In Cao, X. and Henderson, E.F. (Eds.), </w:t>
      </w:r>
      <w:r w:rsidRPr="00D56744">
        <w:rPr>
          <w:i/>
        </w:rPr>
        <w:t xml:space="preserve">Exploring Diary Methods in Higher Education Research: Opportunities, Choices and Challenges. </w:t>
      </w:r>
      <w:r w:rsidRPr="00D56744">
        <w:t>London; New York, NY: Routledge.</w:t>
      </w:r>
    </w:p>
    <w:p w:rsidR="00D56744" w:rsidRDefault="00D56744" w:rsidP="00D56744">
      <w:pPr>
        <w:pStyle w:val="NormalBold"/>
        <w:rPr>
          <w:rFonts w:hAnsi="SansaSoft Pro Normal"/>
          <w:color w:val="auto"/>
        </w:rPr>
      </w:pPr>
      <w:r>
        <w:t>Under</w:t>
      </w:r>
      <w:r>
        <w:rPr>
          <w:spacing w:val="5"/>
        </w:rPr>
        <w:t xml:space="preserve"> </w:t>
      </w:r>
      <w:r>
        <w:rPr>
          <w:spacing w:val="-2"/>
        </w:rPr>
        <w:t>review</w:t>
      </w:r>
    </w:p>
    <w:p w:rsidR="00D56744" w:rsidRPr="00D56744" w:rsidRDefault="00D56744" w:rsidP="002335F4">
      <w:pPr>
        <w:pStyle w:val="Reference"/>
      </w:pPr>
      <w:r w:rsidRPr="00D56744">
        <w:t xml:space="preserve">Groves, O. (under review). “It’s very reflective, looking back on what decisions were made and where the end result kind of came from”: Visual mapping in career education research. In O’Shea, S, Groves, O, Austin, K, and Lamanna, J. (Eds.), </w:t>
      </w:r>
      <w:r w:rsidRPr="00D56744">
        <w:rPr>
          <w:i/>
        </w:rPr>
        <w:t>Considering Career Development Sustainability: Implications for Research and</w:t>
      </w:r>
      <w:r>
        <w:rPr>
          <w:i/>
        </w:rPr>
        <w:t xml:space="preserve"> </w:t>
      </w:r>
      <w:r w:rsidRPr="00D56744">
        <w:rPr>
          <w:i/>
        </w:rPr>
        <w:t xml:space="preserve">Practice. </w:t>
      </w:r>
      <w:r w:rsidRPr="00D56744">
        <w:t>Springer.</w:t>
      </w:r>
    </w:p>
    <w:p w:rsidR="00DD6AA5" w:rsidRDefault="00DD6AA5" w:rsidP="00DD6AA5">
      <w:pPr>
        <w:pStyle w:val="NormalBold"/>
        <w:rPr>
          <w:rFonts w:ascii="SansaSoft Pro Normal" w:hAnsi="SansaSoft Pro Normal"/>
          <w:color w:val="auto"/>
        </w:rPr>
      </w:pPr>
      <w:r>
        <w:t xml:space="preserve">Journal </w:t>
      </w:r>
      <w:r>
        <w:rPr>
          <w:spacing w:val="-2"/>
        </w:rPr>
        <w:t>Articles</w:t>
      </w:r>
    </w:p>
    <w:p w:rsidR="00DD6AA5" w:rsidRDefault="00DD6AA5" w:rsidP="00DD6AA5">
      <w:pPr>
        <w:pStyle w:val="NormalBold"/>
        <w:rPr>
          <w:rFonts w:hAnsi="SansaSoft Pro Normal"/>
          <w:color w:val="auto"/>
        </w:rPr>
      </w:pPr>
      <w:r>
        <w:t>Published</w:t>
      </w:r>
    </w:p>
    <w:p w:rsidR="00DD6AA5" w:rsidRDefault="00DD6AA5" w:rsidP="002335F4">
      <w:pPr>
        <w:pStyle w:val="Reference"/>
        <w:rPr>
          <w:rFonts w:ascii="SansaSoft Pro Normal" w:hAnsi="SansaSoft Pro Normal"/>
          <w:color w:val="auto"/>
          <w:sz w:val="18"/>
          <w:szCs w:val="18"/>
        </w:rPr>
      </w:pPr>
      <w:r>
        <w:t xml:space="preserve">Groves, O., Austin, K., O’Shea, S., &amp; Lamanna, J. (2021). ‘One student might get one opportunity and then the next student won’t get anything like that’: Inequities in Australian career education and recommendations for a fairer future. </w:t>
      </w:r>
      <w:r>
        <w:rPr>
          <w:i/>
        </w:rPr>
        <w:t>The Australian Educational Researcher</w:t>
      </w:r>
      <w:r>
        <w:t>. doi: 10.1007/s13384-021-00468-2. (Q1)</w:t>
      </w:r>
    </w:p>
    <w:p w:rsidR="00892711" w:rsidRDefault="00892711">
      <w:pPr>
        <w:spacing w:after="0"/>
      </w:pPr>
      <w:r>
        <w:br w:type="page"/>
      </w:r>
    </w:p>
    <w:p w:rsidR="00DD6AA5" w:rsidRPr="00DD6AA5" w:rsidRDefault="00DD6AA5" w:rsidP="002335F4">
      <w:pPr>
        <w:pStyle w:val="Reference"/>
      </w:pPr>
      <w:r w:rsidRPr="00DD6AA5">
        <w:t xml:space="preserve">O’Shea, S., Groves, O., &amp; Delahunty, J. (2021). ‘…having people that will help you, that know the ropes and have walked that road before you’: How does first in family status impact graduates in the employment field? </w:t>
      </w:r>
      <w:r w:rsidRPr="00DD6AA5">
        <w:rPr>
          <w:i/>
        </w:rPr>
        <w:t>Journal of Teaching and Learning for Graduate Employability</w:t>
      </w:r>
      <w:r w:rsidRPr="00DD6AA5">
        <w:t xml:space="preserve">, </w:t>
      </w:r>
      <w:r w:rsidRPr="00DD6AA5">
        <w:rPr>
          <w:i/>
        </w:rPr>
        <w:t>12</w:t>
      </w:r>
      <w:r w:rsidRPr="00DD6AA5">
        <w:t>(2) 36-50. doi: 10.21153/ jtlge2021vol12no2art982 (Q2)</w:t>
      </w:r>
    </w:p>
    <w:p w:rsidR="00DD6AA5" w:rsidRPr="00DD6AA5" w:rsidRDefault="00DD6AA5" w:rsidP="002335F4">
      <w:pPr>
        <w:pStyle w:val="Reference"/>
      </w:pPr>
      <w:r w:rsidRPr="00DD6AA5">
        <w:t xml:space="preserve">Groves, O., Austin, K., O’Shea, S., &amp; Lamanna, J.(2021). ‘One student might get one opportunity and then the next student won’t get anything like that’: Inequities in Australian career education and recommendations for a fairer future. </w:t>
      </w:r>
      <w:r w:rsidRPr="00DD6AA5">
        <w:rPr>
          <w:i/>
        </w:rPr>
        <w:t>The Australian Educational Researcher</w:t>
      </w:r>
      <w:r w:rsidRPr="00DD6AA5">
        <w:t>. doi: 10.1007/s13384-021-00468-2 (Q1)</w:t>
      </w:r>
    </w:p>
    <w:p w:rsidR="00DD6AA5" w:rsidRPr="00DD6AA5" w:rsidRDefault="00DD6AA5" w:rsidP="002335F4">
      <w:pPr>
        <w:pStyle w:val="Reference"/>
      </w:pPr>
      <w:r w:rsidRPr="00DD6AA5">
        <w:t xml:space="preserve">O’Shea, S., Groves, O., &amp; Delahunty, J. (2021). “…having people that will help you, that know the ropes and have walked that road before you”: How does first in family status impact graduates in the employment field? </w:t>
      </w:r>
      <w:r w:rsidRPr="00DD6AA5">
        <w:rPr>
          <w:i/>
        </w:rPr>
        <w:t>Journal of Teaching and Learning for Graduate Employability</w:t>
      </w:r>
      <w:r w:rsidRPr="00DD6AA5">
        <w:t xml:space="preserve">, </w:t>
      </w:r>
      <w:r w:rsidRPr="00DD6AA5">
        <w:rPr>
          <w:i/>
        </w:rPr>
        <w:t>12</w:t>
      </w:r>
      <w:r w:rsidRPr="00DD6AA5">
        <w:t>(2), 36-50. (Q2)</w:t>
      </w:r>
    </w:p>
    <w:p w:rsidR="00DD6AA5" w:rsidRPr="00DD6AA5" w:rsidRDefault="00DD6AA5" w:rsidP="002335F4">
      <w:pPr>
        <w:pStyle w:val="Reference"/>
      </w:pPr>
      <w:r w:rsidRPr="00DD6AA5">
        <w:t xml:space="preserve">Groves, O, Chen, I, &amp; Verenikina, I (2020) “Actually in my culture…” Identity, positioning, and intersubjectivity in cross-cultural research. </w:t>
      </w:r>
      <w:r w:rsidRPr="00DD6AA5">
        <w:rPr>
          <w:i/>
        </w:rPr>
        <w:t>Australian Review of Applied Linguistics</w:t>
      </w:r>
      <w:r w:rsidRPr="00DD6AA5">
        <w:t>, (online first). (Q1)</w:t>
      </w:r>
    </w:p>
    <w:p w:rsidR="00DD6AA5" w:rsidRPr="00DD6AA5" w:rsidRDefault="00DD6AA5" w:rsidP="002335F4">
      <w:pPr>
        <w:pStyle w:val="Reference"/>
      </w:pPr>
      <w:r w:rsidRPr="00DD6AA5">
        <w:t xml:space="preserve">Groves, O, &amp; O’Shea, S (2019) Learning to ‘be’ a university student: First in family students negotiating membership of the university community. </w:t>
      </w:r>
      <w:r w:rsidRPr="00DD6AA5">
        <w:rPr>
          <w:i/>
        </w:rPr>
        <w:t>International Journal of Educational Research</w:t>
      </w:r>
      <w:r w:rsidRPr="00DD6AA5">
        <w:t xml:space="preserve">, </w:t>
      </w:r>
      <w:r w:rsidRPr="00DD6AA5">
        <w:rPr>
          <w:i/>
        </w:rPr>
        <w:t>98</w:t>
      </w:r>
      <w:r w:rsidRPr="00DD6AA5">
        <w:t>, 48-54. (Q1)</w:t>
      </w:r>
    </w:p>
    <w:p w:rsidR="00DD6AA5" w:rsidRDefault="00DD6AA5" w:rsidP="00DD6AA5">
      <w:pPr>
        <w:pStyle w:val="NormalBold"/>
        <w:rPr>
          <w:rFonts w:hAnsi="SansaSoft Pro Normal"/>
          <w:color w:val="auto"/>
        </w:rPr>
      </w:pPr>
      <w:r>
        <w:t>Under</w:t>
      </w:r>
      <w:r>
        <w:rPr>
          <w:spacing w:val="5"/>
        </w:rPr>
        <w:t xml:space="preserve"> </w:t>
      </w:r>
      <w:r>
        <w:rPr>
          <w:spacing w:val="-2"/>
        </w:rPr>
        <w:t>review</w:t>
      </w:r>
    </w:p>
    <w:p w:rsidR="00DD6AA5" w:rsidRPr="00DD6AA5" w:rsidRDefault="00DD6AA5" w:rsidP="002335F4">
      <w:pPr>
        <w:pStyle w:val="Reference"/>
      </w:pPr>
      <w:r w:rsidRPr="00DD6AA5">
        <w:t xml:space="preserve">Groves, O., O’Shea, S., &amp; Delahunty, J. (under review), ‘I don’t understand it’: Tensions and transitions in moving from university to employment for first in family graduates. </w:t>
      </w:r>
      <w:r w:rsidRPr="00DD6AA5">
        <w:rPr>
          <w:i/>
        </w:rPr>
        <w:t>Journal of Education and Work</w:t>
      </w:r>
      <w:r w:rsidRPr="00DD6AA5">
        <w:t>. (Q1)</w:t>
      </w:r>
    </w:p>
    <w:p w:rsidR="00DD6AA5" w:rsidRDefault="00DD6AA5" w:rsidP="00DD6AA5">
      <w:pPr>
        <w:pStyle w:val="NormalBold"/>
        <w:rPr>
          <w:rFonts w:ascii="SansaSoft Pro Normal" w:hAnsi="SansaSoft Pro Normal"/>
          <w:color w:val="auto"/>
        </w:rPr>
      </w:pPr>
      <w:r>
        <w:t xml:space="preserve">Scholarly </w:t>
      </w:r>
      <w:r>
        <w:rPr>
          <w:spacing w:val="-2"/>
        </w:rPr>
        <w:t>Monographs</w:t>
      </w:r>
    </w:p>
    <w:p w:rsidR="00DD6AA5" w:rsidRPr="00DD6AA5" w:rsidRDefault="00DD6AA5" w:rsidP="002335F4">
      <w:pPr>
        <w:pStyle w:val="Reference"/>
      </w:pPr>
      <w:r w:rsidRPr="00DD6AA5">
        <w:t xml:space="preserve">O’Shea, S., &amp; Groves, O., (2020), “I have had to tap around in the dark”: Exploring how first in family students navigate the transition out of university and into employment. In Ashall, W &amp; Garnham, W, (Eds.), </w:t>
      </w:r>
      <w:r w:rsidRPr="00DD6AA5">
        <w:rPr>
          <w:i/>
        </w:rPr>
        <w:t>Transitions into, through and out of higher education: Supporting students</w:t>
      </w:r>
      <w:r w:rsidRPr="00DD6AA5">
        <w:t>. SEDA Special 44, London, SEDA.</w:t>
      </w:r>
    </w:p>
    <w:p w:rsidR="00DD6AA5" w:rsidRDefault="00DD6AA5" w:rsidP="00DD6AA5">
      <w:pPr>
        <w:pStyle w:val="NormalBold"/>
        <w:rPr>
          <w:rFonts w:ascii="SansaSoft Pro Normal" w:hAnsi="SansaSoft Pro Normal"/>
          <w:color w:val="auto"/>
        </w:rPr>
      </w:pPr>
      <w:r>
        <w:t>Edited</w:t>
      </w:r>
      <w:r>
        <w:rPr>
          <w:spacing w:val="-2"/>
        </w:rPr>
        <w:t xml:space="preserve"> </w:t>
      </w:r>
      <w:r>
        <w:t xml:space="preserve">Conference </w:t>
      </w:r>
      <w:r>
        <w:rPr>
          <w:spacing w:val="-2"/>
        </w:rPr>
        <w:t>Papers</w:t>
      </w:r>
    </w:p>
    <w:p w:rsidR="00DD6AA5" w:rsidRPr="00DD6AA5" w:rsidRDefault="00DD6AA5" w:rsidP="002335F4">
      <w:pPr>
        <w:pStyle w:val="Reference"/>
      </w:pPr>
      <w:r w:rsidRPr="00DD6AA5">
        <w:t xml:space="preserve">Austin, K., O’Shea, S., Groves, O., &amp; Lamanna, J. (2020). ICED 2020 Proceedings: Partnerships and career development learning: Creating equitable shared futures. </w:t>
      </w:r>
      <w:r w:rsidRPr="00DD6AA5">
        <w:rPr>
          <w:i/>
        </w:rPr>
        <w:t>ETH Learning and Teaching Journal</w:t>
      </w:r>
      <w:r w:rsidRPr="00DD6AA5">
        <w:t xml:space="preserve">, </w:t>
      </w:r>
      <w:r w:rsidRPr="00DD6AA5">
        <w:rPr>
          <w:i/>
        </w:rPr>
        <w:t>2</w:t>
      </w:r>
      <w:r w:rsidRPr="00DD6AA5">
        <w:t>(2), 34-38.</w:t>
      </w:r>
    </w:p>
    <w:p w:rsidR="00DD6AA5" w:rsidRPr="00DD6AA5" w:rsidRDefault="00DD6AA5" w:rsidP="002335F4">
      <w:pPr>
        <w:pStyle w:val="Reference"/>
      </w:pPr>
      <w:r w:rsidRPr="00DD6AA5">
        <w:t xml:space="preserve">O’Shea, S., Delahunty, J., &amp; Groves, O. (2020). ICED 2020 Proceedings: “Universities just pretend that getting that piece of paper is all you need, like they are selling ice cream.” Supporting diverse graduate to achieve post- graduation goals. </w:t>
      </w:r>
      <w:r w:rsidRPr="00DD6AA5">
        <w:rPr>
          <w:i/>
        </w:rPr>
        <w:t>ETH Learning and Teaching Journal</w:t>
      </w:r>
      <w:r w:rsidRPr="00DD6AA5">
        <w:t xml:space="preserve">, </w:t>
      </w:r>
      <w:r w:rsidRPr="00DD6AA5">
        <w:rPr>
          <w:i/>
        </w:rPr>
        <w:t>2</w:t>
      </w:r>
      <w:r w:rsidRPr="00DD6AA5">
        <w:t>(2), 87-92.</w:t>
      </w:r>
    </w:p>
    <w:p w:rsidR="00DD6AA5" w:rsidRDefault="00DD6AA5" w:rsidP="00DD6AA5">
      <w:pPr>
        <w:pStyle w:val="NormalBold"/>
        <w:rPr>
          <w:rFonts w:ascii="SansaSoft Pro Normal" w:hAnsi="SansaSoft Pro Normal"/>
          <w:color w:val="auto"/>
        </w:rPr>
      </w:pPr>
      <w:r>
        <w:t>Other Articles</w:t>
      </w:r>
    </w:p>
    <w:p w:rsidR="00DD6AA5" w:rsidRPr="00DD6AA5" w:rsidRDefault="00DD6AA5" w:rsidP="002335F4">
      <w:pPr>
        <w:pStyle w:val="Reference"/>
      </w:pPr>
      <w:r w:rsidRPr="00DD6AA5">
        <w:t xml:space="preserve">Austin, K., O’Shea, S., Groves, O., &amp; Lamanna, J. (2020). ICED 2020 Proceedings: Partnerships and career development learning: Creating equitable shared futures. </w:t>
      </w:r>
      <w:r w:rsidRPr="00DD6AA5">
        <w:rPr>
          <w:i/>
        </w:rPr>
        <w:t>ETH Learning and Teaching Journal</w:t>
      </w:r>
      <w:r w:rsidRPr="00DD6AA5">
        <w:t xml:space="preserve">, </w:t>
      </w:r>
      <w:r w:rsidRPr="00DD6AA5">
        <w:rPr>
          <w:i/>
        </w:rPr>
        <w:t>2</w:t>
      </w:r>
      <w:r w:rsidRPr="00DD6AA5">
        <w:t>(2), 34-38.</w:t>
      </w:r>
    </w:p>
    <w:p w:rsidR="00DD6AA5" w:rsidRPr="00DD6AA5" w:rsidRDefault="00DD6AA5" w:rsidP="002335F4">
      <w:pPr>
        <w:pStyle w:val="Reference"/>
      </w:pPr>
      <w:r w:rsidRPr="00DD6AA5">
        <w:t xml:space="preserve">O’Shea, S., Delahunty, J., &amp; Groves, O. (2020). ICED 2020 Proceedings: “Universities just pretend that getting that piece of paper is all you need, like they are selling ice cream.” Supporting diverse graduate to achieve post- graduation goals. </w:t>
      </w:r>
      <w:r w:rsidRPr="00DD6AA5">
        <w:rPr>
          <w:i/>
        </w:rPr>
        <w:t>ETH Learning and Teaching Journal</w:t>
      </w:r>
      <w:r w:rsidRPr="00DD6AA5">
        <w:t xml:space="preserve">, </w:t>
      </w:r>
      <w:r w:rsidRPr="00DD6AA5">
        <w:rPr>
          <w:i/>
        </w:rPr>
        <w:t>2</w:t>
      </w:r>
      <w:r w:rsidRPr="00DD6AA5">
        <w:t>(2), 87-92.</w:t>
      </w:r>
    </w:p>
    <w:p w:rsidR="00972AF7" w:rsidRDefault="00972AF7">
      <w:pPr>
        <w:spacing w:after="0"/>
      </w:pPr>
      <w:r>
        <w:br w:type="page"/>
      </w:r>
    </w:p>
    <w:p w:rsidR="00972AF7" w:rsidRDefault="00972AF7" w:rsidP="00C8043C">
      <w:pPr>
        <w:pStyle w:val="Heading2"/>
        <w:rPr>
          <w:rFonts w:hAnsi="SansaSoft Pro Normal"/>
          <w:color w:val="auto"/>
        </w:rPr>
      </w:pPr>
      <w:r>
        <w:t xml:space="preserve">DR NICOLE </w:t>
      </w:r>
      <w:r>
        <w:rPr>
          <w:spacing w:val="-2"/>
        </w:rPr>
        <w:t>CRAWFORD</w:t>
      </w:r>
    </w:p>
    <w:p w:rsidR="00972AF7" w:rsidRDefault="00972AF7" w:rsidP="00972AF7">
      <w:pPr>
        <w:pStyle w:val="NormalBold"/>
        <w:rPr>
          <w:rFonts w:ascii="SansaSoft Pro Normal" w:hAnsi="SansaSoft Pro Normal"/>
          <w:color w:val="auto"/>
        </w:rPr>
      </w:pPr>
      <w:r>
        <w:t>Qualifications</w:t>
      </w:r>
    </w:p>
    <w:p w:rsidR="00972AF7" w:rsidRDefault="00972AF7" w:rsidP="00972AF7">
      <w:r>
        <w:t>PhD; BA (Hons); BSc; Graduate Certificate in University Learning and Teaching</w:t>
      </w:r>
    </w:p>
    <w:p w:rsidR="00972AF7" w:rsidRDefault="00972AF7" w:rsidP="00972AF7">
      <w:pPr>
        <w:pStyle w:val="NormalBold"/>
        <w:rPr>
          <w:rFonts w:ascii="SansaSoft Pro Normal" w:hAnsi="SansaSoft Pro Normal"/>
          <w:color w:val="auto"/>
        </w:rPr>
      </w:pPr>
      <w:r>
        <w:t xml:space="preserve">H-Index </w:t>
      </w:r>
      <w:r>
        <w:rPr>
          <w:spacing w:val="-2"/>
        </w:rPr>
        <w:t>(Career)</w:t>
      </w:r>
    </w:p>
    <w:p w:rsidR="00972AF7" w:rsidRDefault="00972AF7" w:rsidP="00972AF7">
      <w:r>
        <w:rPr>
          <w:color w:val="414042"/>
        </w:rPr>
        <w:t>8</w:t>
      </w:r>
      <w:r>
        <w:rPr>
          <w:color w:val="414042"/>
          <w:spacing w:val="5"/>
        </w:rPr>
        <w:t xml:space="preserve"> </w:t>
      </w:r>
      <w:r>
        <w:rPr>
          <w:color w:val="414042"/>
        </w:rPr>
        <w:t>(Source:</w:t>
      </w:r>
      <w:r>
        <w:rPr>
          <w:color w:val="414042"/>
          <w:spacing w:val="7"/>
        </w:rPr>
        <w:t xml:space="preserve"> </w:t>
      </w:r>
      <w:r>
        <w:rPr>
          <w:color w:val="414042"/>
        </w:rPr>
        <w:t>Google</w:t>
      </w:r>
      <w:r>
        <w:rPr>
          <w:color w:val="414042"/>
          <w:spacing w:val="7"/>
        </w:rPr>
        <w:t xml:space="preserve"> </w:t>
      </w:r>
      <w:r>
        <w:rPr>
          <w:color w:val="414042"/>
          <w:spacing w:val="-2"/>
        </w:rPr>
        <w:t>Scholar)</w:t>
      </w:r>
    </w:p>
    <w:p w:rsidR="00972AF7" w:rsidRDefault="00972AF7" w:rsidP="00972AF7">
      <w:pPr>
        <w:pStyle w:val="NormalBold"/>
        <w:rPr>
          <w:rFonts w:ascii="SansaSoft Pro Normal" w:hAnsi="SansaSoft Pro Normal"/>
          <w:color w:val="auto"/>
        </w:rPr>
      </w:pPr>
      <w:r>
        <w:t>Citations</w:t>
      </w:r>
    </w:p>
    <w:p w:rsidR="00972AF7" w:rsidRDefault="00972AF7" w:rsidP="00972AF7">
      <w:r>
        <w:rPr>
          <w:color w:val="414042"/>
        </w:rPr>
        <w:t>179</w:t>
      </w:r>
      <w:r>
        <w:rPr>
          <w:color w:val="414042"/>
          <w:spacing w:val="7"/>
        </w:rPr>
        <w:t xml:space="preserve"> </w:t>
      </w:r>
      <w:r>
        <w:rPr>
          <w:color w:val="414042"/>
        </w:rPr>
        <w:t>(Source:</w:t>
      </w:r>
      <w:r>
        <w:rPr>
          <w:color w:val="414042"/>
          <w:spacing w:val="8"/>
        </w:rPr>
        <w:t xml:space="preserve"> </w:t>
      </w:r>
      <w:r>
        <w:rPr>
          <w:color w:val="414042"/>
        </w:rPr>
        <w:t>Google</w:t>
      </w:r>
      <w:r>
        <w:rPr>
          <w:color w:val="414042"/>
          <w:spacing w:val="8"/>
        </w:rPr>
        <w:t xml:space="preserve"> </w:t>
      </w:r>
      <w:r>
        <w:rPr>
          <w:color w:val="414042"/>
        </w:rPr>
        <w:t>Scholar)</w:t>
      </w:r>
    </w:p>
    <w:p w:rsidR="00972AF7" w:rsidRDefault="00972AF7" w:rsidP="00972AF7">
      <w:pPr>
        <w:pStyle w:val="Heading3"/>
        <w:rPr>
          <w:rFonts w:ascii="SansaSoft Pro Normal" w:hAnsi="SansaSoft Pro Normal"/>
          <w:color w:val="auto"/>
          <w:szCs w:val="22"/>
        </w:rPr>
      </w:pPr>
      <w:r>
        <w:t>SUMMARY</w:t>
      </w:r>
    </w:p>
    <w:p w:rsidR="00972AF7" w:rsidRPr="00972AF7" w:rsidRDefault="00972AF7" w:rsidP="00972AF7">
      <w:r w:rsidRPr="00972AF7">
        <w:t xml:space="preserve">Nicole Crawford joined the NCSEHE in July 2020 as a Senior Research Fellow. Nicole has previously worked at the University of Tasmania (UTAS) in the field of enabling education. She has an H-index of 9 with 179 citations. Research publications include: 10 peer-reviewed journal articles, one book chapter, three peer-reviewed conference papers, and four research reports. She currently has two journal articles under review. Her 2018 journal article, "An academic’s role? Supporting student wellbeing in pre-university enabling programs", received 1,614 downloads. Her top three Fields of Research are: Other education (139999); Higher education (130103); and Curriculum and pedagogy (130299). Competitive research funding includes an Office for Learning and Teaching (OLT) seed grant; a Department of Education and Training HEPPP grant; a NCSEHE research grant; and a NCSEHE Equity Fellowship. Nicole engages extensively with the sector, evidenced by 15 online presentations in 2020 and 14 in 2021. She has received teaching awards including the University of Tasmania Teaching Award: Citation for Outstanding Contributions to Student Learning in 2019 and the UTAS Vice-Chancellor’s Award for Programs that Enhance Learning in 2015. In 2021, she received the </w:t>
      </w:r>
      <w:r w:rsidRPr="00972AF7">
        <w:rPr>
          <w:i/>
        </w:rPr>
        <w:t xml:space="preserve">Higher Education Research and Development </w:t>
      </w:r>
      <w:r w:rsidRPr="00972AF7">
        <w:t>international journal Reviewer of the Year Award.</w:t>
      </w:r>
    </w:p>
    <w:p w:rsidR="00972AF7" w:rsidRDefault="00972AF7" w:rsidP="00525C83">
      <w:pPr>
        <w:pStyle w:val="Heading3"/>
        <w:rPr>
          <w:rFonts w:ascii="SansaSoft Pro Normal" w:hAnsi="SansaSoft Pro Normal"/>
          <w:color w:val="auto"/>
        </w:rPr>
      </w:pPr>
      <w:r>
        <w:t>ACADEMIC PUBLICATIONS</w:t>
      </w:r>
    </w:p>
    <w:p w:rsidR="00972AF7" w:rsidRPr="00972AF7" w:rsidRDefault="00972AF7" w:rsidP="00972AF7">
      <w:pPr>
        <w:pStyle w:val="NormalBold"/>
      </w:pPr>
      <w:r w:rsidRPr="00972AF7">
        <w:t>Book Chapter</w:t>
      </w:r>
    </w:p>
    <w:p w:rsidR="00972AF7" w:rsidRPr="00972AF7" w:rsidRDefault="00972AF7" w:rsidP="002335F4">
      <w:pPr>
        <w:pStyle w:val="Reference"/>
      </w:pPr>
      <w:r w:rsidRPr="00972AF7">
        <w:t xml:space="preserve">Crawford, N., Kift, S., &amp; Jarvis, L. (2019). Supporting student mental wellbeing in enabling education: practices, pedagogies and a philosophy of care. In A. Jones, A. Olds, &amp; J. G. Lisciandro (Eds.), </w:t>
      </w:r>
      <w:r w:rsidRPr="00972AF7">
        <w:rPr>
          <w:i/>
        </w:rPr>
        <w:t xml:space="preserve">Transitioning Students in Higher Education: Philosophy, Pedagogy and Practice </w:t>
      </w:r>
      <w:r w:rsidRPr="00972AF7">
        <w:t>(pp. 161-170). Routledge.</w:t>
      </w:r>
    </w:p>
    <w:p w:rsidR="00972AF7" w:rsidRPr="00972AF7" w:rsidRDefault="00972AF7" w:rsidP="00972AF7">
      <w:pPr>
        <w:pStyle w:val="NormalBold"/>
      </w:pPr>
      <w:r w:rsidRPr="00972AF7">
        <w:t>Journal Articles</w:t>
      </w:r>
    </w:p>
    <w:p w:rsidR="00972AF7" w:rsidRPr="00972AF7" w:rsidRDefault="00972AF7" w:rsidP="002335F4">
      <w:pPr>
        <w:pStyle w:val="Reference"/>
      </w:pPr>
      <w:r w:rsidRPr="00972AF7">
        <w:t xml:space="preserve">Crawford, N., &amp; Emery, S. (2021). Shining a light on mature-aged students in, and from, regional and remote Australia. </w:t>
      </w:r>
      <w:r w:rsidRPr="00972AF7">
        <w:rPr>
          <w:i/>
        </w:rPr>
        <w:t>Student Success</w:t>
      </w:r>
      <w:r w:rsidRPr="00972AF7">
        <w:t xml:space="preserve">, </w:t>
      </w:r>
      <w:r w:rsidRPr="00972AF7">
        <w:rPr>
          <w:i/>
        </w:rPr>
        <w:t>12</w:t>
      </w:r>
      <w:r w:rsidRPr="00972AF7">
        <w:t>(2), 18-27. doi: 10.5204/ssj.1919</w:t>
      </w:r>
    </w:p>
    <w:p w:rsidR="00972AF7" w:rsidRPr="00972AF7" w:rsidRDefault="00972AF7" w:rsidP="002335F4">
      <w:pPr>
        <w:pStyle w:val="Reference"/>
      </w:pPr>
      <w:r w:rsidRPr="00972AF7">
        <w:t xml:space="preserve">Quilliam, C., Crawford, N., McKinstry, C., Wong Shee, A., Glenister, K., Harvey, P., &amp; Sutton, K. (2021). Building a rural workforce through identifying supports for rural, mature-aged nursing and allied health students: A systematised scoping review. </w:t>
      </w:r>
      <w:r w:rsidRPr="00972AF7">
        <w:rPr>
          <w:i/>
        </w:rPr>
        <w:t>Australian Journal of Rural Health</w:t>
      </w:r>
      <w:r w:rsidRPr="00972AF7">
        <w:t>. doi: 10.1111/ajr.12788</w:t>
      </w:r>
    </w:p>
    <w:p w:rsidR="00972AF7" w:rsidRPr="00972AF7" w:rsidRDefault="00972AF7" w:rsidP="002335F4">
      <w:pPr>
        <w:pStyle w:val="Reference"/>
      </w:pPr>
      <w:r w:rsidRPr="00972AF7">
        <w:t xml:space="preserve">O’Rourke, J. A., Relf, B., Crawford, N., &amp; Sharp, S. (2019). Are we all on course? A curriculum mapping comparison of three Australian university open-access enabling programs. </w:t>
      </w:r>
      <w:r w:rsidRPr="00972AF7">
        <w:rPr>
          <w:i/>
        </w:rPr>
        <w:t>Australian Journal of Adult Learning</w:t>
      </w:r>
      <w:r w:rsidRPr="00972AF7">
        <w:t xml:space="preserve">, </w:t>
      </w:r>
      <w:r w:rsidRPr="00972AF7">
        <w:rPr>
          <w:i/>
        </w:rPr>
        <w:t>59</w:t>
      </w:r>
      <w:r w:rsidRPr="00972AF7">
        <w:t>(1), 7-26.</w:t>
      </w:r>
    </w:p>
    <w:p w:rsidR="00972AF7" w:rsidRPr="00972AF7" w:rsidRDefault="00972AF7" w:rsidP="002335F4">
      <w:pPr>
        <w:pStyle w:val="Reference"/>
      </w:pPr>
      <w:r w:rsidRPr="00972AF7">
        <w:t xml:space="preserve">Crawford, N., &amp; Johns, S. (2018). An academic’s role? Supporting student wellbeing in pre-university enabling programs. </w:t>
      </w:r>
      <w:r w:rsidRPr="00972AF7">
        <w:rPr>
          <w:i/>
        </w:rPr>
        <w:t>Journal of University Teaching &amp; Learning Practice</w:t>
      </w:r>
      <w:r w:rsidRPr="00972AF7">
        <w:t xml:space="preserve">, </w:t>
      </w:r>
      <w:r w:rsidRPr="00972AF7">
        <w:rPr>
          <w:i/>
        </w:rPr>
        <w:t>15</w:t>
      </w:r>
      <w:r w:rsidRPr="00972AF7">
        <w:t xml:space="preserve">(3), 1-21. </w:t>
      </w:r>
      <w:hyperlink r:id="rId136" w:tooltip="https://ro.uow.edu.au/jutlp/vol15/iss3/2/" w:history="1">
        <w:r w:rsidRPr="00972AF7">
          <w:rPr>
            <w:rStyle w:val="Hyperlink"/>
          </w:rPr>
          <w:t>https://ro.uow.edu.au/jutlp/vol15/iss3/2/</w:t>
        </w:r>
      </w:hyperlink>
    </w:p>
    <w:p w:rsidR="00892711" w:rsidRDefault="00892711">
      <w:pPr>
        <w:spacing w:after="0"/>
      </w:pPr>
      <w:r>
        <w:br w:type="page"/>
      </w:r>
    </w:p>
    <w:p w:rsidR="00972AF7" w:rsidRPr="00972AF7" w:rsidRDefault="00972AF7" w:rsidP="002335F4">
      <w:pPr>
        <w:pStyle w:val="Reference"/>
      </w:pPr>
      <w:r w:rsidRPr="00972AF7">
        <w:t xml:space="preserve">Crawford, N., Olds, A., Lisciandro, J., Jaceglav, M., Westacott, M., &amp; Osenieks, L. (2018). Emotional labour demands in enabling education: A qualitative exploration of the unique challenges and protective factors. </w:t>
      </w:r>
      <w:r w:rsidRPr="00972AF7">
        <w:rPr>
          <w:i/>
        </w:rPr>
        <w:t>Student Success</w:t>
      </w:r>
      <w:r w:rsidRPr="00972AF7">
        <w:t xml:space="preserve">, </w:t>
      </w:r>
      <w:r w:rsidRPr="00972AF7">
        <w:rPr>
          <w:i/>
        </w:rPr>
        <w:t>9</w:t>
      </w:r>
      <w:r w:rsidRPr="00972AF7">
        <w:t>(1), 23-33. doi: 10.5204/ssj.v9i1.430</w:t>
      </w:r>
    </w:p>
    <w:p w:rsidR="003F04E4" w:rsidRPr="003F04E4" w:rsidRDefault="003F04E4" w:rsidP="002335F4">
      <w:pPr>
        <w:pStyle w:val="Reference"/>
      </w:pPr>
      <w:r w:rsidRPr="003F04E4">
        <w:t xml:space="preserve">Johns, S., Crawford, N., Hawkins, C., Jarvis, L., Harris, M., &amp; McCormack, D. (2016). Unlocking the potential within: A preliminary study of individual and community outcomes from a university enabling program in rural Australia. </w:t>
      </w:r>
      <w:r w:rsidRPr="003F04E4">
        <w:rPr>
          <w:i/>
        </w:rPr>
        <w:t>Australian journal of adult learning</w:t>
      </w:r>
      <w:r w:rsidRPr="003F04E4">
        <w:t xml:space="preserve">, </w:t>
      </w:r>
      <w:r w:rsidRPr="003F04E4">
        <w:rPr>
          <w:i/>
        </w:rPr>
        <w:t>56</w:t>
      </w:r>
      <w:r w:rsidRPr="003F04E4">
        <w:t xml:space="preserve">(1), 69-88. </w:t>
      </w:r>
      <w:hyperlink r:id="rId137" w:tooltip="https://eric.ed.gov/?id=EJ1097534" w:history="1">
        <w:r w:rsidRPr="003F04E4">
          <w:rPr>
            <w:rStyle w:val="Hyperlink"/>
          </w:rPr>
          <w:t>https://eric.ed.gov/?id=EJ1097534</w:t>
        </w:r>
      </w:hyperlink>
    </w:p>
    <w:p w:rsidR="003F04E4" w:rsidRPr="003F04E4" w:rsidRDefault="003F04E4" w:rsidP="002335F4">
      <w:pPr>
        <w:pStyle w:val="Reference"/>
      </w:pPr>
      <w:r w:rsidRPr="003F04E4">
        <w:t xml:space="preserve">Crawford, N. (2014). Practical and profound: multi-layered benefits of a university enabling program and implications for higher education. </w:t>
      </w:r>
      <w:r w:rsidRPr="003F04E4">
        <w:rPr>
          <w:i/>
        </w:rPr>
        <w:t>International Studies in Widening Participation</w:t>
      </w:r>
      <w:r w:rsidRPr="003F04E4">
        <w:t xml:space="preserve">, </w:t>
      </w:r>
      <w:r w:rsidRPr="003F04E4">
        <w:rPr>
          <w:i/>
        </w:rPr>
        <w:t>1</w:t>
      </w:r>
      <w:r w:rsidRPr="003F04E4">
        <w:t xml:space="preserve">(2), 15-30. </w:t>
      </w:r>
      <w:hyperlink r:id="rId138" w:tooltip="https://novaojs.newcastle.edu.au/ceehe/index.php/iswp/article/view/11" w:history="1">
        <w:r w:rsidRPr="003F04E4">
          <w:rPr>
            <w:rStyle w:val="Hyperlink"/>
          </w:rPr>
          <w:t>https://novaojs.newcastle.edu.au/ceehe/index.php/iswp/article/view/11</w:t>
        </w:r>
      </w:hyperlink>
    </w:p>
    <w:p w:rsidR="003F04E4" w:rsidRPr="003F04E4" w:rsidRDefault="003F04E4" w:rsidP="003F04E4">
      <w:pPr>
        <w:pStyle w:val="NormalBold"/>
      </w:pPr>
      <w:r w:rsidRPr="003F04E4">
        <w:t>Reports</w:t>
      </w:r>
    </w:p>
    <w:p w:rsidR="003F04E4" w:rsidRPr="003F04E4" w:rsidRDefault="003F04E4" w:rsidP="002335F4">
      <w:pPr>
        <w:pStyle w:val="Reference"/>
      </w:pPr>
      <w:r w:rsidRPr="003F04E4">
        <w:t xml:space="preserve">Crawford, N. (2021). </w:t>
      </w:r>
      <w:r w:rsidRPr="003F04E4">
        <w:rPr>
          <w:i/>
        </w:rPr>
        <w:t>“On the radar”: supporting the mental wellbeing of mature-aged students in regional and remote Australia</w:t>
      </w:r>
      <w:r w:rsidRPr="003F04E4">
        <w:t xml:space="preserve">. Perth: National Centre for Student Equity in Higher Education, Curtin University. </w:t>
      </w:r>
      <w:hyperlink r:id="rId139" w:tooltip="https://www.ncsehe.edu.au/wp-content/uploads/2021/04/Crawford-Equity-Fellowship-Report_FINAL.pdf" w:history="1">
        <w:r w:rsidRPr="003F04E4">
          <w:rPr>
            <w:rStyle w:val="Hyperlink"/>
          </w:rPr>
          <w:t>https://www.ncsehe.edu.au/wp-content/uploads/2021/04/Crawford-Equity-Fellowship-Report_FINAL.pdf</w:t>
        </w:r>
      </w:hyperlink>
    </w:p>
    <w:p w:rsidR="003F04E4" w:rsidRPr="003F04E4" w:rsidRDefault="003F04E4" w:rsidP="002335F4">
      <w:pPr>
        <w:pStyle w:val="Reference"/>
      </w:pPr>
      <w:r w:rsidRPr="003F04E4">
        <w:t xml:space="preserve">Crawford, N. (2021). </w:t>
      </w:r>
      <w:r w:rsidRPr="003F04E4">
        <w:rPr>
          <w:i/>
        </w:rPr>
        <w:t xml:space="preserve">“On the radar”: supporting the mental wellbeing of mature-aged students in regional and remote Australia — Guidelines and Recommendations. </w:t>
      </w:r>
      <w:r w:rsidRPr="003F04E4">
        <w:t xml:space="preserve">Perth: National Centre for Student Equity in Higher Education, Curtin University. </w:t>
      </w:r>
      <w:hyperlink r:id="rId140" w:tooltip="https://www.ncsehe.edu.au/wp-content/uploads/2021/11/NicoleCrawford_Guidelines_final-bound_Digital.pdf" w:history="1">
        <w:r w:rsidRPr="003F04E4">
          <w:rPr>
            <w:rStyle w:val="Hyperlink"/>
          </w:rPr>
          <w:t>https://www.ncsehe.edu.au/wp-content/uploads/2021/11/NicoleCrawford_Guidelines_final-bound_Digital.pdf</w:t>
        </w:r>
      </w:hyperlink>
    </w:p>
    <w:p w:rsidR="003F04E4" w:rsidRPr="003F04E4" w:rsidRDefault="003F04E4" w:rsidP="002335F4">
      <w:pPr>
        <w:pStyle w:val="Reference"/>
      </w:pPr>
      <w:r w:rsidRPr="003F04E4">
        <w:t xml:space="preserve">Katersky Barnes, R., Kilpatrick, S., Woodroffe, J., Crawford, N., Emery, S., Burns, G., &amp; Noble, M. (2019). </w:t>
      </w:r>
      <w:r w:rsidRPr="003F04E4">
        <w:rPr>
          <w:i/>
        </w:rPr>
        <w:t xml:space="preserve">Regional communities’ influences on equity participation in higher education. </w:t>
      </w:r>
      <w:r w:rsidRPr="003F04E4">
        <w:t>Perth: National Centre for Student Equity in Higher Education, Curtin University.</w:t>
      </w:r>
    </w:p>
    <w:p w:rsidR="003F04E4" w:rsidRPr="003F04E4" w:rsidRDefault="003F04E4" w:rsidP="002335F4">
      <w:pPr>
        <w:pStyle w:val="Reference"/>
      </w:pPr>
      <w:r w:rsidRPr="003F04E4">
        <w:t xml:space="preserve">Relf, B., Crawford, N., O’Rourke, J., Sharp, S., Hodges, B., Shah, M., &amp; Katersky Barnes, R. (2017). </w:t>
      </w:r>
      <w:r w:rsidRPr="003F04E4">
        <w:rPr>
          <w:i/>
        </w:rPr>
        <w:t xml:space="preserve">Lighting the path(way): articulating curriculum design principles for open access enabling programs. </w:t>
      </w:r>
      <w:hyperlink r:id="rId141" w:tooltip="https://ltr.edu.au/resources/SD15-5063_NEWC_Relf_Final%20Report_2017.pdf" w:history="1">
        <w:r w:rsidRPr="003F04E4">
          <w:rPr>
            <w:rStyle w:val="Hyperlink"/>
          </w:rPr>
          <w:t>https://ltr.edu.au/resources/SD15-5063_NEWC_Relf_Final%20Report_2017.pdf</w:t>
        </w:r>
      </w:hyperlink>
    </w:p>
    <w:p w:rsidR="003F04E4" w:rsidRPr="003F04E4" w:rsidRDefault="003F04E4" w:rsidP="002335F4">
      <w:pPr>
        <w:pStyle w:val="Reference"/>
      </w:pPr>
      <w:r w:rsidRPr="003F04E4">
        <w:t xml:space="preserve">Johns, S., Crawford, N., Harris, M., Hawkins, C., Jarvis, L., &amp; McCormack, D. (2014). </w:t>
      </w:r>
      <w:r w:rsidRPr="003F04E4">
        <w:rPr>
          <w:i/>
        </w:rPr>
        <w:t>“A Turning Point”: Impact of participation in the University Preparation Program (UPP) on Cradle Coast students</w:t>
      </w:r>
      <w:r w:rsidRPr="003F04E4">
        <w:t>.</w:t>
      </w:r>
    </w:p>
    <w:p w:rsidR="00DD733D" w:rsidRDefault="00DD733D" w:rsidP="00DD733D">
      <w:pPr>
        <w:pStyle w:val="NormalBold"/>
        <w:rPr>
          <w:rFonts w:ascii="SansaSoft Pro Normal" w:hAnsi="SansaSoft Pro Normal"/>
          <w:color w:val="auto"/>
        </w:rPr>
      </w:pPr>
      <w:r>
        <w:t xml:space="preserve">Peer-reviewed Conference </w:t>
      </w:r>
      <w:r>
        <w:rPr>
          <w:spacing w:val="-2"/>
        </w:rPr>
        <w:t>Papers</w:t>
      </w:r>
    </w:p>
    <w:p w:rsidR="00DD733D" w:rsidRPr="00DD733D" w:rsidRDefault="00DD733D" w:rsidP="002335F4">
      <w:pPr>
        <w:pStyle w:val="Reference"/>
      </w:pPr>
      <w:r w:rsidRPr="00DD733D">
        <w:t>Crawford, N., Lisciandro, J., Jones, A., Jaceglav, M., McCall, D., Bunn, R., Cameron, H., Westacott, M., &amp; Andersen,</w:t>
      </w:r>
      <w:r w:rsidR="00892711">
        <w:t xml:space="preserve"> </w:t>
      </w:r>
      <w:r w:rsidRPr="00DD733D">
        <w:t xml:space="preserve">S. (2016). </w:t>
      </w:r>
      <w:r w:rsidRPr="00DD733D">
        <w:rPr>
          <w:i/>
        </w:rPr>
        <w:t xml:space="preserve">Models of support for student wellbeing in enabling programs: comparisons, contrasts and commonalities at four Australian universities. </w:t>
      </w:r>
      <w:r w:rsidRPr="00DD733D">
        <w:t>2016 FABENZ Conference.</w:t>
      </w:r>
    </w:p>
    <w:p w:rsidR="00DD733D" w:rsidRPr="00DD733D" w:rsidRDefault="00DD733D" w:rsidP="002335F4">
      <w:pPr>
        <w:pStyle w:val="Reference"/>
      </w:pPr>
      <w:r w:rsidRPr="00DD733D">
        <w:t xml:space="preserve">Olds, A., Jones, A., Crawford, N., &amp; Osenieks, L. (2018). </w:t>
      </w:r>
      <w:r w:rsidRPr="00DD733D">
        <w:rPr>
          <w:i/>
        </w:rPr>
        <w:t xml:space="preserve">Reflective encounters for enabling educators: The role of debriefing in building psychological capital. </w:t>
      </w:r>
      <w:r w:rsidRPr="00DD733D">
        <w:t>2018 Foundation and Bridging Educators New Zealand Conference (FABENZ).</w:t>
      </w:r>
    </w:p>
    <w:p w:rsidR="00DD733D" w:rsidRDefault="00DD733D" w:rsidP="002335F4">
      <w:pPr>
        <w:pStyle w:val="Reference"/>
      </w:pPr>
      <w:r w:rsidRPr="00DD733D">
        <w:t xml:space="preserve">Crawford, N., Johns, S., Jarvis, L., Hawkins, C., Harris, M., &amp; McCormack, D. (2015). </w:t>
      </w:r>
      <w:r w:rsidRPr="00DD733D">
        <w:rPr>
          <w:i/>
        </w:rPr>
        <w:t xml:space="preserve">Foundations for change, confidence, and new opportunities: impacts of a university enabling program in north-west Tasmania </w:t>
      </w:r>
      <w:r w:rsidRPr="00DD733D">
        <w:t xml:space="preserve">[Refereed </w:t>
      </w:r>
      <w:r w:rsidRPr="006576AC">
        <w:t xml:space="preserve">paper]. Students,Transitions, Achievement, Retention &amp; Success (STARS), Melbourne. </w:t>
      </w:r>
      <w:hyperlink r:id="rId142" w:history="1">
        <w:r w:rsidRPr="006576AC">
          <w:rPr>
            <w:rStyle w:val="Hyperlink"/>
          </w:rPr>
          <w:t>http://www.unistars.org/ papers/STARS2015/02A.pdf</w:t>
        </w:r>
      </w:hyperlink>
    </w:p>
    <w:p w:rsidR="00892711" w:rsidRDefault="00892711">
      <w:pPr>
        <w:spacing w:after="0"/>
        <w:rPr>
          <w:b/>
        </w:rPr>
      </w:pPr>
      <w:r>
        <w:br w:type="page"/>
      </w:r>
    </w:p>
    <w:p w:rsidR="006576AC" w:rsidRDefault="006576AC" w:rsidP="006576AC">
      <w:pPr>
        <w:pStyle w:val="NormalBold"/>
        <w:rPr>
          <w:rFonts w:ascii="SansaSoft Pro Normal" w:hAnsi="SansaSoft Pro Normal"/>
          <w:color w:val="auto"/>
        </w:rPr>
      </w:pPr>
      <w:r>
        <w:t xml:space="preserve">Journal Articles Under </w:t>
      </w:r>
      <w:r>
        <w:rPr>
          <w:spacing w:val="-2"/>
        </w:rPr>
        <w:t>Review</w:t>
      </w:r>
    </w:p>
    <w:p w:rsidR="006576AC" w:rsidRPr="006576AC" w:rsidRDefault="006576AC" w:rsidP="002335F4">
      <w:pPr>
        <w:pStyle w:val="Reference"/>
      </w:pPr>
      <w:r w:rsidRPr="006576AC">
        <w:t>Crawford, N., &amp; McKenzie, L. (under review). Localised learning: mobilising belonging among mature-aged students in low socio-economic status regional and remote areas.</w:t>
      </w:r>
    </w:p>
    <w:p w:rsidR="006576AC" w:rsidRPr="006576AC" w:rsidRDefault="006576AC" w:rsidP="002335F4">
      <w:pPr>
        <w:pStyle w:val="Reference"/>
      </w:pPr>
      <w:r w:rsidRPr="006576AC">
        <w:t>Crawford, N., Emery, S., &amp; Stone, S. (under review). An ecological systems perspective of mature-aged students’ experiences learning online in regional and remote Australia.</w:t>
      </w:r>
    </w:p>
    <w:p w:rsidR="006576AC" w:rsidRDefault="006576AC">
      <w:pPr>
        <w:spacing w:after="0"/>
      </w:pPr>
      <w:r>
        <w:br w:type="page"/>
      </w:r>
    </w:p>
    <w:p w:rsidR="006576AC" w:rsidRDefault="006576AC" w:rsidP="006576AC">
      <w:pPr>
        <w:pStyle w:val="Heading2"/>
        <w:rPr>
          <w:rFonts w:hAnsi="SansaSoft Pro Normal"/>
          <w:color w:val="auto"/>
          <w:szCs w:val="22"/>
        </w:rPr>
      </w:pPr>
      <w:r>
        <w:t>DR</w:t>
      </w:r>
      <w:r>
        <w:rPr>
          <w:spacing w:val="-11"/>
        </w:rPr>
        <w:t xml:space="preserve"> </w:t>
      </w:r>
      <w:r>
        <w:t>CATHERINE</w:t>
      </w:r>
      <w:r>
        <w:rPr>
          <w:spacing w:val="-11"/>
        </w:rPr>
        <w:t xml:space="preserve"> </w:t>
      </w:r>
      <w:r>
        <w:rPr>
          <w:spacing w:val="-2"/>
        </w:rPr>
        <w:t>DRANE</w:t>
      </w:r>
    </w:p>
    <w:p w:rsidR="006576AC" w:rsidRDefault="006576AC" w:rsidP="00945AD2">
      <w:pPr>
        <w:pStyle w:val="NormalBold"/>
        <w:rPr>
          <w:rFonts w:ascii="SansaSoft Pro Normal" w:hAnsi="SansaSoft Pro Normal"/>
          <w:color w:val="auto"/>
        </w:rPr>
      </w:pPr>
      <w:r>
        <w:t>Qualifications</w:t>
      </w:r>
    </w:p>
    <w:p w:rsidR="006576AC" w:rsidRDefault="006576AC" w:rsidP="006576AC">
      <w:pPr>
        <w:spacing w:line="238" w:lineRule="exact"/>
        <w:ind w:left="20"/>
        <w:rPr>
          <w:sz w:val="20"/>
        </w:rPr>
      </w:pPr>
      <w:r>
        <w:rPr>
          <w:color w:val="414042"/>
          <w:sz w:val="20"/>
        </w:rPr>
        <w:t>PhD</w:t>
      </w:r>
      <w:r>
        <w:rPr>
          <w:color w:val="414042"/>
          <w:spacing w:val="-2"/>
          <w:sz w:val="20"/>
        </w:rPr>
        <w:t xml:space="preserve"> </w:t>
      </w:r>
      <w:r>
        <w:rPr>
          <w:color w:val="414042"/>
          <w:sz w:val="20"/>
        </w:rPr>
        <w:t>(Griffith</w:t>
      </w:r>
      <w:r>
        <w:rPr>
          <w:color w:val="414042"/>
          <w:spacing w:val="-1"/>
          <w:sz w:val="20"/>
        </w:rPr>
        <w:t xml:space="preserve"> </w:t>
      </w:r>
      <w:r>
        <w:rPr>
          <w:color w:val="414042"/>
          <w:sz w:val="20"/>
        </w:rPr>
        <w:t>university);</w:t>
      </w:r>
      <w:r>
        <w:rPr>
          <w:color w:val="414042"/>
          <w:spacing w:val="-1"/>
          <w:sz w:val="20"/>
        </w:rPr>
        <w:t xml:space="preserve"> </w:t>
      </w:r>
      <w:r>
        <w:rPr>
          <w:color w:val="414042"/>
          <w:sz w:val="20"/>
        </w:rPr>
        <w:t>B.</w:t>
      </w:r>
      <w:r>
        <w:rPr>
          <w:color w:val="414042"/>
          <w:spacing w:val="-1"/>
          <w:sz w:val="20"/>
        </w:rPr>
        <w:t xml:space="preserve"> </w:t>
      </w:r>
      <w:r>
        <w:rPr>
          <w:color w:val="414042"/>
          <w:sz w:val="20"/>
        </w:rPr>
        <w:t>Psych</w:t>
      </w:r>
      <w:r>
        <w:rPr>
          <w:color w:val="414042"/>
          <w:spacing w:val="-1"/>
          <w:sz w:val="20"/>
        </w:rPr>
        <w:t xml:space="preserve"> </w:t>
      </w:r>
      <w:r>
        <w:rPr>
          <w:color w:val="414042"/>
          <w:sz w:val="20"/>
        </w:rPr>
        <w:t>(Hons)</w:t>
      </w:r>
      <w:r>
        <w:rPr>
          <w:color w:val="414042"/>
          <w:spacing w:val="-1"/>
          <w:sz w:val="20"/>
        </w:rPr>
        <w:t xml:space="preserve"> </w:t>
      </w:r>
      <w:r>
        <w:rPr>
          <w:color w:val="414042"/>
          <w:sz w:val="20"/>
        </w:rPr>
        <w:t>(Murdoch</w:t>
      </w:r>
      <w:r>
        <w:rPr>
          <w:color w:val="414042"/>
          <w:spacing w:val="-1"/>
          <w:sz w:val="20"/>
        </w:rPr>
        <w:t xml:space="preserve"> </w:t>
      </w:r>
      <w:r>
        <w:rPr>
          <w:color w:val="414042"/>
          <w:spacing w:val="-2"/>
          <w:sz w:val="20"/>
        </w:rPr>
        <w:t>University)</w:t>
      </w:r>
    </w:p>
    <w:p w:rsidR="00945AD2" w:rsidRDefault="00945AD2" w:rsidP="00945AD2">
      <w:pPr>
        <w:pStyle w:val="NormalBold"/>
        <w:rPr>
          <w:rFonts w:ascii="SansaSoft Pro Normal" w:hAnsi="SansaSoft Pro Normal"/>
          <w:color w:val="auto"/>
        </w:rPr>
      </w:pPr>
      <w:r>
        <w:t xml:space="preserve">H-Index </w:t>
      </w:r>
      <w:r>
        <w:rPr>
          <w:spacing w:val="-2"/>
        </w:rPr>
        <w:t>(Career)</w:t>
      </w:r>
    </w:p>
    <w:p w:rsidR="00945AD2" w:rsidRDefault="00945AD2" w:rsidP="00945AD2">
      <w:pPr>
        <w:rPr>
          <w:sz w:val="20"/>
        </w:rPr>
      </w:pPr>
      <w:r>
        <w:rPr>
          <w:sz w:val="20"/>
        </w:rPr>
        <w:t xml:space="preserve">4 (Source: Google </w:t>
      </w:r>
      <w:r>
        <w:rPr>
          <w:spacing w:val="-2"/>
          <w:sz w:val="20"/>
        </w:rPr>
        <w:t>Scholar)</w:t>
      </w:r>
    </w:p>
    <w:p w:rsidR="00945AD2" w:rsidRDefault="00945AD2" w:rsidP="00945AD2">
      <w:pPr>
        <w:pStyle w:val="NormalBold"/>
        <w:rPr>
          <w:rFonts w:ascii="SansaSoft Pro Normal" w:hAnsi="SansaSoft Pro Normal"/>
          <w:color w:val="auto"/>
        </w:rPr>
      </w:pPr>
      <w:r>
        <w:t>Total</w:t>
      </w:r>
      <w:r>
        <w:rPr>
          <w:spacing w:val="-6"/>
        </w:rPr>
        <w:t xml:space="preserve"> </w:t>
      </w:r>
      <w:r>
        <w:t>Citations</w:t>
      </w:r>
    </w:p>
    <w:p w:rsidR="00945AD2" w:rsidRDefault="00945AD2" w:rsidP="00945AD2">
      <w:pPr>
        <w:rPr>
          <w:sz w:val="20"/>
        </w:rPr>
      </w:pPr>
      <w:r>
        <w:rPr>
          <w:sz w:val="20"/>
        </w:rPr>
        <w:t>162 (Source: Google scholar)</w:t>
      </w:r>
    </w:p>
    <w:p w:rsidR="00945AD2" w:rsidRDefault="00945AD2" w:rsidP="00945AD2">
      <w:pPr>
        <w:pStyle w:val="Heading3"/>
        <w:rPr>
          <w:rFonts w:ascii="SansaSoft Pro Normal" w:hAnsi="SansaSoft Pro Normal"/>
          <w:color w:val="auto"/>
          <w:szCs w:val="22"/>
        </w:rPr>
      </w:pPr>
      <w:r>
        <w:t>SUMMARY</w:t>
      </w:r>
    </w:p>
    <w:p w:rsidR="00945AD2" w:rsidRPr="00945AD2" w:rsidRDefault="00945AD2" w:rsidP="00945AD2">
      <w:r w:rsidRPr="00945AD2">
        <w:t>Catherine Drane is an Early Career Researcher who was appointed as a Postdoctoral Fellow with NCSEHE in February 2020. Her current work focuses on the mental health and wellbeing of students, including the impact of COVID-19. In 2020, Cathy was lead author on a Department of Education, Skills and Employment submission on vulnerable learners. This report was one of the earliest investigations of the educational implications of COVID-19 and has been downloaded over 11,500 times since going online. Cathy’s research experience includes the analysis of complex quantitative data using advanced statistical techniques such as structural equation modelling, and expertise in the development and implementation of longitudinal surveys. Beyond her NCSEHE research activities and responsibilities, Catherine continues to collaborate externally; for example, with Act-Belong-Commit — a population-wide mental health promotion program designed to enhance people’s understanding of the factors impacting mental health as well as empower individuals to improve and maintain their mental health.</w:t>
      </w:r>
    </w:p>
    <w:p w:rsidR="00945AD2" w:rsidRPr="00945AD2" w:rsidRDefault="00945AD2" w:rsidP="00945AD2">
      <w:r w:rsidRPr="00945AD2">
        <w:t>Catherine has published in the fields of psychology, education, and public health, with an emerging citation rate and impact factor. Her external collaborations and diverse range of research activities enable her to bring a necessary multidisciplinary lens to higher education. Cathy was also the recipient of a Vice-Chancellor’s Award for Teaching Excellence in 2016.</w:t>
      </w:r>
    </w:p>
    <w:p w:rsidR="00945AD2" w:rsidRDefault="00945AD2" w:rsidP="00945AD2">
      <w:pPr>
        <w:pStyle w:val="Heading3"/>
        <w:rPr>
          <w:rFonts w:ascii="SansaSoft Pro Normal" w:hAnsi="SansaSoft Pro Normal"/>
          <w:color w:val="auto"/>
          <w:szCs w:val="22"/>
        </w:rPr>
      </w:pPr>
      <w:r>
        <w:t>ACADEMIC PUBLICATIONS</w:t>
      </w:r>
    </w:p>
    <w:p w:rsidR="00945AD2" w:rsidRDefault="00945AD2" w:rsidP="00945AD2">
      <w:pPr>
        <w:pStyle w:val="NormalBold"/>
        <w:rPr>
          <w:rFonts w:ascii="SansaSoft Pro Normal" w:hAnsi="SansaSoft Pro Normal"/>
          <w:color w:val="auto"/>
        </w:rPr>
      </w:pPr>
      <w:r>
        <w:t xml:space="preserve">Journal </w:t>
      </w:r>
      <w:r>
        <w:rPr>
          <w:spacing w:val="-2"/>
        </w:rPr>
        <w:t>Articles</w:t>
      </w:r>
    </w:p>
    <w:p w:rsidR="00945AD2" w:rsidRPr="00945AD2" w:rsidRDefault="00945AD2" w:rsidP="002335F4">
      <w:pPr>
        <w:pStyle w:val="Reference"/>
      </w:pPr>
      <w:r w:rsidRPr="00945AD2">
        <w:t xml:space="preserve">Donovan, R.J., Koushede, V. J., Drane, C.F., Hinrichsen, C., Anwar-McHenry, J., Nielsen, L., Nicholas, A., Meilstrup, C., &amp; Santini, Z.I. (2021). Twenty-One reasons for implementing the Act-Belong-Commit - ‘ABCs of Mental Health’ Campaign. </w:t>
      </w:r>
      <w:r w:rsidRPr="00945AD2">
        <w:rPr>
          <w:i/>
        </w:rPr>
        <w:t>International Journal of Environmental Research and Public Health</w:t>
      </w:r>
      <w:r w:rsidRPr="00945AD2">
        <w:t xml:space="preserve">, </w:t>
      </w:r>
      <w:r w:rsidRPr="00945AD2">
        <w:rPr>
          <w:i/>
        </w:rPr>
        <w:t>18</w:t>
      </w:r>
      <w:r w:rsidRPr="00945AD2">
        <w:t>, 11095. (Q2)</w:t>
      </w:r>
    </w:p>
    <w:p w:rsidR="00945AD2" w:rsidRPr="00945AD2" w:rsidRDefault="00945AD2" w:rsidP="002335F4">
      <w:pPr>
        <w:pStyle w:val="Reference"/>
      </w:pPr>
      <w:r w:rsidRPr="00945AD2">
        <w:t xml:space="preserve">Pettigrew, S., Dana, L.M., McAleese, A., Bastable, A., Drane, C., &amp; Sapountsis, N. (2021). Brief Report: A latent class analysis of guideline compliance across nine health behaviors. </w:t>
      </w:r>
      <w:r w:rsidRPr="00945AD2">
        <w:rPr>
          <w:i/>
        </w:rPr>
        <w:t xml:space="preserve">International Journal of Behavioral Medicine. </w:t>
      </w:r>
      <w:r w:rsidRPr="00945AD2">
        <w:t>(Q2)</w:t>
      </w:r>
    </w:p>
    <w:p w:rsidR="00945AD2" w:rsidRPr="00945AD2" w:rsidRDefault="00945AD2" w:rsidP="002335F4">
      <w:pPr>
        <w:pStyle w:val="Reference"/>
      </w:pPr>
      <w:r w:rsidRPr="00945AD2">
        <w:t xml:space="preserve">O’Shea, S., Koshy, P., &amp; Drane, C. (2021). The implications of COVID-19 for student equity in Australian higher education. </w:t>
      </w:r>
      <w:r w:rsidRPr="00945AD2">
        <w:rPr>
          <w:i/>
        </w:rPr>
        <w:t>Journal of Higher Education Policy and Management</w:t>
      </w:r>
      <w:r w:rsidRPr="00945AD2">
        <w:t>. (Q1)</w:t>
      </w:r>
    </w:p>
    <w:p w:rsidR="00945AD2" w:rsidRPr="00945AD2" w:rsidRDefault="00945AD2" w:rsidP="002335F4">
      <w:pPr>
        <w:pStyle w:val="Reference"/>
      </w:pPr>
      <w:r w:rsidRPr="00945AD2">
        <w:t xml:space="preserve">Vernon, L., &amp; Drane, C.F. (2021). Influencers: The importance of discussions with parents, teachers and friends to support vocational and university aspirations. </w:t>
      </w:r>
      <w:r w:rsidRPr="00945AD2">
        <w:rPr>
          <w:i/>
        </w:rPr>
        <w:t>International Journal of Training Research</w:t>
      </w:r>
      <w:r w:rsidRPr="00945AD2">
        <w:t xml:space="preserve">, </w:t>
      </w:r>
      <w:r w:rsidRPr="00945AD2">
        <w:rPr>
          <w:i/>
        </w:rPr>
        <w:t>18</w:t>
      </w:r>
      <w:r w:rsidRPr="00945AD2">
        <w:t>(2), 155-173. (Q2)</w:t>
      </w:r>
    </w:p>
    <w:p w:rsidR="00945AD2" w:rsidRPr="00945AD2" w:rsidRDefault="00945AD2" w:rsidP="002335F4">
      <w:pPr>
        <w:pStyle w:val="Reference"/>
      </w:pPr>
      <w:r w:rsidRPr="00945AD2">
        <w:t>Booth, L., Jongenelis, M., Drane, C., Miller, P., Chikritzhs, T., Hasking, P., Hastings, G., Thorn, M., &amp; Pettigrew, S. (2021).</w:t>
      </w:r>
    </w:p>
    <w:p w:rsidR="00BB48AF" w:rsidRDefault="00BB48AF">
      <w:pPr>
        <w:spacing w:after="0"/>
      </w:pPr>
      <w:r>
        <w:br w:type="page"/>
      </w:r>
    </w:p>
    <w:p w:rsidR="00945AD2" w:rsidRPr="00945AD2" w:rsidRDefault="00945AD2" w:rsidP="002335F4">
      <w:pPr>
        <w:pStyle w:val="Reference"/>
      </w:pPr>
      <w:r w:rsidRPr="00945AD2">
        <w:t xml:space="preserve">Attitudinal Factors Associated with Drink Counting. </w:t>
      </w:r>
      <w:r w:rsidRPr="00945AD2">
        <w:rPr>
          <w:i/>
        </w:rPr>
        <w:t>Drug and Alcohol Review</w:t>
      </w:r>
      <w:r w:rsidRPr="00945AD2">
        <w:t>. doi: 10.1111/dar.13277 (Q1) Anwar-McHenry, J., Drane, C.F., Joyce, P., &amp; Donovan, R.J. (2020). Impact on staff of the Mentally Healthy Schools</w:t>
      </w:r>
    </w:p>
    <w:p w:rsidR="00945AD2" w:rsidRPr="00945AD2" w:rsidRDefault="00945AD2" w:rsidP="002335F4">
      <w:pPr>
        <w:pStyle w:val="Reference"/>
      </w:pPr>
      <w:r w:rsidRPr="00945AD2">
        <w:t xml:space="preserve">Framework. </w:t>
      </w:r>
      <w:r w:rsidRPr="00945AD2">
        <w:rPr>
          <w:i/>
        </w:rPr>
        <w:t>Health Education</w:t>
      </w:r>
      <w:r w:rsidRPr="00945AD2">
        <w:t xml:space="preserve">, </w:t>
      </w:r>
      <w:r w:rsidRPr="00945AD2">
        <w:rPr>
          <w:i/>
        </w:rPr>
        <w:t>120</w:t>
      </w:r>
      <w:r w:rsidRPr="00945AD2">
        <w:t>, 289–296. doi: 10.1108/HE-07-2020-0052 (Q2)</w:t>
      </w:r>
    </w:p>
    <w:p w:rsidR="00945AD2" w:rsidRPr="00945AD2" w:rsidRDefault="00945AD2" w:rsidP="002335F4">
      <w:pPr>
        <w:pStyle w:val="Reference"/>
      </w:pPr>
      <w:r w:rsidRPr="00945AD2">
        <w:t xml:space="preserve">Drane, C.F., Vernon, L., &amp; O’Shea, S. (2020). Vulnerable learners in the age of COVID-19: A scoping review. </w:t>
      </w:r>
      <w:r w:rsidRPr="00945AD2">
        <w:rPr>
          <w:i/>
        </w:rPr>
        <w:t>The Australian Educational Researcher</w:t>
      </w:r>
      <w:r w:rsidRPr="00945AD2">
        <w:t xml:space="preserve">, </w:t>
      </w:r>
      <w:r w:rsidRPr="00945AD2">
        <w:rPr>
          <w:i/>
        </w:rPr>
        <w:t>48</w:t>
      </w:r>
      <w:r w:rsidRPr="00945AD2">
        <w:t>, 585–604 . 10.1007/s13384-020-00409-5 (Q1)</w:t>
      </w:r>
    </w:p>
    <w:p w:rsidR="00945AD2" w:rsidRPr="00945AD2" w:rsidRDefault="00945AD2" w:rsidP="002335F4">
      <w:pPr>
        <w:pStyle w:val="Reference"/>
      </w:pPr>
      <w:r w:rsidRPr="00945AD2">
        <w:t xml:space="preserve">Drane, C.F., Jongenelis, M., Hasking, P., &amp; Pettigrew, S. (2019). The potential individual-and population-level benefits of encouraging drinkers to count their drinks. </w:t>
      </w:r>
      <w:r w:rsidRPr="00945AD2">
        <w:rPr>
          <w:i/>
        </w:rPr>
        <w:t>Addictive behaviors reports</w:t>
      </w:r>
      <w:r w:rsidRPr="00945AD2">
        <w:t>. doi: 10. 100210. (Q2)</w:t>
      </w:r>
    </w:p>
    <w:p w:rsidR="001663F4" w:rsidRPr="001663F4" w:rsidRDefault="001663F4" w:rsidP="002335F4">
      <w:pPr>
        <w:pStyle w:val="Reference"/>
      </w:pPr>
      <w:r w:rsidRPr="001663F4">
        <w:t xml:space="preserve">Drane, C.F., Modecki, K.L., &amp; Barber, B.L. (2017). Disentangling development of sensation seeking, risky peer affiliation, and binge drinking in adolescent sport. </w:t>
      </w:r>
      <w:r w:rsidRPr="001663F4">
        <w:rPr>
          <w:i/>
        </w:rPr>
        <w:t>Addictive Behaviors</w:t>
      </w:r>
      <w:r w:rsidRPr="001663F4">
        <w:t xml:space="preserve">, </w:t>
      </w:r>
      <w:r w:rsidRPr="001663F4">
        <w:rPr>
          <w:i/>
        </w:rPr>
        <w:t>66</w:t>
      </w:r>
      <w:r w:rsidRPr="001663F4">
        <w:t>, 60-65. doi: 10.1016/j. addbeh.2016.11.001 (Q1)</w:t>
      </w:r>
    </w:p>
    <w:p w:rsidR="001663F4" w:rsidRPr="001663F4" w:rsidRDefault="001663F4" w:rsidP="002335F4">
      <w:pPr>
        <w:pStyle w:val="Reference"/>
      </w:pPr>
      <w:r w:rsidRPr="001663F4">
        <w:t xml:space="preserve">Drane, C.F., &amp; Barber, B.L. (2016). Who gets more out of sport? The role of value and perceived ability in flow and identity-related experiences in adolescent sport. </w:t>
      </w:r>
      <w:r w:rsidRPr="001663F4">
        <w:rPr>
          <w:i/>
        </w:rPr>
        <w:t>Applied Developmental Scienc</w:t>
      </w:r>
      <w:r w:rsidRPr="001663F4">
        <w:t xml:space="preserve">e, </w:t>
      </w:r>
      <w:r w:rsidRPr="001663F4">
        <w:rPr>
          <w:i/>
        </w:rPr>
        <w:t>20</w:t>
      </w:r>
      <w:r w:rsidRPr="001663F4">
        <w:t>(4), 267-277. doi: 10.1080/10888691.2015.1114889 (Q1)</w:t>
      </w:r>
    </w:p>
    <w:p w:rsidR="001663F4" w:rsidRDefault="001663F4" w:rsidP="002335F4">
      <w:pPr>
        <w:pStyle w:val="NormalBold"/>
      </w:pPr>
      <w:r>
        <w:t>Under</w:t>
      </w:r>
      <w:r>
        <w:rPr>
          <w:spacing w:val="5"/>
        </w:rPr>
        <w:t xml:space="preserve"> </w:t>
      </w:r>
      <w:r>
        <w:rPr>
          <w:spacing w:val="-2"/>
        </w:rPr>
        <w:t>review</w:t>
      </w:r>
    </w:p>
    <w:p w:rsidR="002335F4" w:rsidRPr="002335F4" w:rsidRDefault="002335F4" w:rsidP="002335F4">
      <w:pPr>
        <w:pStyle w:val="Reference"/>
      </w:pPr>
      <w:r w:rsidRPr="002335F4">
        <w:t xml:space="preserve">Drane, C.F., Jalleh, G., Lin, C., &amp; Donovan, R.J. (under review). Impact of the Act-Belong-Commit Campaign on mental health help-seeking behaviour. </w:t>
      </w:r>
      <w:r w:rsidRPr="002335F4">
        <w:rPr>
          <w:i/>
        </w:rPr>
        <w:t>Health Promotion Journal of Australia</w:t>
      </w:r>
      <w:r w:rsidRPr="002335F4">
        <w:t>. (Q2)</w:t>
      </w:r>
    </w:p>
    <w:p w:rsidR="002335F4" w:rsidRPr="002335F4" w:rsidRDefault="002335F4" w:rsidP="002335F4">
      <w:pPr>
        <w:pStyle w:val="Reference"/>
      </w:pPr>
      <w:r w:rsidRPr="002335F4">
        <w:t>Jongenelis, M., Drane, C.F., Hasking, P., Chikritzhs, T., Miller, P., Hastings, G., &amp; Pettigrew, S. (under review).</w:t>
      </w:r>
    </w:p>
    <w:p w:rsidR="002335F4" w:rsidRPr="002335F4" w:rsidRDefault="002335F4" w:rsidP="002335F4">
      <w:pPr>
        <w:pStyle w:val="Reference"/>
      </w:pPr>
      <w:r w:rsidRPr="002335F4">
        <w:t xml:space="preserve">Development and validation of the Protective Behavioural Strategy Attitude Scale. </w:t>
      </w:r>
      <w:r w:rsidRPr="002335F4">
        <w:rPr>
          <w:i/>
        </w:rPr>
        <w:t>Addictive Behaviors</w:t>
      </w:r>
      <w:r w:rsidRPr="002335F4">
        <w:t>. (Q1)</w:t>
      </w:r>
    </w:p>
    <w:p w:rsidR="002335F4" w:rsidRPr="002335F4" w:rsidRDefault="002335F4" w:rsidP="002335F4">
      <w:pPr>
        <w:pStyle w:val="Reference"/>
      </w:pPr>
      <w:r w:rsidRPr="002335F4">
        <w:t xml:space="preserve">Booth, L., Jongenelis, M., Drane, C.F., Brennan, E., Wakefield, M., Chikritzhs, T., Hasking, P., &amp; Pettigrew, S. (under review). Understanding and overcoming barriers to drink counting. </w:t>
      </w:r>
      <w:r w:rsidRPr="002335F4">
        <w:rPr>
          <w:i/>
        </w:rPr>
        <w:t>Substance Use and Misuse</w:t>
      </w:r>
      <w:r w:rsidRPr="002335F4">
        <w:t>. (Q2)</w:t>
      </w:r>
    </w:p>
    <w:p w:rsidR="002335F4" w:rsidRPr="002335F4" w:rsidRDefault="002335F4" w:rsidP="002335F4">
      <w:pPr>
        <w:pStyle w:val="Reference"/>
      </w:pPr>
      <w:r w:rsidRPr="002335F4">
        <w:t xml:space="preserve">Anwar-McHenry, J., Owen, J., Murray, L., Drane, C.F., Nicholas, A., &amp; Donovan, R.J. (under review). Impact on community members of a culturally appropriate adaptation of a social and emotional wellbeing intervention in an Aboriginal community. </w:t>
      </w:r>
      <w:r w:rsidRPr="002335F4">
        <w:rPr>
          <w:i/>
        </w:rPr>
        <w:t>Journal of Public Mental Health</w:t>
      </w:r>
      <w:r w:rsidRPr="002335F4">
        <w:t>. (Q3)</w:t>
      </w:r>
    </w:p>
    <w:p w:rsidR="002335F4" w:rsidRPr="002335F4" w:rsidRDefault="002335F4" w:rsidP="002335F4">
      <w:pPr>
        <w:pStyle w:val="Reference"/>
      </w:pPr>
      <w:r w:rsidRPr="002335F4">
        <w:t xml:space="preserve">Donovan, R.J., Drane, C.F., Owen, J., Murray, L., Nicholas, A., &amp; Anwar-McHenry, J. (under review). Stakeholder feedback on a cultural adaptation of a social and emotional wellbeing intervention in an Aboriginal community. </w:t>
      </w:r>
      <w:r w:rsidRPr="002335F4">
        <w:rPr>
          <w:i/>
        </w:rPr>
        <w:t>Australian Aboriginal Studies</w:t>
      </w:r>
      <w:r w:rsidRPr="002335F4">
        <w:t>. (Q1)</w:t>
      </w:r>
    </w:p>
    <w:p w:rsidR="00AB48BD" w:rsidRDefault="00AB48BD" w:rsidP="00AB48BD">
      <w:pPr>
        <w:pStyle w:val="NormalBold"/>
      </w:pPr>
      <w:r>
        <w:t>Submissions</w:t>
      </w:r>
    </w:p>
    <w:p w:rsidR="00AB48BD" w:rsidRPr="00AB48BD" w:rsidRDefault="00AB48BD" w:rsidP="00AB48BD">
      <w:pPr>
        <w:pStyle w:val="Reference"/>
      </w:pPr>
      <w:r w:rsidRPr="00AB48BD">
        <w:t xml:space="preserve">O’Shea, S., Koshy, P., &amp; Drane, C. (2021). Challenges to access and equity in higher education across the world in the context of COVID: An Australian perspective. In G. Atherton (Ed.), </w:t>
      </w:r>
      <w:r w:rsidRPr="00AB48BD">
        <w:rPr>
          <w:i/>
        </w:rPr>
        <w:t>Perspectives on the challenges to access and equity in higher education across the world in the context of COVID</w:t>
      </w:r>
      <w:r w:rsidRPr="00AB48BD">
        <w:t>.</w:t>
      </w:r>
    </w:p>
    <w:p w:rsidR="00AB48BD" w:rsidRPr="00AB48BD" w:rsidRDefault="00AB48BD" w:rsidP="00AB48BD">
      <w:pPr>
        <w:pStyle w:val="Reference"/>
        <w:rPr>
          <w:i/>
        </w:rPr>
      </w:pPr>
      <w:r w:rsidRPr="00AB48BD">
        <w:t xml:space="preserve">Crawford, N., Groves, O., Koshy, P., &amp; Drane, C. (2021). </w:t>
      </w:r>
      <w:r w:rsidRPr="00AB48BD">
        <w:rPr>
          <w:i/>
        </w:rPr>
        <w:t>Response to the Learner Profile discussion paper.</w:t>
      </w:r>
    </w:p>
    <w:p w:rsidR="00AB48BD" w:rsidRPr="00AB48BD" w:rsidRDefault="00AB48BD" w:rsidP="00AB48BD">
      <w:pPr>
        <w:pStyle w:val="Reference"/>
      </w:pPr>
      <w:r w:rsidRPr="00AB48BD">
        <w:t xml:space="preserve">Drane, C., Vernon, L., &amp; O’Shea, S. (2020). </w:t>
      </w:r>
      <w:r w:rsidRPr="00AB48BD">
        <w:rPr>
          <w:i/>
        </w:rPr>
        <w:t xml:space="preserve">The impact of ‘learning at home’ on the educational outcomes of vulnerable children in Australia during the COVID-19 pandemic, Literature Review Prepared by the National Centre for Student Equity in Higher Education. </w:t>
      </w:r>
      <w:r w:rsidRPr="00AB48BD">
        <w:t xml:space="preserve">Perth: National Centre for Student Equity in Higher Education, Curtin University. </w:t>
      </w:r>
      <w:hyperlink r:id="rId143" w:tooltip="https://www.ncsehe.edu.au/publications/learning-at-home-educational-outcomes-vulnerable-children-australia-covid-19/" w:history="1">
        <w:r w:rsidRPr="00AB48BD">
          <w:rPr>
            <w:rStyle w:val="Hyperlink"/>
          </w:rPr>
          <w:t>https://www.ncsehe.edu.au/publications/learning-at-home-educational-outcomes-vulnerable-children-australia-covid-19/</w:t>
        </w:r>
      </w:hyperlink>
    </w:p>
    <w:p w:rsidR="00AB48BD" w:rsidRPr="00AB48BD" w:rsidRDefault="00AB48BD" w:rsidP="00AB48BD">
      <w:pPr>
        <w:pStyle w:val="Reference"/>
        <w:rPr>
          <w:i/>
        </w:rPr>
      </w:pPr>
      <w:r w:rsidRPr="00AB48BD">
        <w:t xml:space="preserve">Koshy, P., Henry, M., Crawford, N., O’Shea, S., Brett, M., &amp; Drane, C. (2020). </w:t>
      </w:r>
      <w:r w:rsidRPr="00AB48BD">
        <w:rPr>
          <w:i/>
        </w:rPr>
        <w:t>Submission to the Job-ready Graduates Package draft legislation consultation.</w:t>
      </w:r>
    </w:p>
    <w:p w:rsidR="00AB48BD" w:rsidRPr="00AB48BD" w:rsidRDefault="00AB48BD" w:rsidP="00AB48BD">
      <w:pPr>
        <w:pStyle w:val="Reference"/>
      </w:pPr>
      <w:r w:rsidRPr="00AB48BD">
        <w:t>Koshy, P., Drane, C., &amp; Brett, M. (2020). S</w:t>
      </w:r>
      <w:r w:rsidRPr="00AB48BD">
        <w:rPr>
          <w:i/>
        </w:rPr>
        <w:t xml:space="preserve">ubmission to the 2020 Review of the Disability Standards for Education 2005. </w:t>
      </w:r>
      <w:hyperlink r:id="rId144" w:tooltip="https://www.ncsehe.edu.au/research-database/ncsehe-submission-to-the-job-ready-graduates-package-draft-legislation-consultation/" w:history="1">
        <w:r w:rsidRPr="00AB48BD">
          <w:rPr>
            <w:rStyle w:val="Hyperlink"/>
          </w:rPr>
          <w:t>https://www.ncsehe.edu.au/research-database/ncsehe-submission-to-the-job-ready-graduates-package-draft-legislation-consultation/</w:t>
        </w:r>
      </w:hyperlink>
    </w:p>
    <w:p w:rsidR="00AB48BD" w:rsidRPr="00AB48BD" w:rsidRDefault="00AB48BD" w:rsidP="00AB48BD">
      <w:pPr>
        <w:pStyle w:val="Reference"/>
      </w:pPr>
      <w:r w:rsidRPr="00AB48BD">
        <w:t xml:space="preserve">Koshy, P., Drane, C., Crawford, N., &amp; Brett, M. (2020). </w:t>
      </w:r>
      <w:r w:rsidRPr="00AB48BD">
        <w:rPr>
          <w:i/>
        </w:rPr>
        <w:t xml:space="preserve">Discussion Paper on the 2020 Review of The Disability Standards for Education 2005. </w:t>
      </w:r>
      <w:hyperlink r:id="rId145" w:tooltip="https://www.ncsehe.edu.au/wp-content/uploads/2020/09/NCSEHE_Discussion-Paper_DSE-Review_FINAL_23092020-FINAL.pdf" w:history="1">
        <w:r w:rsidRPr="009752EC">
          <w:rPr>
            <w:rStyle w:val="Hyperlink"/>
          </w:rPr>
          <w:t>https://www.ncsehe.edu.au/wp-content/uploads/2020/09/NCSEHE_Discussion-Paper_DSE-Review_FINAL_23092020-FINAL.pdf</w:t>
        </w:r>
      </w:hyperlink>
    </w:p>
    <w:p w:rsidR="00901817" w:rsidRDefault="00901817" w:rsidP="00901817">
      <w:pPr>
        <w:pStyle w:val="NormalBold"/>
      </w:pPr>
      <w:r>
        <w:t>Media/blogs</w:t>
      </w:r>
    </w:p>
    <w:p w:rsidR="00901817" w:rsidRPr="00901817" w:rsidRDefault="00901817" w:rsidP="00901817">
      <w:pPr>
        <w:pStyle w:val="Reference"/>
      </w:pPr>
      <w:r w:rsidRPr="00901817">
        <w:t xml:space="preserve">Drane, C., Vernon, L., &amp; O’Shea, S. (2020). More help needed for vulnerable learners in the age of COVID-19 school closures. </w:t>
      </w:r>
      <w:r w:rsidRPr="00901817">
        <w:rPr>
          <w:i/>
        </w:rPr>
        <w:t>Australian Association for Research in Education</w:t>
      </w:r>
      <w:r w:rsidRPr="00901817">
        <w:t xml:space="preserve">. </w:t>
      </w:r>
      <w:hyperlink r:id="rId146">
        <w:r w:rsidRPr="00901817">
          <w:rPr>
            <w:rStyle w:val="Hyperlink"/>
          </w:rPr>
          <w:t>https://www.aare.edu.au/blog/?p=8064</w:t>
        </w:r>
      </w:hyperlink>
    </w:p>
    <w:p w:rsidR="00901817" w:rsidRPr="00901817" w:rsidRDefault="00901817" w:rsidP="00901817">
      <w:pPr>
        <w:pStyle w:val="Reference"/>
      </w:pPr>
      <w:r w:rsidRPr="00901817">
        <w:t>Vernon, L., &amp; Drane, C.F. (2020). Making career decisions: How influencers can help. Myfuture career insight series.</w:t>
      </w:r>
      <w:r>
        <w:t xml:space="preserve"> </w:t>
      </w:r>
      <w:r w:rsidRPr="00901817">
        <w:rPr>
          <w:i/>
        </w:rPr>
        <w:t xml:space="preserve">Education services Australia. </w:t>
      </w:r>
      <w:hyperlink r:id="rId147" w:tooltip="https://myfuture.edu.au/docs/default-source/insights/making-career-decisions- how-influencers-can-help.pdf" w:history="1">
        <w:r w:rsidRPr="00901817">
          <w:rPr>
            <w:rStyle w:val="Hyperlink"/>
          </w:rPr>
          <w:t>https://myfuture.edu.au/docs/default-source/insights/making-career-decisions- how-influencers-can-help.pdf</w:t>
        </w:r>
      </w:hyperlink>
    </w:p>
    <w:p w:rsidR="00901817" w:rsidRDefault="00901817" w:rsidP="00901817">
      <w:pPr>
        <w:pStyle w:val="NormalBold"/>
      </w:pPr>
      <w:r>
        <w:t>Reports</w:t>
      </w:r>
    </w:p>
    <w:p w:rsidR="00AD5BB2" w:rsidRPr="00AD5BB2" w:rsidRDefault="00AD5BB2" w:rsidP="00AD5BB2">
      <w:pPr>
        <w:pStyle w:val="Reference"/>
      </w:pPr>
      <w:r w:rsidRPr="00AD5BB2">
        <w:t xml:space="preserve">Anwar-McHenry, J., Joyce, P., Drane, C.F., &amp; Donovan, R.J. (2018). </w:t>
      </w:r>
      <w:r w:rsidRPr="00AD5BB2">
        <w:rPr>
          <w:i/>
        </w:rPr>
        <w:t xml:space="preserve">Mentally Healthy WA’s Act-Belong-Commit Schools Initiative: Impact Evaluation Report. </w:t>
      </w:r>
      <w:r w:rsidRPr="00AD5BB2">
        <w:t>Mentally Healthy WA, Curtin University.</w:t>
      </w:r>
    </w:p>
    <w:p w:rsidR="00AD5BB2" w:rsidRPr="00AD5BB2" w:rsidRDefault="00AD5BB2" w:rsidP="00AD5BB2">
      <w:pPr>
        <w:pStyle w:val="Reference"/>
      </w:pPr>
      <w:r w:rsidRPr="00AD5BB2">
        <w:t xml:space="preserve">Anwar McHenry, J., Donovan, R., Murray, L., Drane, C., &amp; Nicholas, A. (2018). </w:t>
      </w:r>
      <w:r w:rsidRPr="00AD5BB2">
        <w:rPr>
          <w:i/>
        </w:rPr>
        <w:t xml:space="preserve">Mentally Healthy WA’s Social and Emotional Wellbeing Project in Roebourne: 2017 Community Survey Evaluation Report. </w:t>
      </w:r>
      <w:r w:rsidRPr="00AD5BB2">
        <w:t>Mentally Healthy WA, Curtin University.</w:t>
      </w:r>
    </w:p>
    <w:p w:rsidR="00BB48AF" w:rsidRDefault="00BB48AF">
      <w:pPr>
        <w:spacing w:after="0"/>
        <w:rPr>
          <w:rFonts w:ascii="SansaSoft Pro SemiBold" w:eastAsia="Times New Roman" w:hAnsi="SansaSoft Pro SemiBold"/>
          <w:bCs/>
          <w:iCs/>
          <w:color w:val="B58C0A"/>
          <w:sz w:val="28"/>
          <w:szCs w:val="28"/>
        </w:rPr>
      </w:pPr>
      <w:r>
        <w:br w:type="page"/>
      </w:r>
    </w:p>
    <w:p w:rsidR="00AD5BB2" w:rsidRDefault="00AD5BB2" w:rsidP="00AD5BB2">
      <w:pPr>
        <w:pStyle w:val="Heading2"/>
      </w:pPr>
      <w:r>
        <w:t>DR</w:t>
      </w:r>
      <w:r>
        <w:rPr>
          <w:spacing w:val="-19"/>
        </w:rPr>
        <w:t xml:space="preserve"> </w:t>
      </w:r>
      <w:r>
        <w:t>PAUL</w:t>
      </w:r>
      <w:r>
        <w:rPr>
          <w:spacing w:val="-19"/>
        </w:rPr>
        <w:t xml:space="preserve"> </w:t>
      </w:r>
      <w:r>
        <w:rPr>
          <w:spacing w:val="-2"/>
        </w:rPr>
        <w:t>KOSHY</w:t>
      </w:r>
    </w:p>
    <w:p w:rsidR="002034D9" w:rsidRDefault="00AD5BB2" w:rsidP="00AD5BB2">
      <w:pPr>
        <w:pStyle w:val="Heading3"/>
      </w:pPr>
      <w:r>
        <w:t>RESEARCH</w:t>
      </w:r>
      <w:r>
        <w:rPr>
          <w:spacing w:val="-8"/>
        </w:rPr>
        <w:t xml:space="preserve"> </w:t>
      </w:r>
      <w:r>
        <w:t>FELLOW</w:t>
      </w:r>
      <w:r>
        <w:rPr>
          <w:spacing w:val="-11"/>
        </w:rPr>
        <w:t xml:space="preserve"> </w:t>
      </w:r>
      <w:r>
        <w:t>AND</w:t>
      </w:r>
      <w:r>
        <w:rPr>
          <w:spacing w:val="-5"/>
        </w:rPr>
        <w:t xml:space="preserve"> </w:t>
      </w:r>
      <w:r>
        <w:t>PROGRAM</w:t>
      </w:r>
      <w:r>
        <w:rPr>
          <w:spacing w:val="-6"/>
        </w:rPr>
        <w:t xml:space="preserve"> </w:t>
      </w:r>
      <w:r>
        <w:t>LEADER:</w:t>
      </w:r>
      <w:r>
        <w:rPr>
          <w:spacing w:val="-5"/>
        </w:rPr>
        <w:t xml:space="preserve"> </w:t>
      </w:r>
      <w:r>
        <w:t>DATA</w:t>
      </w:r>
    </w:p>
    <w:p w:rsidR="00AD5BB2" w:rsidRDefault="00AD5BB2" w:rsidP="00AD5BB2">
      <w:pPr>
        <w:pStyle w:val="NormalBold"/>
      </w:pPr>
      <w:r>
        <w:t>Qualifications</w:t>
      </w:r>
    </w:p>
    <w:p w:rsidR="00AD5BB2" w:rsidRDefault="00AD5BB2" w:rsidP="00AD5BB2">
      <w:r>
        <w:rPr>
          <w:color w:val="414042"/>
        </w:rPr>
        <w:t>BCom</w:t>
      </w:r>
      <w:r>
        <w:rPr>
          <w:color w:val="414042"/>
          <w:spacing w:val="6"/>
        </w:rPr>
        <w:t xml:space="preserve"> </w:t>
      </w:r>
      <w:r>
        <w:rPr>
          <w:color w:val="414042"/>
        </w:rPr>
        <w:t>(Econ)</w:t>
      </w:r>
      <w:r>
        <w:rPr>
          <w:color w:val="414042"/>
          <w:spacing w:val="7"/>
        </w:rPr>
        <w:t xml:space="preserve"> </w:t>
      </w:r>
      <w:r>
        <w:rPr>
          <w:color w:val="414042"/>
        </w:rPr>
        <w:t>(Hons)</w:t>
      </w:r>
      <w:r>
        <w:rPr>
          <w:color w:val="414042"/>
          <w:spacing w:val="7"/>
        </w:rPr>
        <w:t xml:space="preserve"> </w:t>
      </w:r>
      <w:r>
        <w:rPr>
          <w:color w:val="414042"/>
        </w:rPr>
        <w:t>(Curtin),</w:t>
      </w:r>
      <w:r>
        <w:rPr>
          <w:color w:val="414042"/>
          <w:spacing w:val="7"/>
        </w:rPr>
        <w:t xml:space="preserve"> </w:t>
      </w:r>
      <w:r>
        <w:rPr>
          <w:color w:val="414042"/>
        </w:rPr>
        <w:t>MEc</w:t>
      </w:r>
      <w:r>
        <w:rPr>
          <w:color w:val="414042"/>
          <w:spacing w:val="6"/>
        </w:rPr>
        <w:t xml:space="preserve"> </w:t>
      </w:r>
      <w:r>
        <w:rPr>
          <w:color w:val="414042"/>
        </w:rPr>
        <w:t>(Western</w:t>
      </w:r>
      <w:r>
        <w:rPr>
          <w:color w:val="414042"/>
          <w:spacing w:val="7"/>
        </w:rPr>
        <w:t xml:space="preserve"> </w:t>
      </w:r>
      <w:r>
        <w:rPr>
          <w:color w:val="414042"/>
        </w:rPr>
        <w:t>Australia),</w:t>
      </w:r>
      <w:r>
        <w:rPr>
          <w:color w:val="414042"/>
          <w:spacing w:val="7"/>
        </w:rPr>
        <w:t xml:space="preserve"> </w:t>
      </w:r>
      <w:r>
        <w:rPr>
          <w:color w:val="414042"/>
        </w:rPr>
        <w:t>PhD</w:t>
      </w:r>
      <w:r>
        <w:rPr>
          <w:color w:val="414042"/>
          <w:spacing w:val="7"/>
        </w:rPr>
        <w:t xml:space="preserve"> </w:t>
      </w:r>
      <w:r>
        <w:rPr>
          <w:color w:val="414042"/>
        </w:rPr>
        <w:t>(Curtin)</w:t>
      </w:r>
    </w:p>
    <w:p w:rsidR="00AD5BB2" w:rsidRDefault="00AD5BB2" w:rsidP="00AD5BB2">
      <w:pPr>
        <w:pStyle w:val="NormalBold"/>
      </w:pPr>
      <w:r>
        <w:t xml:space="preserve">H-Index </w:t>
      </w:r>
      <w:r>
        <w:rPr>
          <w:spacing w:val="-2"/>
        </w:rPr>
        <w:t>(Career)</w:t>
      </w:r>
    </w:p>
    <w:p w:rsidR="00AD5BB2" w:rsidRDefault="00AD5BB2" w:rsidP="00AD5BB2">
      <w:r>
        <w:rPr>
          <w:color w:val="414042"/>
        </w:rPr>
        <w:t>14</w:t>
      </w:r>
      <w:r>
        <w:rPr>
          <w:color w:val="414042"/>
          <w:spacing w:val="7"/>
        </w:rPr>
        <w:t xml:space="preserve"> </w:t>
      </w:r>
      <w:r>
        <w:rPr>
          <w:color w:val="414042"/>
        </w:rPr>
        <w:t>(Source:</w:t>
      </w:r>
      <w:r>
        <w:rPr>
          <w:color w:val="414042"/>
          <w:spacing w:val="7"/>
        </w:rPr>
        <w:t xml:space="preserve"> </w:t>
      </w:r>
      <w:r>
        <w:rPr>
          <w:color w:val="414042"/>
        </w:rPr>
        <w:t>Google</w:t>
      </w:r>
      <w:r>
        <w:rPr>
          <w:color w:val="414042"/>
          <w:spacing w:val="8"/>
        </w:rPr>
        <w:t xml:space="preserve"> </w:t>
      </w:r>
      <w:r>
        <w:rPr>
          <w:color w:val="414042"/>
          <w:spacing w:val="-2"/>
        </w:rPr>
        <w:t>Scholar)</w:t>
      </w:r>
    </w:p>
    <w:p w:rsidR="00AD5BB2" w:rsidRDefault="00AD5BB2" w:rsidP="00AD5BB2">
      <w:pPr>
        <w:pStyle w:val="NormalBold"/>
      </w:pPr>
      <w:r>
        <w:t>Total</w:t>
      </w:r>
      <w:r>
        <w:rPr>
          <w:spacing w:val="-3"/>
        </w:rPr>
        <w:t xml:space="preserve"> </w:t>
      </w:r>
      <w:r>
        <w:t>Citations</w:t>
      </w:r>
      <w:r>
        <w:rPr>
          <w:spacing w:val="-1"/>
        </w:rPr>
        <w:t xml:space="preserve"> </w:t>
      </w:r>
      <w:r>
        <w:t>(2015 to</w:t>
      </w:r>
      <w:r>
        <w:rPr>
          <w:spacing w:val="-1"/>
        </w:rPr>
        <w:t xml:space="preserve"> </w:t>
      </w:r>
      <w:r>
        <w:t>2020</w:t>
      </w:r>
      <w:r>
        <w:rPr>
          <w:spacing w:val="-1"/>
        </w:rPr>
        <w:t xml:space="preserve"> </w:t>
      </w:r>
      <w:r>
        <w:t xml:space="preserve">in </w:t>
      </w:r>
      <w:r>
        <w:rPr>
          <w:spacing w:val="-2"/>
        </w:rPr>
        <w:t>Education)</w:t>
      </w:r>
    </w:p>
    <w:p w:rsidR="00AD5BB2" w:rsidRDefault="00AD5BB2" w:rsidP="00AD5BB2">
      <w:r>
        <w:rPr>
          <w:color w:val="414042"/>
        </w:rPr>
        <w:t>223</w:t>
      </w:r>
      <w:r>
        <w:rPr>
          <w:color w:val="414042"/>
          <w:spacing w:val="7"/>
        </w:rPr>
        <w:t xml:space="preserve"> </w:t>
      </w:r>
      <w:r>
        <w:rPr>
          <w:color w:val="414042"/>
        </w:rPr>
        <w:t>(Source:</w:t>
      </w:r>
      <w:r>
        <w:rPr>
          <w:color w:val="414042"/>
          <w:spacing w:val="8"/>
        </w:rPr>
        <w:t xml:space="preserve"> </w:t>
      </w:r>
      <w:r>
        <w:rPr>
          <w:color w:val="414042"/>
        </w:rPr>
        <w:t>Google</w:t>
      </w:r>
      <w:r>
        <w:rPr>
          <w:color w:val="414042"/>
          <w:spacing w:val="8"/>
        </w:rPr>
        <w:t xml:space="preserve"> </w:t>
      </w:r>
      <w:r>
        <w:rPr>
          <w:color w:val="414042"/>
          <w:spacing w:val="-2"/>
        </w:rPr>
        <w:t>Scholar)</w:t>
      </w:r>
    </w:p>
    <w:p w:rsidR="00AD5BB2" w:rsidRDefault="00AD5BB2" w:rsidP="00AD5BB2">
      <w:pPr>
        <w:pStyle w:val="Heading3"/>
      </w:pPr>
      <w:r>
        <w:t>SUMMARY</w:t>
      </w:r>
    </w:p>
    <w:p w:rsidR="00AD5BB2" w:rsidRPr="00AD5BB2" w:rsidRDefault="00AD5BB2" w:rsidP="00AD5BB2">
      <w:r w:rsidRPr="00AD5BB2">
        <w:t>Paul Koshy is an Early Career Researcher who has worked at the NCSEHE since 2014, completing his PhD in 2018. Since 2015, he has had six education-related publications in Q1 ranked journals and one in a Q2 journal, with a further two articles currently submitted to Q1 and Q2 journals.</w:t>
      </w:r>
    </w:p>
    <w:p w:rsidR="00AD5BB2" w:rsidRPr="00AD5BB2" w:rsidRDefault="00AD5BB2" w:rsidP="00AD5BB2">
      <w:r w:rsidRPr="00AD5BB2">
        <w:t xml:space="preserve">Other publications include a refereed book chapter, a publicly released report (with another in submission), and a briefing note series, </w:t>
      </w:r>
      <w:r w:rsidRPr="00AD5BB2">
        <w:rPr>
          <w:i/>
        </w:rPr>
        <w:t xml:space="preserve">Student Equity Performance in Australian Higher Education </w:t>
      </w:r>
      <w:r w:rsidRPr="00AD5BB2">
        <w:t>(2014 to present), the most cited of which (the 2015 issue) attracted 44 citations. In total, his education-related output over this period has attracted a total of 223 citations.</w:t>
      </w:r>
    </w:p>
    <w:p w:rsidR="00AD5BB2" w:rsidRPr="00AD5BB2" w:rsidRDefault="00AD5BB2" w:rsidP="00AD5BB2">
      <w:r w:rsidRPr="00AD5BB2">
        <w:t>Paul has also published in non-education areas (climate change policy, female immigrant work patterns) which have attracted a total of 48 citations.</w:t>
      </w:r>
    </w:p>
    <w:p w:rsidR="00AD5BB2" w:rsidRDefault="00AD5BB2" w:rsidP="00AD5BB2">
      <w:pPr>
        <w:pStyle w:val="Heading3"/>
      </w:pPr>
      <w:r>
        <w:t>ACADEMIC</w:t>
      </w:r>
      <w:r>
        <w:rPr>
          <w:spacing w:val="-9"/>
        </w:rPr>
        <w:t xml:space="preserve"> </w:t>
      </w:r>
      <w:r>
        <w:t>PUBLICATIONS:</w:t>
      </w:r>
      <w:r>
        <w:rPr>
          <w:spacing w:val="-6"/>
        </w:rPr>
        <w:t xml:space="preserve"> </w:t>
      </w:r>
      <w:r>
        <w:t>2015</w:t>
      </w:r>
      <w:r>
        <w:rPr>
          <w:spacing w:val="-6"/>
        </w:rPr>
        <w:t xml:space="preserve"> </w:t>
      </w:r>
      <w:r>
        <w:t>TO</w:t>
      </w:r>
      <w:r>
        <w:rPr>
          <w:spacing w:val="-6"/>
        </w:rPr>
        <w:t xml:space="preserve"> </w:t>
      </w:r>
      <w:r>
        <w:rPr>
          <w:spacing w:val="-4"/>
        </w:rPr>
        <w:t>2021</w:t>
      </w:r>
    </w:p>
    <w:p w:rsidR="00AD5BB2" w:rsidRDefault="00AD5BB2" w:rsidP="00AD5BB2">
      <w:pPr>
        <w:pStyle w:val="NormalBold"/>
      </w:pPr>
      <w:r>
        <w:t>Refereed</w:t>
      </w:r>
      <w:r>
        <w:rPr>
          <w:spacing w:val="-2"/>
        </w:rPr>
        <w:t xml:space="preserve"> </w:t>
      </w:r>
      <w:r>
        <w:t xml:space="preserve">Book </w:t>
      </w:r>
      <w:r>
        <w:rPr>
          <w:spacing w:val="-2"/>
        </w:rPr>
        <w:t>Chapters</w:t>
      </w:r>
    </w:p>
    <w:p w:rsidR="00AD5BB2" w:rsidRPr="00AD5BB2" w:rsidRDefault="00AD5BB2" w:rsidP="00AD5BB2">
      <w:pPr>
        <w:pStyle w:val="Reference"/>
      </w:pPr>
      <w:r w:rsidRPr="00AD5BB2">
        <w:t xml:space="preserve">Bennett, D., Koshy, P., &amp; Li, I. (in submission). Are higher education students from disadvantaged backgrounds more or less confident than their peers? A study of perceived employability with first year students at an Australian university. In </w:t>
      </w:r>
      <w:r w:rsidRPr="00AD5BB2">
        <w:rPr>
          <w:i/>
        </w:rPr>
        <w:t>SAGE Handbook of Graduate Employability</w:t>
      </w:r>
      <w:r w:rsidRPr="00AD5BB2">
        <w:t>.</w:t>
      </w:r>
    </w:p>
    <w:p w:rsidR="00AD5BB2" w:rsidRPr="00AD5BB2" w:rsidRDefault="00AD5BB2" w:rsidP="00AD5BB2">
      <w:pPr>
        <w:pStyle w:val="Reference"/>
      </w:pPr>
      <w:r w:rsidRPr="00AD5BB2">
        <w:t xml:space="preserve">Koshy, P. (2016). Equity policy in Australian higher education: Past, present and prospective. In Hill, M., Hudson, A., Mckendry, S., Raven, N., Saunders, D., Storan, J., &amp; Ward, T. (Eds.), </w:t>
      </w:r>
      <w:r w:rsidRPr="00AD5BB2">
        <w:rPr>
          <w:i/>
        </w:rPr>
        <w:t>Closing the Gap: Bridges for Access and Lifelong Learning</w:t>
      </w:r>
      <w:r w:rsidRPr="00AD5BB2">
        <w:t>. London: Forum for Access and Continuing Education (pp. 277–302).</w:t>
      </w:r>
    </w:p>
    <w:p w:rsidR="00AD5BB2" w:rsidRDefault="00AD5BB2" w:rsidP="00AD5BB2">
      <w:pPr>
        <w:pStyle w:val="NormalBold"/>
      </w:pPr>
      <w:r>
        <w:t xml:space="preserve">Journal </w:t>
      </w:r>
      <w:r>
        <w:rPr>
          <w:spacing w:val="-2"/>
        </w:rPr>
        <w:t>Articles</w:t>
      </w:r>
    </w:p>
    <w:p w:rsidR="00AD5BB2" w:rsidRDefault="00AD5BB2" w:rsidP="00AD5BB2">
      <w:pPr>
        <w:pStyle w:val="NormalBold"/>
      </w:pPr>
      <w:r>
        <w:t>Published</w:t>
      </w:r>
    </w:p>
    <w:p w:rsidR="00AD5BB2" w:rsidRPr="00AD5BB2" w:rsidRDefault="00AD5BB2" w:rsidP="00AD5BB2">
      <w:pPr>
        <w:pStyle w:val="Reference"/>
      </w:pPr>
      <w:r w:rsidRPr="00AD5BB2">
        <w:t xml:space="preserve">O’Shea, S., Koshy, P., &amp; Drane, C. (2021). The Implications of COVID-19 for Student Equity in Australian Higher Education. </w:t>
      </w:r>
      <w:r w:rsidRPr="00AD5BB2">
        <w:rPr>
          <w:i/>
        </w:rPr>
        <w:t>Journal of Higher Education Policy and Management</w:t>
      </w:r>
      <w:r w:rsidRPr="00AD5BB2">
        <w:t>. (Online First) (Q1)</w:t>
      </w:r>
    </w:p>
    <w:p w:rsidR="00AD5BB2" w:rsidRPr="00AD5BB2" w:rsidRDefault="00AD5BB2" w:rsidP="00AD5BB2">
      <w:pPr>
        <w:pStyle w:val="Reference"/>
      </w:pPr>
      <w:r w:rsidRPr="00AD5BB2">
        <w:t xml:space="preserve">Bennett, D., Knight, E., Koshy, P., &amp; Li, I. (2021). Does Regionality Influence Students’ Perceived Employability and Career Orientation?. </w:t>
      </w:r>
      <w:r w:rsidRPr="00AD5BB2">
        <w:rPr>
          <w:i/>
        </w:rPr>
        <w:t>Australian and International Journal of Rural Education</w:t>
      </w:r>
      <w:r w:rsidRPr="00AD5BB2">
        <w:t xml:space="preserve">, </w:t>
      </w:r>
      <w:r w:rsidRPr="00AD5BB2">
        <w:rPr>
          <w:i/>
        </w:rPr>
        <w:t>31</w:t>
      </w:r>
      <w:r w:rsidRPr="00AD5BB2">
        <w:t xml:space="preserve">(3), 61-80. </w:t>
      </w:r>
      <w:hyperlink r:id="rId148" w:tooltip="https://journal.spera.asn.au/index.php/AIJRE/article/view/305" w:history="1">
        <w:r w:rsidRPr="0019581D">
          <w:rPr>
            <w:rStyle w:val="Hyperlink"/>
          </w:rPr>
          <w:t>https://journal.spera.asn.au/index.php/AIJRE/article/view/305</w:t>
        </w:r>
      </w:hyperlink>
    </w:p>
    <w:p w:rsidR="00AD5BB2" w:rsidRPr="00AD5BB2" w:rsidRDefault="00AD5BB2" w:rsidP="00AD5BB2">
      <w:pPr>
        <w:pStyle w:val="Reference"/>
      </w:pPr>
      <w:r w:rsidRPr="00AD5BB2">
        <w:t xml:space="preserve">Koshy, P., Webb, S., Dockery, A.M., &amp; Knight, E. (2020). Bachelor degree participation in vocational institutions: examining the determinants of participation. </w:t>
      </w:r>
      <w:r w:rsidRPr="00AD5BB2">
        <w:rPr>
          <w:i/>
        </w:rPr>
        <w:t>International Journal of Training Research</w:t>
      </w:r>
      <w:r w:rsidRPr="00AD5BB2">
        <w:t xml:space="preserve">, </w:t>
      </w:r>
      <w:r w:rsidRPr="00AD5BB2">
        <w:rPr>
          <w:i/>
        </w:rPr>
        <w:t>18</w:t>
      </w:r>
      <w:r w:rsidRPr="00AD5BB2">
        <w:t>(2), 106-120. doi: 10.1080/14480220.2020.1830838 (Q2)</w:t>
      </w:r>
    </w:p>
    <w:p w:rsidR="00AD5BB2" w:rsidRPr="00AD5BB2" w:rsidRDefault="00AD5BB2" w:rsidP="00AD5BB2">
      <w:pPr>
        <w:pStyle w:val="Reference"/>
      </w:pPr>
      <w:r w:rsidRPr="00AD5BB2">
        <w:t xml:space="preserve">Pitman, T., Edwards, D., Zhang, L., Koshy, P., &amp; McMillan, J. (2020). Constructing a ranking of higher education institutions based on equity: is it possible or desirable? </w:t>
      </w:r>
      <w:r w:rsidRPr="00AD5BB2">
        <w:rPr>
          <w:i/>
        </w:rPr>
        <w:t>Higher Education</w:t>
      </w:r>
      <w:r w:rsidRPr="00AD5BB2">
        <w:t xml:space="preserve">, </w:t>
      </w:r>
      <w:r w:rsidRPr="00AD5BB2">
        <w:rPr>
          <w:i/>
        </w:rPr>
        <w:t>80</w:t>
      </w:r>
      <w:r w:rsidRPr="00AD5BB2">
        <w:t>, 605–624.10.1007/s10734-019- 00487-0 (Q1)</w:t>
      </w:r>
    </w:p>
    <w:p w:rsidR="0019581D" w:rsidRPr="0019581D" w:rsidRDefault="0019581D" w:rsidP="0019581D">
      <w:pPr>
        <w:ind w:left="426" w:hanging="426"/>
      </w:pPr>
      <w:r w:rsidRPr="0019581D">
        <w:t xml:space="preserve">Dockery, A. M., Li, W., &amp; Koshy, P. (2020). Culture, migration and educational performance: a focus on gender outcomes using Australian PISA tests. </w:t>
      </w:r>
      <w:r w:rsidRPr="0019581D">
        <w:rPr>
          <w:i/>
        </w:rPr>
        <w:t>Australian Educational Researcher</w:t>
      </w:r>
      <w:r w:rsidRPr="0019581D">
        <w:t xml:space="preserve">, </w:t>
      </w:r>
      <w:r w:rsidRPr="0019581D">
        <w:rPr>
          <w:i/>
        </w:rPr>
        <w:t>47</w:t>
      </w:r>
      <w:r w:rsidRPr="0019581D">
        <w:t>, 1-21. doi: 10.1007/s13384-019- 00321-7 (Q1)</w:t>
      </w:r>
    </w:p>
    <w:p w:rsidR="0019581D" w:rsidRPr="0019581D" w:rsidRDefault="0019581D" w:rsidP="0019581D">
      <w:pPr>
        <w:ind w:left="426" w:hanging="426"/>
      </w:pPr>
      <w:r w:rsidRPr="0019581D">
        <w:t xml:space="preserve">Koshy, P., Dockery, A.M., &amp; Seymour, R. (2019). Parental expectations for young people’s participation in higher education in Australia. </w:t>
      </w:r>
      <w:r w:rsidRPr="0019581D">
        <w:rPr>
          <w:i/>
        </w:rPr>
        <w:t>Studies in Higher Education</w:t>
      </w:r>
      <w:r w:rsidRPr="0019581D">
        <w:t xml:space="preserve">, </w:t>
      </w:r>
      <w:r w:rsidRPr="0019581D">
        <w:rPr>
          <w:i/>
        </w:rPr>
        <w:t>44</w:t>
      </w:r>
      <w:r w:rsidRPr="0019581D">
        <w:t>(2), 302-317. doi: 10.1080/03075079.2017.1363730 (Q1)</w:t>
      </w:r>
    </w:p>
    <w:p w:rsidR="0019581D" w:rsidRPr="0019581D" w:rsidRDefault="0019581D" w:rsidP="0019581D">
      <w:pPr>
        <w:ind w:left="426" w:hanging="426"/>
      </w:pPr>
      <w:r w:rsidRPr="0019581D">
        <w:t>Dockery, A.M., Seymour, R., &amp; Koshy, P. (2016). Promoting low socioeconomic participation in higher education: A comparison of area-based and individual measures. Studies in Higher Education, 41(9), 1692–1714. doi: 10.1080/03075079.2015.1020777 (Q1)</w:t>
      </w:r>
    </w:p>
    <w:p w:rsidR="0019581D" w:rsidRPr="0019581D" w:rsidRDefault="0019581D" w:rsidP="0019581D">
      <w:pPr>
        <w:ind w:left="426" w:hanging="426"/>
      </w:pPr>
      <w:r w:rsidRPr="0019581D">
        <w:t xml:space="preserve">Koshy, P., Seymour, R., &amp; Dockery, A.M. (2016). Are there institutional differences in the earnings of Australian higher education graduates? </w:t>
      </w:r>
      <w:r w:rsidRPr="0019581D">
        <w:rPr>
          <w:i/>
        </w:rPr>
        <w:t>Economic Analysis and Policy</w:t>
      </w:r>
      <w:r w:rsidRPr="0019581D">
        <w:t xml:space="preserve">, </w:t>
      </w:r>
      <w:r w:rsidRPr="0019581D">
        <w:rPr>
          <w:i/>
        </w:rPr>
        <w:t>51</w:t>
      </w:r>
      <w:r w:rsidRPr="0019581D">
        <w:t>(Sept), 1–11. doi: 10.1016/j.eap.2016.05.004 (Q1)</w:t>
      </w:r>
    </w:p>
    <w:p w:rsidR="0019581D" w:rsidRPr="0019581D" w:rsidRDefault="0019581D" w:rsidP="0019581D">
      <w:pPr>
        <w:ind w:left="426" w:hanging="426"/>
      </w:pPr>
      <w:r w:rsidRPr="0019581D">
        <w:t>Pitman, T., Koshy, P., &amp; Phillimore, J. (2015). Does accelerating access to higher education lower its quality?</w:t>
      </w:r>
      <w:r>
        <w:t xml:space="preserve"> </w:t>
      </w:r>
      <w:r w:rsidRPr="0019581D">
        <w:t xml:space="preserve">The Australian experience. </w:t>
      </w:r>
      <w:r w:rsidRPr="0019581D">
        <w:rPr>
          <w:i/>
        </w:rPr>
        <w:t>Higher Education Research &amp; Development</w:t>
      </w:r>
      <w:r w:rsidRPr="0019581D">
        <w:t xml:space="preserve">, </w:t>
      </w:r>
      <w:r w:rsidRPr="0019581D">
        <w:rPr>
          <w:i/>
        </w:rPr>
        <w:t>34</w:t>
      </w:r>
      <w:r w:rsidRPr="0019581D">
        <w:t>(3), 609-623. doi: 10.1080/07294360.2014.973385 (Q1)</w:t>
      </w:r>
    </w:p>
    <w:p w:rsidR="000F3089" w:rsidRDefault="000F3089" w:rsidP="000F3089">
      <w:pPr>
        <w:pStyle w:val="NormalBold"/>
      </w:pPr>
      <w:r>
        <w:t>In Submission</w:t>
      </w:r>
    </w:p>
    <w:p w:rsidR="000F3089" w:rsidRPr="000F3089" w:rsidRDefault="000F3089" w:rsidP="000F3089">
      <w:pPr>
        <w:pStyle w:val="Reference"/>
      </w:pPr>
      <w:r w:rsidRPr="000F3089">
        <w:t xml:space="preserve">Dockery, A.M., Koshy, P., &amp; Li, I. W. (in submission). Parental Expectations of Children’s Higher Education Participation in Australia. </w:t>
      </w:r>
      <w:r w:rsidRPr="000F3089">
        <w:rPr>
          <w:i/>
        </w:rPr>
        <w:t xml:space="preserve">British Educational Research Journal. </w:t>
      </w:r>
      <w:r w:rsidRPr="000F3089">
        <w:t>(Q1)</w:t>
      </w:r>
    </w:p>
    <w:p w:rsidR="000F3089" w:rsidRPr="000F3089" w:rsidRDefault="000F3089" w:rsidP="000F3089">
      <w:pPr>
        <w:pStyle w:val="Reference"/>
      </w:pPr>
      <w:r w:rsidRPr="000F3089">
        <w:t xml:space="preserve">Koshy, P., Cabalu, H., &amp; Valencia, V. (in submission). Higher Education and the Importance of Values: Evidence from the World Values Survey. </w:t>
      </w:r>
      <w:r w:rsidRPr="000F3089">
        <w:rPr>
          <w:i/>
        </w:rPr>
        <w:t xml:space="preserve">Higher Education. </w:t>
      </w:r>
      <w:r w:rsidRPr="000F3089">
        <w:t>(Q1)</w:t>
      </w:r>
    </w:p>
    <w:p w:rsidR="000F3089" w:rsidRDefault="000F3089" w:rsidP="000F3089">
      <w:pPr>
        <w:pStyle w:val="NormalBold"/>
      </w:pPr>
      <w:r>
        <w:t xml:space="preserve">Other Cited Publications of </w:t>
      </w:r>
      <w:r>
        <w:rPr>
          <w:spacing w:val="-4"/>
        </w:rPr>
        <w:t>Note</w:t>
      </w:r>
    </w:p>
    <w:p w:rsidR="000F3089" w:rsidRPr="000F3089" w:rsidRDefault="000F3089" w:rsidP="000F3089">
      <w:pPr>
        <w:pStyle w:val="Reference"/>
      </w:pPr>
      <w:r w:rsidRPr="000F3089">
        <w:t xml:space="preserve">Bennett, D., Coffey, J., Bawa, S., Carney, D., Dockery, A.M., Franklyn, K., Koshy, P.M., Li, I.W., Parida, S., &amp; Unwin, S. (2020). </w:t>
      </w:r>
      <w:r w:rsidRPr="000F3089">
        <w:rPr>
          <w:i/>
        </w:rPr>
        <w:t xml:space="preserve">Ameliorating Disadvantage: Creating accessible, effective and equitable careers and study information for low SES students. </w:t>
      </w:r>
      <w:r w:rsidRPr="000F3089">
        <w:t>Submitted to the Australian Government Department of Education, Skills and Employment.</w:t>
      </w:r>
    </w:p>
    <w:p w:rsidR="000F3089" w:rsidRPr="000F3089" w:rsidRDefault="000F3089" w:rsidP="000F3089">
      <w:pPr>
        <w:pStyle w:val="Reference"/>
      </w:pPr>
      <w:r w:rsidRPr="000F3089">
        <w:t xml:space="preserve">Zacharias, N., Mitchell, G., Raciti, M., Koshy, P., Li, I., Costello, D., &amp; Trinidad, S. (2018). </w:t>
      </w:r>
      <w:r w:rsidRPr="000F3089">
        <w:rPr>
          <w:i/>
        </w:rPr>
        <w:t xml:space="preserve">Widening Regional and Remote Participation: Interrogating the impact of outreach programs across Queensland. </w:t>
      </w:r>
      <w:r w:rsidRPr="000F3089">
        <w:t xml:space="preserve">Perth: National Centre for Student Equity in Higher Education, Curtin University. </w:t>
      </w:r>
      <w:hyperlink r:id="rId149" w:history="1">
        <w:r w:rsidRPr="000F3089">
          <w:rPr>
            <w:rStyle w:val="Hyperlink"/>
          </w:rPr>
          <w:t>https://www.ncsehe.edu.au/project/20widening-regional-remote-participation-interrogating-impact-outreach-programs-across-queensland/</w:t>
        </w:r>
      </w:hyperlink>
    </w:p>
    <w:p w:rsidR="000F3089" w:rsidRPr="000F3089" w:rsidRDefault="000F3089" w:rsidP="000F3089">
      <w:pPr>
        <w:pStyle w:val="Reference"/>
      </w:pPr>
      <w:r w:rsidRPr="000F3089">
        <w:t xml:space="preserve">Koshy, P., &amp; Seymour, R. (2015). </w:t>
      </w:r>
      <w:r w:rsidRPr="000F3089">
        <w:rPr>
          <w:i/>
        </w:rPr>
        <w:t xml:space="preserve">Student Equity Performance in Australian Higher Education: 2007 to 2014. NCSEHE Briefing Note. </w:t>
      </w:r>
      <w:r w:rsidRPr="000F3089">
        <w:t>National Centre for Student Equity in Higher Education: Perth, Western Australia. [Cited issue</w:t>
      </w:r>
      <w:r>
        <w:t xml:space="preserve"> </w:t>
      </w:r>
      <w:r w:rsidRPr="000F3089">
        <w:t xml:space="preserve">in the annual briefing note series]. </w:t>
      </w:r>
      <w:hyperlink r:id="rId150" w:tooltip="https://www.ncsehe.edu.au/publications/student-equity-performance-in- australian-higher-education-2007-to-2014/" w:history="1">
        <w:r w:rsidRPr="000F3089">
          <w:rPr>
            <w:rStyle w:val="Hyperlink"/>
          </w:rPr>
          <w:t>https://www.ncsehe.edu.au/publications/student-equity-performance-in- australian-higher-education-2007-to-2014/</w:t>
        </w:r>
      </w:hyperlink>
    </w:p>
    <w:p w:rsidR="009A06B9" w:rsidRDefault="009A06B9" w:rsidP="009A06B9">
      <w:pPr>
        <w:pStyle w:val="NormalBold"/>
      </w:pPr>
      <w:r>
        <w:t>Other Journal Articles (Non-</w:t>
      </w:r>
      <w:r>
        <w:rPr>
          <w:spacing w:val="-2"/>
        </w:rPr>
        <w:t>Education)</w:t>
      </w:r>
    </w:p>
    <w:p w:rsidR="009A06B9" w:rsidRPr="009A06B9" w:rsidRDefault="009A06B9" w:rsidP="009A06B9">
      <w:pPr>
        <w:pStyle w:val="Reference"/>
      </w:pPr>
      <w:r w:rsidRPr="009A06B9">
        <w:t xml:space="preserve">Cabalu, H.J., Koshy, P., Corong E., Rodriguez U., &amp; Endriga, B. (2015). Modelling The Impact Of Energy Policies On The Philippine Economy: Carbon Tax, Energy Efficiency, And Changes In The Energy Mix. </w:t>
      </w:r>
      <w:r w:rsidRPr="009A06B9">
        <w:rPr>
          <w:i/>
        </w:rPr>
        <w:t>Economic Analysis and Policy</w:t>
      </w:r>
      <w:r w:rsidRPr="009A06B9">
        <w:t xml:space="preserve">, </w:t>
      </w:r>
      <w:r w:rsidRPr="009A06B9">
        <w:rPr>
          <w:i/>
        </w:rPr>
        <w:t>48</w:t>
      </w:r>
      <w:r w:rsidRPr="009A06B9">
        <w:t>, 222-237. doi: 10.1016/j.eap.2015.11.014. (Q1)</w:t>
      </w:r>
    </w:p>
    <w:p w:rsidR="009A06B9" w:rsidRPr="009A06B9" w:rsidRDefault="009A06B9" w:rsidP="009A06B9">
      <w:pPr>
        <w:pStyle w:val="Reference"/>
      </w:pPr>
      <w:r w:rsidRPr="009A06B9">
        <w:t xml:space="preserve">Mayes, R., &amp; Koshy, P. (2018). Transnational labour migration and the place of reproductive labour: trailing wives and community support in Boddington. </w:t>
      </w:r>
      <w:r w:rsidRPr="009A06B9">
        <w:rPr>
          <w:i/>
        </w:rPr>
        <w:t>Work, Employment and Society</w:t>
      </w:r>
      <w:r w:rsidRPr="009A06B9">
        <w:t xml:space="preserve">, </w:t>
      </w:r>
      <w:r w:rsidRPr="009A06B9">
        <w:rPr>
          <w:i/>
        </w:rPr>
        <w:t>32</w:t>
      </w:r>
      <w:r w:rsidRPr="009A06B9">
        <w:t>(4), 670–686. doi: 10.1177/0950017017702602 (Q1)</w:t>
      </w:r>
    </w:p>
    <w:p w:rsidR="004C0CCF" w:rsidRDefault="004C0CCF" w:rsidP="004C0CCF">
      <w:r>
        <w:t xml:space="preserve">We acknowledge this place called Curtin is on Whadjuk Noongar lands. We wish to pay our deepest respects to all their ancestors and members of their communities, past, present, and to their emerging leaders. Our passion and commitment to work with all Australians and peoples from across the world, including our First Nations peoples are at the core of the work we do, reflective of our institutions’ values and commitment to our role as leaders in the Reconciliation space in Australia. </w:t>
      </w:r>
    </w:p>
    <w:p w:rsidR="004C0CCF" w:rsidRDefault="004C0CCF" w:rsidP="00FC4A59">
      <w:pPr>
        <w:pStyle w:val="Heading2"/>
      </w:pPr>
      <w:r>
        <w:t>DISCLAIMER</w:t>
      </w:r>
    </w:p>
    <w:p w:rsidR="004C0CCF" w:rsidRDefault="004C0CCF" w:rsidP="004C0CCF">
      <w:pPr>
        <w:rPr>
          <w:spacing w:val="-2"/>
        </w:rPr>
      </w:pPr>
      <w:r>
        <w:rPr>
          <w:spacing w:val="-2"/>
        </w:rPr>
        <w:t xml:space="preserve">Information in this publication is correct at the time of printing but may be subject to change. This material does not purport to constitute legal or professional advice. </w:t>
      </w:r>
      <w:r>
        <w:rPr>
          <w:spacing w:val="-1"/>
        </w:rPr>
        <w:t>Curtin accepts no responsibility for and makes no representations, whether express or implied, as to the</w:t>
      </w:r>
      <w:r>
        <w:rPr>
          <w:spacing w:val="-2"/>
        </w:rPr>
        <w:t xml:space="preserve"> accuracy or reliability in any respect of any material in this </w:t>
      </w:r>
      <w:r>
        <w:rPr>
          <w:spacing w:val="-1"/>
        </w:rPr>
        <w:t xml:space="preserve">publication. Except to the extent mandated otherwise by </w:t>
      </w:r>
      <w:r>
        <w:rPr>
          <w:spacing w:val="-2"/>
        </w:rPr>
        <w:t>legislation, Curtin University does not accept responsibility for the consequences of any reliance which may be placed on this material by any person. Curtin will not be liable to you or to any other person for any loss or damage (including direct, consequential or economic loss or damage) however caused and whether by negligence or otherwise which may result directly or indirectly from the use of this publication.</w:t>
      </w:r>
    </w:p>
    <w:p w:rsidR="004C0CCF" w:rsidRDefault="004C0CCF" w:rsidP="00FC4A59">
      <w:pPr>
        <w:pStyle w:val="Heading2"/>
      </w:pPr>
      <w:r>
        <w:t>COPYRIGHT INFORMATION</w:t>
      </w:r>
    </w:p>
    <w:p w:rsidR="004C0CCF" w:rsidRDefault="004C0CCF" w:rsidP="004C0CCF">
      <w:pPr>
        <w:rPr>
          <w:spacing w:val="-2"/>
        </w:rPr>
      </w:pPr>
      <w:r>
        <w:rPr>
          <w:spacing w:val="-2"/>
        </w:rPr>
        <w:t>© Curtin University 2022</w:t>
      </w:r>
    </w:p>
    <w:p w:rsidR="004C0CCF" w:rsidRDefault="004C0CCF" w:rsidP="004C0CCF">
      <w:pPr>
        <w:rPr>
          <w:spacing w:val="-2"/>
        </w:rPr>
      </w:pPr>
      <w:r>
        <w:rPr>
          <w:spacing w:val="-2"/>
        </w:rPr>
        <w:t>Except as permitted by the Copyright Act 1968, this material may not be reproduced, stored or transmitted without the permission of the copyright owner. All enquiries must be directed to Curtin University.</w:t>
      </w:r>
    </w:p>
    <w:p w:rsidR="004C0CCF" w:rsidRDefault="004C0CCF" w:rsidP="004C0CCF">
      <w:pPr>
        <w:rPr>
          <w:spacing w:val="-2"/>
        </w:rPr>
      </w:pPr>
      <w:r>
        <w:rPr>
          <w:spacing w:val="-2"/>
        </w:rPr>
        <w:t>CRICOS Provider Code 00301J</w:t>
      </w:r>
    </w:p>
    <w:p w:rsidR="00FC4A59" w:rsidRPr="00FC4A59" w:rsidRDefault="00FC4A59" w:rsidP="00FC4A59">
      <w:pPr>
        <w:rPr>
          <w:rFonts w:ascii="SansaSoft Pro Normal" w:hAnsi="SansaSoft Pro Normal" w:cs="SansaSoft Pro Normal"/>
        </w:rPr>
      </w:pPr>
      <w:r w:rsidRPr="00FC4A59">
        <w:t>National Centre for Student Equity in Higher Education</w:t>
      </w:r>
    </w:p>
    <w:p w:rsidR="00FC4A59" w:rsidRPr="00FC4A59" w:rsidRDefault="00FC4A59" w:rsidP="00FC4A59">
      <w:r w:rsidRPr="00FC4A59">
        <w:t>Building 602: 146 (Technology Park)</w:t>
      </w:r>
    </w:p>
    <w:p w:rsidR="00FC4A59" w:rsidRPr="00FC4A59" w:rsidRDefault="00FC4A59" w:rsidP="00FC4A59">
      <w:r w:rsidRPr="00FC4A59">
        <w:t>Curtin University</w:t>
      </w:r>
    </w:p>
    <w:p w:rsidR="00FC4A59" w:rsidRPr="00FC4A59" w:rsidRDefault="00FC4A59" w:rsidP="00FC4A59">
      <w:r w:rsidRPr="00FC4A59">
        <w:t>Kent St, Bentley WA 6102</w:t>
      </w:r>
    </w:p>
    <w:p w:rsidR="00FC4A59" w:rsidRDefault="00FC4A59" w:rsidP="00FC4A59">
      <w:r w:rsidRPr="00FC4A59">
        <w:t>GPO Box U1987 Perth WA 6845</w:t>
      </w:r>
    </w:p>
    <w:p w:rsidR="00FC4A59" w:rsidRPr="00FC4A59" w:rsidRDefault="00FC4A59" w:rsidP="00FC4A59">
      <w:r w:rsidRPr="00FC4A59">
        <w:t>Tel: +61 8 9266 1573</w:t>
      </w:r>
    </w:p>
    <w:p w:rsidR="00FC4A59" w:rsidRDefault="00FC4A59" w:rsidP="00FC4A59">
      <w:r w:rsidRPr="00FC4A59">
        <w:t>Email: ncsehe@curtin.edu.au</w:t>
      </w:r>
    </w:p>
    <w:p w:rsidR="00FC4A59" w:rsidRPr="00FC4A59" w:rsidRDefault="00FC4A59" w:rsidP="00FC4A59">
      <w:r w:rsidRPr="00FC4A59">
        <w:t>ncsehe.edu.au</w:t>
      </w:r>
    </w:p>
    <w:p w:rsidR="00FC4A59" w:rsidRDefault="00FC4A59" w:rsidP="00FC4A59">
      <w:r>
        <w:t>ISBN Print 978-0-6454877-0-1</w:t>
      </w:r>
    </w:p>
    <w:p w:rsidR="00CC32FB" w:rsidRDefault="00FC4A59" w:rsidP="00BB48AF">
      <w:r>
        <w:t>ISBN Digital 978-0-6454877-1-8</w:t>
      </w:r>
    </w:p>
    <w:sectPr w:rsidR="00CC32FB" w:rsidSect="00304EE3">
      <w:pgSz w:w="11906" w:h="16838"/>
      <w:pgMar w:top="1440" w:right="1440" w:bottom="158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4FD" w:rsidRDefault="00E454FD" w:rsidP="002A31D5">
      <w:r>
        <w:separator/>
      </w:r>
    </w:p>
    <w:p w:rsidR="00E454FD" w:rsidRDefault="00E454FD" w:rsidP="002A31D5"/>
  </w:endnote>
  <w:endnote w:type="continuationSeparator" w:id="0">
    <w:p w:rsidR="00E454FD" w:rsidRDefault="00E454FD" w:rsidP="002A31D5">
      <w:r>
        <w:continuationSeparator/>
      </w:r>
    </w:p>
    <w:p w:rsidR="00E454FD" w:rsidRDefault="00E454FD" w:rsidP="002A31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nsaSoft Pro Normal">
    <w:altName w:val="SansaSoft Pro Normal"/>
    <w:panose1 w:val="02000603080000020004"/>
    <w:charset w:val="00"/>
    <w:family w:val="modern"/>
    <w:notTrueType/>
    <w:pitch w:val="variable"/>
    <w:sig w:usb0="800000AF" w:usb1="00000042" w:usb2="00000000" w:usb3="00000000" w:csb0="0000000B"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SansaSoft Pro Light">
    <w:altName w:val="SansaSoft Pro Light"/>
    <w:panose1 w:val="02000603080000020004"/>
    <w:charset w:val="00"/>
    <w:family w:val="modern"/>
    <w:notTrueType/>
    <w:pitch w:val="variable"/>
    <w:sig w:usb0="800000AF" w:usb1="00000042" w:usb2="00000000" w:usb3="00000000" w:csb0="0000000B" w:csb1="00000000"/>
  </w:font>
  <w:font w:name="SansaSoft Pro SemiBold">
    <w:altName w:val="SansaSoft Pro SemiBold"/>
    <w:panose1 w:val="02000603080000020004"/>
    <w:charset w:val="00"/>
    <w:family w:val="modern"/>
    <w:notTrueType/>
    <w:pitch w:val="variable"/>
    <w:sig w:usb0="800000AF" w:usb1="00000042" w:usb2="00000000" w:usb3="00000000" w:csb0="0000000B" w:csb1="00000000"/>
  </w:font>
  <w:font w:name="Minion Pro">
    <w:panose1 w:val="02040503050306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852815"/>
      <w:docPartObj>
        <w:docPartGallery w:val="Page Numbers (Bottom of Page)"/>
        <w:docPartUnique/>
      </w:docPartObj>
    </w:sdtPr>
    <w:sdtEndPr>
      <w:rPr>
        <w:rStyle w:val="FooterTextChar"/>
        <w:color w:val="808080"/>
        <w:sz w:val="16"/>
        <w:szCs w:val="24"/>
      </w:rPr>
    </w:sdtEndPr>
    <w:sdtContent>
      <w:p w:rsidR="00E454FD" w:rsidRPr="00EB0F91" w:rsidRDefault="00E454FD">
        <w:pPr>
          <w:pStyle w:val="Footer"/>
          <w:jc w:val="right"/>
          <w:rPr>
            <w:rStyle w:val="FooterTextChar"/>
            <w:rFonts w:eastAsia="Calibri"/>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420621"/>
      <w:docPartObj>
        <w:docPartGallery w:val="Page Numbers (Bottom of Page)"/>
        <w:docPartUnique/>
      </w:docPartObj>
    </w:sdtPr>
    <w:sdtEndPr>
      <w:rPr>
        <w:noProof/>
      </w:rPr>
    </w:sdtEndPr>
    <w:sdtContent>
      <w:p w:rsidR="00E454FD" w:rsidRDefault="00E454FD">
        <w:pPr>
          <w:pStyle w:val="Footer"/>
          <w:jc w:val="right"/>
        </w:pPr>
        <w:r w:rsidRPr="00304EE3">
          <w:rPr>
            <w:sz w:val="16"/>
            <w:szCs w:val="16"/>
          </w:rPr>
          <w:fldChar w:fldCharType="begin"/>
        </w:r>
        <w:r w:rsidRPr="00304EE3">
          <w:rPr>
            <w:sz w:val="16"/>
            <w:szCs w:val="16"/>
          </w:rPr>
          <w:instrText xml:space="preserve"> PAGE   \* MERGEFORMAT </w:instrText>
        </w:r>
        <w:r w:rsidRPr="00304EE3">
          <w:rPr>
            <w:sz w:val="16"/>
            <w:szCs w:val="16"/>
          </w:rPr>
          <w:fldChar w:fldCharType="separate"/>
        </w:r>
        <w:r w:rsidR="00F517B7">
          <w:rPr>
            <w:noProof/>
            <w:sz w:val="16"/>
            <w:szCs w:val="16"/>
          </w:rPr>
          <w:t>23</w:t>
        </w:r>
        <w:r w:rsidRPr="00304EE3">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4FD" w:rsidRDefault="00E454FD" w:rsidP="002A31D5">
      <w:r>
        <w:separator/>
      </w:r>
    </w:p>
    <w:p w:rsidR="00E454FD" w:rsidRDefault="00E454FD" w:rsidP="002A31D5"/>
  </w:footnote>
  <w:footnote w:type="continuationSeparator" w:id="0">
    <w:p w:rsidR="00E454FD" w:rsidRDefault="00E454FD" w:rsidP="002A31D5">
      <w:r>
        <w:continuationSeparator/>
      </w:r>
    </w:p>
    <w:p w:rsidR="00E454FD" w:rsidRDefault="00E454FD" w:rsidP="002A31D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4F77"/>
    <w:multiLevelType w:val="hybridMultilevel"/>
    <w:tmpl w:val="A732A1E2"/>
    <w:lvl w:ilvl="0" w:tplc="EA20682C">
      <w:start w:val="1"/>
      <w:numFmt w:val="decimal"/>
      <w:pStyle w:val="Numbering"/>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AD5F5E"/>
    <w:multiLevelType w:val="hybridMultilevel"/>
    <w:tmpl w:val="D8864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8F3953"/>
    <w:multiLevelType w:val="multilevel"/>
    <w:tmpl w:val="0C09001D"/>
    <w:numStyleLink w:val="Style1"/>
  </w:abstractNum>
  <w:abstractNum w:abstractNumId="3" w15:restartNumberingAfterBreak="0">
    <w:nsid w:val="06B03D1D"/>
    <w:multiLevelType w:val="hybridMultilevel"/>
    <w:tmpl w:val="63DED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9E4ADA"/>
    <w:multiLevelType w:val="hybridMultilevel"/>
    <w:tmpl w:val="9E62B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EF7F97"/>
    <w:multiLevelType w:val="hybridMultilevel"/>
    <w:tmpl w:val="3222B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B87A5F"/>
    <w:multiLevelType w:val="hybridMultilevel"/>
    <w:tmpl w:val="F072D83C"/>
    <w:lvl w:ilvl="0" w:tplc="A6C2031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04C5439"/>
    <w:multiLevelType w:val="hybridMultilevel"/>
    <w:tmpl w:val="A784E4F4"/>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117410F"/>
    <w:multiLevelType w:val="hybridMultilevel"/>
    <w:tmpl w:val="1C6265DA"/>
    <w:lvl w:ilvl="0" w:tplc="9C5E4B3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2B85971"/>
    <w:multiLevelType w:val="hybridMultilevel"/>
    <w:tmpl w:val="0BCE5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311BBA"/>
    <w:multiLevelType w:val="hybridMultilevel"/>
    <w:tmpl w:val="ECCCF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306E18"/>
    <w:multiLevelType w:val="hybridMultilevel"/>
    <w:tmpl w:val="DE3AF5B4"/>
    <w:lvl w:ilvl="0" w:tplc="5068280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BE5164"/>
    <w:multiLevelType w:val="hybridMultilevel"/>
    <w:tmpl w:val="D9260AA6"/>
    <w:lvl w:ilvl="0" w:tplc="75E8DB94">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A5908EA"/>
    <w:multiLevelType w:val="hybridMultilevel"/>
    <w:tmpl w:val="40CE8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FE3F8E"/>
    <w:multiLevelType w:val="hybridMultilevel"/>
    <w:tmpl w:val="D35E4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850EC6"/>
    <w:multiLevelType w:val="hybridMultilevel"/>
    <w:tmpl w:val="1B260540"/>
    <w:lvl w:ilvl="0" w:tplc="D0E0D984">
      <w:start w:val="1"/>
      <w:numFmt w:val="bullet"/>
      <w:pStyle w:v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AD5BBF"/>
    <w:multiLevelType w:val="hybridMultilevel"/>
    <w:tmpl w:val="FB521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E44B4F"/>
    <w:multiLevelType w:val="hybridMultilevel"/>
    <w:tmpl w:val="D9181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4F61E1E"/>
    <w:multiLevelType w:val="hybridMultilevel"/>
    <w:tmpl w:val="255A5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53E033C"/>
    <w:multiLevelType w:val="hybridMultilevel"/>
    <w:tmpl w:val="991C3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64E4057"/>
    <w:multiLevelType w:val="hybridMultilevel"/>
    <w:tmpl w:val="1B528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83C36B5"/>
    <w:multiLevelType w:val="hybridMultilevel"/>
    <w:tmpl w:val="F28C8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909053E"/>
    <w:multiLevelType w:val="hybridMultilevel"/>
    <w:tmpl w:val="A1C45C2A"/>
    <w:lvl w:ilvl="0" w:tplc="5068280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91430B4"/>
    <w:multiLevelType w:val="hybridMultilevel"/>
    <w:tmpl w:val="67DCC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C4B6B65"/>
    <w:multiLevelType w:val="hybridMultilevel"/>
    <w:tmpl w:val="BEE4A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EEB224F"/>
    <w:multiLevelType w:val="hybridMultilevel"/>
    <w:tmpl w:val="D8141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F2A08E7"/>
    <w:multiLevelType w:val="hybridMultilevel"/>
    <w:tmpl w:val="66B805E8"/>
    <w:lvl w:ilvl="0" w:tplc="9C5E4B3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031172D"/>
    <w:multiLevelType w:val="hybridMultilevel"/>
    <w:tmpl w:val="7C929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2216479"/>
    <w:multiLevelType w:val="hybridMultilevel"/>
    <w:tmpl w:val="8292B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4240CE7"/>
    <w:multiLevelType w:val="multilevel"/>
    <w:tmpl w:val="0C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5B21D55"/>
    <w:multiLevelType w:val="hybridMultilevel"/>
    <w:tmpl w:val="FAE494DC"/>
    <w:lvl w:ilvl="0" w:tplc="5068280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60C2596"/>
    <w:multiLevelType w:val="hybridMultilevel"/>
    <w:tmpl w:val="33A8F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7BE2FD5"/>
    <w:multiLevelType w:val="hybridMultilevel"/>
    <w:tmpl w:val="652E2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85C6C03"/>
    <w:multiLevelType w:val="hybridMultilevel"/>
    <w:tmpl w:val="1AEAF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98E411F"/>
    <w:multiLevelType w:val="hybridMultilevel"/>
    <w:tmpl w:val="1592E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16B6A4D"/>
    <w:multiLevelType w:val="multilevel"/>
    <w:tmpl w:val="0C09001D"/>
    <w:numStyleLink w:val="Style1"/>
  </w:abstractNum>
  <w:abstractNum w:abstractNumId="36" w15:restartNumberingAfterBreak="0">
    <w:nsid w:val="4DB43275"/>
    <w:multiLevelType w:val="hybridMultilevel"/>
    <w:tmpl w:val="EAFED13E"/>
    <w:lvl w:ilvl="0" w:tplc="9C5E4B3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FD42C08"/>
    <w:multiLevelType w:val="hybridMultilevel"/>
    <w:tmpl w:val="EFD0C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0476D28"/>
    <w:multiLevelType w:val="hybridMultilevel"/>
    <w:tmpl w:val="E118E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E0776EA"/>
    <w:multiLevelType w:val="hybridMultilevel"/>
    <w:tmpl w:val="9538088E"/>
    <w:lvl w:ilvl="0" w:tplc="9C5E4B3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EE078AA"/>
    <w:multiLevelType w:val="hybridMultilevel"/>
    <w:tmpl w:val="E4402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9577DE"/>
    <w:multiLevelType w:val="hybridMultilevel"/>
    <w:tmpl w:val="93780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1400D98"/>
    <w:multiLevelType w:val="hybridMultilevel"/>
    <w:tmpl w:val="6E6EC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21B706D"/>
    <w:multiLevelType w:val="hybridMultilevel"/>
    <w:tmpl w:val="A9E66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2D12B76"/>
    <w:multiLevelType w:val="hybridMultilevel"/>
    <w:tmpl w:val="10841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5082491"/>
    <w:multiLevelType w:val="hybridMultilevel"/>
    <w:tmpl w:val="15548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67E4AC2"/>
    <w:multiLevelType w:val="hybridMultilevel"/>
    <w:tmpl w:val="60D8A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9884479"/>
    <w:multiLevelType w:val="hybridMultilevel"/>
    <w:tmpl w:val="DE3AF5B4"/>
    <w:lvl w:ilvl="0" w:tplc="5068280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9AD4D61"/>
    <w:multiLevelType w:val="hybridMultilevel"/>
    <w:tmpl w:val="A44A5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AE760CC"/>
    <w:multiLevelType w:val="hybridMultilevel"/>
    <w:tmpl w:val="5868F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E772409"/>
    <w:multiLevelType w:val="hybridMultilevel"/>
    <w:tmpl w:val="E7E26868"/>
    <w:lvl w:ilvl="0" w:tplc="5B9839AC">
      <w:start w:val="1"/>
      <w:numFmt w:val="decimal"/>
      <w:pStyle w:val="Numbers"/>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EE75892"/>
    <w:multiLevelType w:val="hybridMultilevel"/>
    <w:tmpl w:val="7076D79C"/>
    <w:lvl w:ilvl="0" w:tplc="D7685C3C">
      <w:start w:val="1"/>
      <w:numFmt w:val="bullet"/>
      <w:lvlText w:val=""/>
      <w:lvlJc w:val="left"/>
      <w:pPr>
        <w:ind w:left="720" w:hanging="360"/>
      </w:pPr>
      <w:rPr>
        <w:rFonts w:ascii="Symbol" w:hAnsi="Symbol" w:hint="default"/>
      </w:rPr>
    </w:lvl>
    <w:lvl w:ilvl="1" w:tplc="172E9004">
      <w:start w:val="1"/>
      <w:numFmt w:val="bullet"/>
      <w:pStyle w:val="BulletsSecondary"/>
      <w:lvlText w:val=""/>
      <w:lvlJc w:val="left"/>
      <w:pPr>
        <w:ind w:left="1440" w:hanging="360"/>
      </w:pPr>
      <w:rPr>
        <w:rFonts w:ascii="Wingdings" w:hAnsi="Wingdings" w:hint="default"/>
        <w:b w:val="0"/>
        <w:i w:val="0"/>
        <w:sz w:val="1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1384B2D"/>
    <w:multiLevelType w:val="hybridMultilevel"/>
    <w:tmpl w:val="9A10F184"/>
    <w:lvl w:ilvl="0" w:tplc="5068280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6737D44"/>
    <w:multiLevelType w:val="hybridMultilevel"/>
    <w:tmpl w:val="CDC46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C730E7B"/>
    <w:multiLevelType w:val="hybridMultilevel"/>
    <w:tmpl w:val="61A22148"/>
    <w:lvl w:ilvl="0" w:tplc="5068280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E6543BF"/>
    <w:multiLevelType w:val="hybridMultilevel"/>
    <w:tmpl w:val="6F1CFBAE"/>
    <w:lvl w:ilvl="0" w:tplc="5068280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45"/>
  </w:num>
  <w:num w:numId="3">
    <w:abstractNumId w:val="46"/>
  </w:num>
  <w:num w:numId="4">
    <w:abstractNumId w:val="13"/>
  </w:num>
  <w:num w:numId="5">
    <w:abstractNumId w:val="8"/>
  </w:num>
  <w:num w:numId="6">
    <w:abstractNumId w:val="43"/>
  </w:num>
  <w:num w:numId="7">
    <w:abstractNumId w:val="40"/>
  </w:num>
  <w:num w:numId="8">
    <w:abstractNumId w:val="27"/>
  </w:num>
  <w:num w:numId="9">
    <w:abstractNumId w:val="42"/>
  </w:num>
  <w:num w:numId="10">
    <w:abstractNumId w:val="26"/>
  </w:num>
  <w:num w:numId="11">
    <w:abstractNumId w:val="24"/>
  </w:num>
  <w:num w:numId="12">
    <w:abstractNumId w:val="17"/>
  </w:num>
  <w:num w:numId="13">
    <w:abstractNumId w:val="31"/>
  </w:num>
  <w:num w:numId="14">
    <w:abstractNumId w:val="18"/>
  </w:num>
  <w:num w:numId="15">
    <w:abstractNumId w:val="9"/>
  </w:num>
  <w:num w:numId="16">
    <w:abstractNumId w:val="5"/>
  </w:num>
  <w:num w:numId="17">
    <w:abstractNumId w:val="3"/>
  </w:num>
  <w:num w:numId="18">
    <w:abstractNumId w:val="36"/>
  </w:num>
  <w:num w:numId="19">
    <w:abstractNumId w:val="19"/>
  </w:num>
  <w:num w:numId="20">
    <w:abstractNumId w:val="25"/>
  </w:num>
  <w:num w:numId="21">
    <w:abstractNumId w:val="39"/>
  </w:num>
  <w:num w:numId="22">
    <w:abstractNumId w:val="14"/>
  </w:num>
  <w:num w:numId="23">
    <w:abstractNumId w:val="11"/>
  </w:num>
  <w:num w:numId="24">
    <w:abstractNumId w:val="48"/>
  </w:num>
  <w:num w:numId="25">
    <w:abstractNumId w:val="37"/>
  </w:num>
  <w:num w:numId="26">
    <w:abstractNumId w:val="41"/>
  </w:num>
  <w:num w:numId="27">
    <w:abstractNumId w:val="44"/>
  </w:num>
  <w:num w:numId="28">
    <w:abstractNumId w:val="4"/>
  </w:num>
  <w:num w:numId="29">
    <w:abstractNumId w:val="1"/>
  </w:num>
  <w:num w:numId="30">
    <w:abstractNumId w:val="23"/>
  </w:num>
  <w:num w:numId="31">
    <w:abstractNumId w:val="53"/>
  </w:num>
  <w:num w:numId="32">
    <w:abstractNumId w:val="47"/>
  </w:num>
  <w:num w:numId="33">
    <w:abstractNumId w:val="22"/>
  </w:num>
  <w:num w:numId="34">
    <w:abstractNumId w:val="54"/>
  </w:num>
  <w:num w:numId="35">
    <w:abstractNumId w:val="52"/>
  </w:num>
  <w:num w:numId="36">
    <w:abstractNumId w:val="20"/>
  </w:num>
  <w:num w:numId="37">
    <w:abstractNumId w:val="10"/>
  </w:num>
  <w:num w:numId="38">
    <w:abstractNumId w:val="34"/>
  </w:num>
  <w:num w:numId="39">
    <w:abstractNumId w:val="30"/>
  </w:num>
  <w:num w:numId="40">
    <w:abstractNumId w:val="33"/>
  </w:num>
  <w:num w:numId="41">
    <w:abstractNumId w:val="38"/>
  </w:num>
  <w:num w:numId="42">
    <w:abstractNumId w:val="32"/>
  </w:num>
  <w:num w:numId="43">
    <w:abstractNumId w:val="49"/>
  </w:num>
  <w:num w:numId="44">
    <w:abstractNumId w:val="21"/>
  </w:num>
  <w:num w:numId="45">
    <w:abstractNumId w:val="16"/>
  </w:num>
  <w:num w:numId="46">
    <w:abstractNumId w:val="55"/>
  </w:num>
  <w:num w:numId="47">
    <w:abstractNumId w:val="28"/>
  </w:num>
  <w:num w:numId="48">
    <w:abstractNumId w:val="12"/>
  </w:num>
  <w:num w:numId="49">
    <w:abstractNumId w:val="51"/>
  </w:num>
  <w:num w:numId="50">
    <w:abstractNumId w:val="12"/>
    <w:lvlOverride w:ilvl="0">
      <w:startOverride w:val="1"/>
    </w:lvlOverride>
  </w:num>
  <w:num w:numId="51">
    <w:abstractNumId w:val="12"/>
    <w:lvlOverride w:ilvl="0">
      <w:startOverride w:val="1"/>
    </w:lvlOverride>
  </w:num>
  <w:num w:numId="52">
    <w:abstractNumId w:val="12"/>
    <w:lvlOverride w:ilvl="0">
      <w:startOverride w:val="1"/>
    </w:lvlOverride>
  </w:num>
  <w:num w:numId="53">
    <w:abstractNumId w:val="12"/>
    <w:lvlOverride w:ilvl="0">
      <w:startOverride w:val="1"/>
    </w:lvlOverride>
  </w:num>
  <w:num w:numId="54">
    <w:abstractNumId w:val="6"/>
    <w:lvlOverride w:ilvl="0">
      <w:startOverride w:val="1"/>
    </w:lvlOverride>
  </w:num>
  <w:num w:numId="55">
    <w:abstractNumId w:val="6"/>
    <w:lvlOverride w:ilvl="0">
      <w:startOverride w:val="1"/>
    </w:lvlOverride>
  </w:num>
  <w:num w:numId="56">
    <w:abstractNumId w:val="29"/>
  </w:num>
  <w:num w:numId="57">
    <w:abstractNumId w:val="35"/>
  </w:num>
  <w:num w:numId="58">
    <w:abstractNumId w:val="2"/>
  </w:num>
  <w:num w:numId="59">
    <w:abstractNumId w:val="6"/>
    <w:lvlOverride w:ilvl="0">
      <w:startOverride w:val="1"/>
    </w:lvlOverride>
  </w:num>
  <w:num w:numId="60">
    <w:abstractNumId w:val="50"/>
  </w:num>
  <w:num w:numId="61">
    <w:abstractNumId w:val="7"/>
  </w:num>
  <w:num w:numId="62">
    <w:abstractNumId w:val="6"/>
    <w:lvlOverride w:ilvl="0">
      <w:startOverride w:val="1"/>
    </w:lvlOverride>
  </w:num>
  <w:num w:numId="63">
    <w:abstractNumId w:val="0"/>
  </w:num>
  <w:num w:numId="64">
    <w:abstractNumId w:val="6"/>
  </w:num>
  <w:num w:numId="65">
    <w:abstractNumId w:val="0"/>
    <w:lvlOverride w:ilvl="0">
      <w:startOverride w:val="1"/>
    </w:lvlOverride>
  </w:num>
  <w:num w:numId="66">
    <w:abstractNumId w:val="0"/>
    <w:lvlOverride w:ilvl="0">
      <w:startOverride w:val="1"/>
    </w:lvlOverride>
  </w:num>
  <w:num w:numId="67">
    <w:abstractNumId w:val="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defaultTabStop w:val="284"/>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B64"/>
    <w:rsid w:val="00000E17"/>
    <w:rsid w:val="00003329"/>
    <w:rsid w:val="00011861"/>
    <w:rsid w:val="00011EAA"/>
    <w:rsid w:val="00023C3A"/>
    <w:rsid w:val="000244D7"/>
    <w:rsid w:val="00024D2B"/>
    <w:rsid w:val="000256A8"/>
    <w:rsid w:val="0002751E"/>
    <w:rsid w:val="000276B8"/>
    <w:rsid w:val="00034DD4"/>
    <w:rsid w:val="00037886"/>
    <w:rsid w:val="00045EDE"/>
    <w:rsid w:val="000530E2"/>
    <w:rsid w:val="00056E3A"/>
    <w:rsid w:val="00057D34"/>
    <w:rsid w:val="000631BD"/>
    <w:rsid w:val="00066401"/>
    <w:rsid w:val="000679F9"/>
    <w:rsid w:val="00071874"/>
    <w:rsid w:val="00072F3A"/>
    <w:rsid w:val="0008002F"/>
    <w:rsid w:val="000821A1"/>
    <w:rsid w:val="0008464C"/>
    <w:rsid w:val="00085B53"/>
    <w:rsid w:val="0009497B"/>
    <w:rsid w:val="000A0F11"/>
    <w:rsid w:val="000A6E2D"/>
    <w:rsid w:val="000C6B0E"/>
    <w:rsid w:val="000D0323"/>
    <w:rsid w:val="000D095F"/>
    <w:rsid w:val="000E21AA"/>
    <w:rsid w:val="000E2D9A"/>
    <w:rsid w:val="000F2916"/>
    <w:rsid w:val="000F3089"/>
    <w:rsid w:val="00102D33"/>
    <w:rsid w:val="0010327A"/>
    <w:rsid w:val="00111B80"/>
    <w:rsid w:val="00116C99"/>
    <w:rsid w:val="001220C4"/>
    <w:rsid w:val="00124D98"/>
    <w:rsid w:val="00136DBF"/>
    <w:rsid w:val="001379C4"/>
    <w:rsid w:val="0014035F"/>
    <w:rsid w:val="0014679D"/>
    <w:rsid w:val="00151106"/>
    <w:rsid w:val="00155FC0"/>
    <w:rsid w:val="001600F2"/>
    <w:rsid w:val="001663F4"/>
    <w:rsid w:val="001666E6"/>
    <w:rsid w:val="00172293"/>
    <w:rsid w:val="00173B31"/>
    <w:rsid w:val="00193588"/>
    <w:rsid w:val="0019581D"/>
    <w:rsid w:val="00197BBD"/>
    <w:rsid w:val="001A54F3"/>
    <w:rsid w:val="001A7D41"/>
    <w:rsid w:val="001B31D6"/>
    <w:rsid w:val="001C0181"/>
    <w:rsid w:val="001C20B7"/>
    <w:rsid w:val="001D18C9"/>
    <w:rsid w:val="001D29EC"/>
    <w:rsid w:val="001D3342"/>
    <w:rsid w:val="001D5142"/>
    <w:rsid w:val="001E2962"/>
    <w:rsid w:val="001E6E73"/>
    <w:rsid w:val="001F4F54"/>
    <w:rsid w:val="001F5370"/>
    <w:rsid w:val="00202CF0"/>
    <w:rsid w:val="002034D9"/>
    <w:rsid w:val="00205605"/>
    <w:rsid w:val="00210A22"/>
    <w:rsid w:val="00215A1C"/>
    <w:rsid w:val="00223562"/>
    <w:rsid w:val="00231DA2"/>
    <w:rsid w:val="002335F4"/>
    <w:rsid w:val="002379D7"/>
    <w:rsid w:val="00241B7D"/>
    <w:rsid w:val="00242306"/>
    <w:rsid w:val="002526F2"/>
    <w:rsid w:val="002549C7"/>
    <w:rsid w:val="002553B0"/>
    <w:rsid w:val="00257828"/>
    <w:rsid w:val="00270FDA"/>
    <w:rsid w:val="0027176B"/>
    <w:rsid w:val="0027289C"/>
    <w:rsid w:val="00273CBC"/>
    <w:rsid w:val="00276318"/>
    <w:rsid w:val="002772C5"/>
    <w:rsid w:val="00280C33"/>
    <w:rsid w:val="00283827"/>
    <w:rsid w:val="002849ED"/>
    <w:rsid w:val="00287457"/>
    <w:rsid w:val="002909FD"/>
    <w:rsid w:val="00293720"/>
    <w:rsid w:val="002971EB"/>
    <w:rsid w:val="002A31D5"/>
    <w:rsid w:val="002B08AC"/>
    <w:rsid w:val="002B28F0"/>
    <w:rsid w:val="002B483B"/>
    <w:rsid w:val="002B772C"/>
    <w:rsid w:val="002C4E9B"/>
    <w:rsid w:val="002C6C36"/>
    <w:rsid w:val="002D5FD2"/>
    <w:rsid w:val="002E2D6A"/>
    <w:rsid w:val="002E5115"/>
    <w:rsid w:val="002F2A26"/>
    <w:rsid w:val="00304EE3"/>
    <w:rsid w:val="00306814"/>
    <w:rsid w:val="003159B2"/>
    <w:rsid w:val="00317237"/>
    <w:rsid w:val="003200C0"/>
    <w:rsid w:val="0032080E"/>
    <w:rsid w:val="00321931"/>
    <w:rsid w:val="00327806"/>
    <w:rsid w:val="00343600"/>
    <w:rsid w:val="003443F2"/>
    <w:rsid w:val="00345885"/>
    <w:rsid w:val="00357198"/>
    <w:rsid w:val="0035735B"/>
    <w:rsid w:val="00360C41"/>
    <w:rsid w:val="00364EB4"/>
    <w:rsid w:val="00365F98"/>
    <w:rsid w:val="003676DD"/>
    <w:rsid w:val="003817AD"/>
    <w:rsid w:val="0038732D"/>
    <w:rsid w:val="003930E6"/>
    <w:rsid w:val="003941F2"/>
    <w:rsid w:val="00396DAE"/>
    <w:rsid w:val="003A35AC"/>
    <w:rsid w:val="003A7ABA"/>
    <w:rsid w:val="003B75AA"/>
    <w:rsid w:val="003C204A"/>
    <w:rsid w:val="003C5B18"/>
    <w:rsid w:val="003E48EE"/>
    <w:rsid w:val="003F00CA"/>
    <w:rsid w:val="003F04E4"/>
    <w:rsid w:val="003F2642"/>
    <w:rsid w:val="003F3EC4"/>
    <w:rsid w:val="003F58EA"/>
    <w:rsid w:val="003F6E38"/>
    <w:rsid w:val="003F7861"/>
    <w:rsid w:val="0040020A"/>
    <w:rsid w:val="00400C84"/>
    <w:rsid w:val="00403E10"/>
    <w:rsid w:val="0040584F"/>
    <w:rsid w:val="00412D8F"/>
    <w:rsid w:val="00415C85"/>
    <w:rsid w:val="00417B2E"/>
    <w:rsid w:val="0042258D"/>
    <w:rsid w:val="004256E2"/>
    <w:rsid w:val="00436933"/>
    <w:rsid w:val="004442C9"/>
    <w:rsid w:val="00444A62"/>
    <w:rsid w:val="00445FCF"/>
    <w:rsid w:val="004557B8"/>
    <w:rsid w:val="0046169E"/>
    <w:rsid w:val="00463E31"/>
    <w:rsid w:val="004640C6"/>
    <w:rsid w:val="00470D47"/>
    <w:rsid w:val="00470E18"/>
    <w:rsid w:val="00470FED"/>
    <w:rsid w:val="0047227C"/>
    <w:rsid w:val="004745CB"/>
    <w:rsid w:val="004822DD"/>
    <w:rsid w:val="0048245A"/>
    <w:rsid w:val="00483DE6"/>
    <w:rsid w:val="00484FDD"/>
    <w:rsid w:val="00486ACA"/>
    <w:rsid w:val="00493E3E"/>
    <w:rsid w:val="00496656"/>
    <w:rsid w:val="004A41F2"/>
    <w:rsid w:val="004A50DB"/>
    <w:rsid w:val="004A5CF5"/>
    <w:rsid w:val="004A7977"/>
    <w:rsid w:val="004A7A51"/>
    <w:rsid w:val="004B51E5"/>
    <w:rsid w:val="004B66EB"/>
    <w:rsid w:val="004C0CCF"/>
    <w:rsid w:val="004D598E"/>
    <w:rsid w:val="004E48D5"/>
    <w:rsid w:val="004F2B8E"/>
    <w:rsid w:val="004F44CD"/>
    <w:rsid w:val="005157E8"/>
    <w:rsid w:val="00517EB5"/>
    <w:rsid w:val="00522CF1"/>
    <w:rsid w:val="00524A55"/>
    <w:rsid w:val="00525C83"/>
    <w:rsid w:val="0052799D"/>
    <w:rsid w:val="005316B7"/>
    <w:rsid w:val="00532B39"/>
    <w:rsid w:val="005332FA"/>
    <w:rsid w:val="00536E47"/>
    <w:rsid w:val="00542E32"/>
    <w:rsid w:val="00544249"/>
    <w:rsid w:val="0054683D"/>
    <w:rsid w:val="005478A4"/>
    <w:rsid w:val="005601F4"/>
    <w:rsid w:val="005635BB"/>
    <w:rsid w:val="00571F9A"/>
    <w:rsid w:val="00577654"/>
    <w:rsid w:val="005822E4"/>
    <w:rsid w:val="00582D62"/>
    <w:rsid w:val="00586060"/>
    <w:rsid w:val="00594AD0"/>
    <w:rsid w:val="005956B2"/>
    <w:rsid w:val="005967FD"/>
    <w:rsid w:val="005B3CDA"/>
    <w:rsid w:val="005C7F67"/>
    <w:rsid w:val="005D2846"/>
    <w:rsid w:val="005D64B6"/>
    <w:rsid w:val="005E20C5"/>
    <w:rsid w:val="005E7EFA"/>
    <w:rsid w:val="005F790D"/>
    <w:rsid w:val="006018DD"/>
    <w:rsid w:val="00602805"/>
    <w:rsid w:val="00605730"/>
    <w:rsid w:val="00605747"/>
    <w:rsid w:val="0060743F"/>
    <w:rsid w:val="00620E87"/>
    <w:rsid w:val="00621EA0"/>
    <w:rsid w:val="006227D1"/>
    <w:rsid w:val="006268A0"/>
    <w:rsid w:val="0063259E"/>
    <w:rsid w:val="006344F5"/>
    <w:rsid w:val="00635B28"/>
    <w:rsid w:val="00640D46"/>
    <w:rsid w:val="0064694D"/>
    <w:rsid w:val="00651F9C"/>
    <w:rsid w:val="00657612"/>
    <w:rsid w:val="006576AC"/>
    <w:rsid w:val="00667DE7"/>
    <w:rsid w:val="006761BA"/>
    <w:rsid w:val="00677962"/>
    <w:rsid w:val="00687A8C"/>
    <w:rsid w:val="00697A60"/>
    <w:rsid w:val="006A27F5"/>
    <w:rsid w:val="006A29DD"/>
    <w:rsid w:val="006A2BBF"/>
    <w:rsid w:val="006A4702"/>
    <w:rsid w:val="006A652A"/>
    <w:rsid w:val="006B223D"/>
    <w:rsid w:val="006B2FDE"/>
    <w:rsid w:val="006C143F"/>
    <w:rsid w:val="006C3BFE"/>
    <w:rsid w:val="006E0122"/>
    <w:rsid w:val="006E6147"/>
    <w:rsid w:val="006F7FD0"/>
    <w:rsid w:val="007009F4"/>
    <w:rsid w:val="00704554"/>
    <w:rsid w:val="00706141"/>
    <w:rsid w:val="0072711C"/>
    <w:rsid w:val="00727B7A"/>
    <w:rsid w:val="0073099D"/>
    <w:rsid w:val="007408B9"/>
    <w:rsid w:val="00754615"/>
    <w:rsid w:val="00756C30"/>
    <w:rsid w:val="0076537D"/>
    <w:rsid w:val="00771373"/>
    <w:rsid w:val="007718A1"/>
    <w:rsid w:val="007748E2"/>
    <w:rsid w:val="00775F11"/>
    <w:rsid w:val="00780FEC"/>
    <w:rsid w:val="00786BFB"/>
    <w:rsid w:val="00792BDB"/>
    <w:rsid w:val="0079488A"/>
    <w:rsid w:val="00796A66"/>
    <w:rsid w:val="00796C22"/>
    <w:rsid w:val="007A2B26"/>
    <w:rsid w:val="007A5A24"/>
    <w:rsid w:val="007B2232"/>
    <w:rsid w:val="007B3C1C"/>
    <w:rsid w:val="007C2ED0"/>
    <w:rsid w:val="007C388F"/>
    <w:rsid w:val="007C5EAD"/>
    <w:rsid w:val="007D0920"/>
    <w:rsid w:val="007D1F4C"/>
    <w:rsid w:val="007E27C5"/>
    <w:rsid w:val="007E70B7"/>
    <w:rsid w:val="007E7DB5"/>
    <w:rsid w:val="007F1D61"/>
    <w:rsid w:val="007F5E64"/>
    <w:rsid w:val="00802E54"/>
    <w:rsid w:val="00802EF4"/>
    <w:rsid w:val="0080522B"/>
    <w:rsid w:val="00806A78"/>
    <w:rsid w:val="00811236"/>
    <w:rsid w:val="00812D2B"/>
    <w:rsid w:val="00824988"/>
    <w:rsid w:val="00826287"/>
    <w:rsid w:val="008311A0"/>
    <w:rsid w:val="0084118C"/>
    <w:rsid w:val="00843A95"/>
    <w:rsid w:val="00845F7D"/>
    <w:rsid w:val="00850214"/>
    <w:rsid w:val="0086121E"/>
    <w:rsid w:val="00863A3F"/>
    <w:rsid w:val="008702B8"/>
    <w:rsid w:val="00887A6F"/>
    <w:rsid w:val="0089034A"/>
    <w:rsid w:val="0089155F"/>
    <w:rsid w:val="00892711"/>
    <w:rsid w:val="00894DAA"/>
    <w:rsid w:val="008960B1"/>
    <w:rsid w:val="008B496F"/>
    <w:rsid w:val="008C5179"/>
    <w:rsid w:val="008D088B"/>
    <w:rsid w:val="008D2B64"/>
    <w:rsid w:val="008D4C3B"/>
    <w:rsid w:val="008F197E"/>
    <w:rsid w:val="008F5A08"/>
    <w:rsid w:val="008F7EE6"/>
    <w:rsid w:val="00901279"/>
    <w:rsid w:val="00901817"/>
    <w:rsid w:val="00904201"/>
    <w:rsid w:val="00930D44"/>
    <w:rsid w:val="009402CA"/>
    <w:rsid w:val="00945AD2"/>
    <w:rsid w:val="00954DC6"/>
    <w:rsid w:val="009600A6"/>
    <w:rsid w:val="0097073D"/>
    <w:rsid w:val="009710A9"/>
    <w:rsid w:val="00972AF7"/>
    <w:rsid w:val="009752EC"/>
    <w:rsid w:val="00977A1E"/>
    <w:rsid w:val="009813ED"/>
    <w:rsid w:val="00981E7A"/>
    <w:rsid w:val="0098323F"/>
    <w:rsid w:val="00986A9A"/>
    <w:rsid w:val="00994D1E"/>
    <w:rsid w:val="00995C40"/>
    <w:rsid w:val="009A06B9"/>
    <w:rsid w:val="009B7753"/>
    <w:rsid w:val="009C69BE"/>
    <w:rsid w:val="009C71D4"/>
    <w:rsid w:val="009D381C"/>
    <w:rsid w:val="009E52A5"/>
    <w:rsid w:val="009F2BDA"/>
    <w:rsid w:val="009F3978"/>
    <w:rsid w:val="009F6534"/>
    <w:rsid w:val="00A00C1D"/>
    <w:rsid w:val="00A107B7"/>
    <w:rsid w:val="00A149BE"/>
    <w:rsid w:val="00A17591"/>
    <w:rsid w:val="00A20BE9"/>
    <w:rsid w:val="00A251FA"/>
    <w:rsid w:val="00A318FB"/>
    <w:rsid w:val="00A43FFD"/>
    <w:rsid w:val="00A46C25"/>
    <w:rsid w:val="00A473BA"/>
    <w:rsid w:val="00A50354"/>
    <w:rsid w:val="00A54E12"/>
    <w:rsid w:val="00A60201"/>
    <w:rsid w:val="00A65F93"/>
    <w:rsid w:val="00A75AA1"/>
    <w:rsid w:val="00A81EBF"/>
    <w:rsid w:val="00A876AF"/>
    <w:rsid w:val="00A91C34"/>
    <w:rsid w:val="00A94667"/>
    <w:rsid w:val="00A961CB"/>
    <w:rsid w:val="00AA12EA"/>
    <w:rsid w:val="00AA3646"/>
    <w:rsid w:val="00AB48BD"/>
    <w:rsid w:val="00AB4A13"/>
    <w:rsid w:val="00AC1E15"/>
    <w:rsid w:val="00AC54F0"/>
    <w:rsid w:val="00AC5EB3"/>
    <w:rsid w:val="00AD05A5"/>
    <w:rsid w:val="00AD3EFB"/>
    <w:rsid w:val="00AD5BB2"/>
    <w:rsid w:val="00AE2922"/>
    <w:rsid w:val="00AE45A2"/>
    <w:rsid w:val="00AE6F69"/>
    <w:rsid w:val="00AF6A8A"/>
    <w:rsid w:val="00B00176"/>
    <w:rsid w:val="00B061FE"/>
    <w:rsid w:val="00B06A45"/>
    <w:rsid w:val="00B07049"/>
    <w:rsid w:val="00B13BA1"/>
    <w:rsid w:val="00B145B4"/>
    <w:rsid w:val="00B15BD9"/>
    <w:rsid w:val="00B22A65"/>
    <w:rsid w:val="00B242ED"/>
    <w:rsid w:val="00B2592D"/>
    <w:rsid w:val="00B57B23"/>
    <w:rsid w:val="00B60500"/>
    <w:rsid w:val="00B7177B"/>
    <w:rsid w:val="00B74306"/>
    <w:rsid w:val="00B76295"/>
    <w:rsid w:val="00B83002"/>
    <w:rsid w:val="00B85C90"/>
    <w:rsid w:val="00B85EE8"/>
    <w:rsid w:val="00B86F97"/>
    <w:rsid w:val="00B9168E"/>
    <w:rsid w:val="00BA08CC"/>
    <w:rsid w:val="00BA278B"/>
    <w:rsid w:val="00BA79AF"/>
    <w:rsid w:val="00BB48AF"/>
    <w:rsid w:val="00BB62C4"/>
    <w:rsid w:val="00BB751F"/>
    <w:rsid w:val="00BC0568"/>
    <w:rsid w:val="00BC76AA"/>
    <w:rsid w:val="00BD3037"/>
    <w:rsid w:val="00BD44C0"/>
    <w:rsid w:val="00BD5CB0"/>
    <w:rsid w:val="00BE1440"/>
    <w:rsid w:val="00BE1715"/>
    <w:rsid w:val="00BE42DD"/>
    <w:rsid w:val="00BE5E2D"/>
    <w:rsid w:val="00BF5DA1"/>
    <w:rsid w:val="00C101BB"/>
    <w:rsid w:val="00C134EE"/>
    <w:rsid w:val="00C1647A"/>
    <w:rsid w:val="00C17EAF"/>
    <w:rsid w:val="00C2166E"/>
    <w:rsid w:val="00C21982"/>
    <w:rsid w:val="00C26810"/>
    <w:rsid w:val="00C30B80"/>
    <w:rsid w:val="00C4670A"/>
    <w:rsid w:val="00C552A3"/>
    <w:rsid w:val="00C626CD"/>
    <w:rsid w:val="00C6532E"/>
    <w:rsid w:val="00C671FA"/>
    <w:rsid w:val="00C72543"/>
    <w:rsid w:val="00C75F1E"/>
    <w:rsid w:val="00C80119"/>
    <w:rsid w:val="00C8043C"/>
    <w:rsid w:val="00C8331C"/>
    <w:rsid w:val="00C85781"/>
    <w:rsid w:val="00C869EB"/>
    <w:rsid w:val="00C90D8C"/>
    <w:rsid w:val="00C9260F"/>
    <w:rsid w:val="00CB2790"/>
    <w:rsid w:val="00CB4BE3"/>
    <w:rsid w:val="00CC32FB"/>
    <w:rsid w:val="00CC3E26"/>
    <w:rsid w:val="00CC3EB5"/>
    <w:rsid w:val="00CC4DF6"/>
    <w:rsid w:val="00CC75DE"/>
    <w:rsid w:val="00CD33F9"/>
    <w:rsid w:val="00CD5C97"/>
    <w:rsid w:val="00CD6C55"/>
    <w:rsid w:val="00CF17C3"/>
    <w:rsid w:val="00D02EB7"/>
    <w:rsid w:val="00D02F45"/>
    <w:rsid w:val="00D030B1"/>
    <w:rsid w:val="00D04604"/>
    <w:rsid w:val="00D116A6"/>
    <w:rsid w:val="00D21373"/>
    <w:rsid w:val="00D25D88"/>
    <w:rsid w:val="00D267C0"/>
    <w:rsid w:val="00D26AF4"/>
    <w:rsid w:val="00D35F29"/>
    <w:rsid w:val="00D40DCB"/>
    <w:rsid w:val="00D47225"/>
    <w:rsid w:val="00D517D6"/>
    <w:rsid w:val="00D51EAB"/>
    <w:rsid w:val="00D537B7"/>
    <w:rsid w:val="00D557F5"/>
    <w:rsid w:val="00D56744"/>
    <w:rsid w:val="00D71A38"/>
    <w:rsid w:val="00D76B77"/>
    <w:rsid w:val="00D80EB8"/>
    <w:rsid w:val="00D8244F"/>
    <w:rsid w:val="00D869EB"/>
    <w:rsid w:val="00D91E0B"/>
    <w:rsid w:val="00D96D61"/>
    <w:rsid w:val="00D96D6B"/>
    <w:rsid w:val="00DB081C"/>
    <w:rsid w:val="00DB3896"/>
    <w:rsid w:val="00DB6917"/>
    <w:rsid w:val="00DB7610"/>
    <w:rsid w:val="00DC113B"/>
    <w:rsid w:val="00DC1EA5"/>
    <w:rsid w:val="00DD30DF"/>
    <w:rsid w:val="00DD6AA5"/>
    <w:rsid w:val="00DD733D"/>
    <w:rsid w:val="00DE37E2"/>
    <w:rsid w:val="00DE3D19"/>
    <w:rsid w:val="00DF6828"/>
    <w:rsid w:val="00E004F9"/>
    <w:rsid w:val="00E114E3"/>
    <w:rsid w:val="00E11616"/>
    <w:rsid w:val="00E127E2"/>
    <w:rsid w:val="00E13F46"/>
    <w:rsid w:val="00E2443D"/>
    <w:rsid w:val="00E356A5"/>
    <w:rsid w:val="00E36D35"/>
    <w:rsid w:val="00E454FD"/>
    <w:rsid w:val="00E5532E"/>
    <w:rsid w:val="00E568A4"/>
    <w:rsid w:val="00E6476D"/>
    <w:rsid w:val="00E71491"/>
    <w:rsid w:val="00E72933"/>
    <w:rsid w:val="00E74B3C"/>
    <w:rsid w:val="00E75C8B"/>
    <w:rsid w:val="00E75DED"/>
    <w:rsid w:val="00E7660F"/>
    <w:rsid w:val="00E8133B"/>
    <w:rsid w:val="00E90DEA"/>
    <w:rsid w:val="00E90EC4"/>
    <w:rsid w:val="00E9433E"/>
    <w:rsid w:val="00EA1C66"/>
    <w:rsid w:val="00EA6961"/>
    <w:rsid w:val="00EB0F91"/>
    <w:rsid w:val="00EB108F"/>
    <w:rsid w:val="00EB28B3"/>
    <w:rsid w:val="00EB41C5"/>
    <w:rsid w:val="00EC2F46"/>
    <w:rsid w:val="00EC6055"/>
    <w:rsid w:val="00EC7733"/>
    <w:rsid w:val="00ED22F2"/>
    <w:rsid w:val="00ED44E3"/>
    <w:rsid w:val="00ED6E42"/>
    <w:rsid w:val="00ED7B2B"/>
    <w:rsid w:val="00EE03E7"/>
    <w:rsid w:val="00EE5668"/>
    <w:rsid w:val="00EF3941"/>
    <w:rsid w:val="00EF4F1F"/>
    <w:rsid w:val="00F10FB9"/>
    <w:rsid w:val="00F1250E"/>
    <w:rsid w:val="00F143A6"/>
    <w:rsid w:val="00F15AEE"/>
    <w:rsid w:val="00F301E2"/>
    <w:rsid w:val="00F3031D"/>
    <w:rsid w:val="00F32722"/>
    <w:rsid w:val="00F35849"/>
    <w:rsid w:val="00F35A24"/>
    <w:rsid w:val="00F448FC"/>
    <w:rsid w:val="00F517B7"/>
    <w:rsid w:val="00F541D2"/>
    <w:rsid w:val="00F66371"/>
    <w:rsid w:val="00FA6198"/>
    <w:rsid w:val="00FB1E3B"/>
    <w:rsid w:val="00FB7C53"/>
    <w:rsid w:val="00FC4A59"/>
    <w:rsid w:val="00FD0008"/>
    <w:rsid w:val="00FE3700"/>
    <w:rsid w:val="00FF07BB"/>
    <w:rsid w:val="00FF16BE"/>
    <w:rsid w:val="00FF2030"/>
    <w:rsid w:val="00FF44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A018CBC"/>
  <w15:chartTrackingRefBased/>
  <w15:docId w15:val="{527D244D-7E43-44E9-9D3B-A31A9C12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790"/>
    <w:pPr>
      <w:spacing w:after="160"/>
    </w:pPr>
    <w:rPr>
      <w:rFonts w:ascii="Arial" w:hAnsi="Arial"/>
      <w:color w:val="262626"/>
      <w:sz w:val="22"/>
      <w:szCs w:val="22"/>
      <w:lang w:val="en-US" w:eastAsia="en-US"/>
    </w:rPr>
  </w:style>
  <w:style w:type="paragraph" w:styleId="Heading1">
    <w:name w:val="heading 1"/>
    <w:basedOn w:val="Normal"/>
    <w:next w:val="Normal"/>
    <w:link w:val="Heading1Char"/>
    <w:uiPriority w:val="9"/>
    <w:qFormat/>
    <w:rsid w:val="00023C3A"/>
    <w:pPr>
      <w:keepNext/>
      <w:outlineLvl w:val="0"/>
    </w:pPr>
    <w:rPr>
      <w:rFonts w:eastAsia="Times New Roman"/>
      <w:b/>
      <w:bCs/>
      <w:color w:val="B58C0A"/>
      <w:kern w:val="32"/>
      <w:sz w:val="48"/>
      <w:szCs w:val="32"/>
    </w:rPr>
  </w:style>
  <w:style w:type="paragraph" w:styleId="Heading2">
    <w:name w:val="heading 2"/>
    <w:basedOn w:val="Normal"/>
    <w:next w:val="Normal"/>
    <w:link w:val="Heading2Char"/>
    <w:uiPriority w:val="9"/>
    <w:unhideWhenUsed/>
    <w:qFormat/>
    <w:rsid w:val="0097073D"/>
    <w:pPr>
      <w:spacing w:before="240"/>
      <w:outlineLvl w:val="1"/>
    </w:pPr>
    <w:rPr>
      <w:rFonts w:eastAsia="Times New Roman"/>
      <w:b/>
      <w:bCs/>
      <w:iCs/>
      <w:color w:val="B58C0A"/>
      <w:sz w:val="32"/>
      <w:szCs w:val="28"/>
    </w:rPr>
  </w:style>
  <w:style w:type="paragraph" w:styleId="Heading3">
    <w:name w:val="heading 3"/>
    <w:basedOn w:val="Normal"/>
    <w:next w:val="Normal"/>
    <w:link w:val="Heading3Char"/>
    <w:uiPriority w:val="9"/>
    <w:unhideWhenUsed/>
    <w:qFormat/>
    <w:rsid w:val="0097073D"/>
    <w:pPr>
      <w:keepNext/>
      <w:outlineLvl w:val="2"/>
    </w:pPr>
    <w:rPr>
      <w:rFonts w:eastAsia="Times New Roman"/>
      <w:b/>
      <w:bCs/>
      <w:sz w:val="28"/>
      <w:szCs w:val="26"/>
    </w:rPr>
  </w:style>
  <w:style w:type="paragraph" w:styleId="Heading4">
    <w:name w:val="heading 4"/>
    <w:basedOn w:val="Normal"/>
    <w:next w:val="Normal"/>
    <w:link w:val="Heading4Char"/>
    <w:uiPriority w:val="9"/>
    <w:unhideWhenUsed/>
    <w:qFormat/>
    <w:rsid w:val="00BD5CB0"/>
    <w:pPr>
      <w:keepNext/>
      <w:outlineLvl w:val="3"/>
    </w:pPr>
    <w:rPr>
      <w:rFonts w:ascii="SansaSoft Pro Normal" w:eastAsia="Times New Roman" w:hAnsi="SansaSoft Pro Normal"/>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23C3A"/>
    <w:rPr>
      <w:rFonts w:ascii="Arial" w:eastAsia="Times New Roman" w:hAnsi="Arial"/>
      <w:b/>
      <w:bCs/>
      <w:color w:val="B58C0A"/>
      <w:kern w:val="32"/>
      <w:sz w:val="48"/>
      <w:szCs w:val="32"/>
      <w:lang w:val="en-US" w:eastAsia="en-US"/>
    </w:rPr>
  </w:style>
  <w:style w:type="character" w:customStyle="1" w:styleId="Heading2Char">
    <w:name w:val="Heading 2 Char"/>
    <w:link w:val="Heading2"/>
    <w:uiPriority w:val="9"/>
    <w:rsid w:val="0097073D"/>
    <w:rPr>
      <w:rFonts w:ascii="Arial" w:eastAsia="Times New Roman" w:hAnsi="Arial"/>
      <w:b/>
      <w:bCs/>
      <w:iCs/>
      <w:color w:val="B58C0A"/>
      <w:sz w:val="32"/>
      <w:szCs w:val="28"/>
      <w:lang w:val="en-US" w:eastAsia="en-US"/>
    </w:rPr>
  </w:style>
  <w:style w:type="character" w:customStyle="1" w:styleId="Heading3Char">
    <w:name w:val="Heading 3 Char"/>
    <w:link w:val="Heading3"/>
    <w:uiPriority w:val="9"/>
    <w:rsid w:val="0097073D"/>
    <w:rPr>
      <w:rFonts w:ascii="Arial" w:eastAsia="Times New Roman" w:hAnsi="Arial"/>
      <w:b/>
      <w:bCs/>
      <w:color w:val="262626"/>
      <w:sz w:val="28"/>
      <w:szCs w:val="26"/>
      <w:lang w:val="en-US" w:eastAsia="en-US"/>
    </w:rPr>
  </w:style>
  <w:style w:type="character" w:customStyle="1" w:styleId="Heading4Char">
    <w:name w:val="Heading 4 Char"/>
    <w:link w:val="Heading4"/>
    <w:uiPriority w:val="9"/>
    <w:rsid w:val="00BD5CB0"/>
    <w:rPr>
      <w:rFonts w:ascii="SansaSoft Pro Normal" w:eastAsia="Times New Roman" w:hAnsi="SansaSoft Pro Normal"/>
      <w:bCs/>
      <w:i/>
      <w:color w:val="262626"/>
      <w:sz w:val="22"/>
      <w:szCs w:val="28"/>
      <w:lang w:eastAsia="en-US"/>
    </w:rPr>
  </w:style>
  <w:style w:type="paragraph" w:styleId="Title">
    <w:name w:val="Title"/>
    <w:basedOn w:val="Normal"/>
    <w:next w:val="Normal"/>
    <w:link w:val="TitleChar"/>
    <w:uiPriority w:val="10"/>
    <w:qFormat/>
    <w:rsid w:val="001D5142"/>
    <w:pPr>
      <w:jc w:val="center"/>
      <w:outlineLvl w:val="0"/>
    </w:pPr>
    <w:rPr>
      <w:rFonts w:eastAsia="Times New Roman"/>
      <w:b/>
      <w:bCs/>
      <w:kern w:val="28"/>
      <w:sz w:val="44"/>
      <w:szCs w:val="32"/>
    </w:rPr>
  </w:style>
  <w:style w:type="character" w:customStyle="1" w:styleId="TitleChar">
    <w:name w:val="Title Char"/>
    <w:link w:val="Title"/>
    <w:uiPriority w:val="10"/>
    <w:rsid w:val="001D5142"/>
    <w:rPr>
      <w:rFonts w:ascii="Arial" w:eastAsia="Times New Roman" w:hAnsi="Arial"/>
      <w:b/>
      <w:bCs/>
      <w:color w:val="262626"/>
      <w:kern w:val="28"/>
      <w:sz w:val="44"/>
      <w:szCs w:val="32"/>
      <w:lang w:val="en-US" w:eastAsia="en-US"/>
    </w:rPr>
  </w:style>
  <w:style w:type="paragraph" w:styleId="Subtitle">
    <w:name w:val="Subtitle"/>
    <w:basedOn w:val="Normal"/>
    <w:next w:val="Normal"/>
    <w:link w:val="SubtitleChar"/>
    <w:uiPriority w:val="11"/>
    <w:rsid w:val="008D2B64"/>
    <w:pPr>
      <w:spacing w:after="60"/>
      <w:jc w:val="center"/>
      <w:outlineLvl w:val="1"/>
    </w:pPr>
    <w:rPr>
      <w:rFonts w:ascii="Calibri Light" w:eastAsia="Times New Roman" w:hAnsi="Calibri Light"/>
      <w:szCs w:val="24"/>
    </w:rPr>
  </w:style>
  <w:style w:type="character" w:customStyle="1" w:styleId="SubtitleChar">
    <w:name w:val="Subtitle Char"/>
    <w:link w:val="Subtitle"/>
    <w:uiPriority w:val="11"/>
    <w:rsid w:val="008D2B64"/>
    <w:rPr>
      <w:rFonts w:ascii="Calibri Light" w:eastAsia="Times New Roman" w:hAnsi="Calibri Light" w:cs="Times New Roman"/>
      <w:color w:val="262626"/>
      <w:sz w:val="24"/>
      <w:szCs w:val="24"/>
      <w:lang w:eastAsia="en-US"/>
    </w:rPr>
  </w:style>
  <w:style w:type="paragraph" w:styleId="Quote">
    <w:name w:val="Quote"/>
    <w:basedOn w:val="Normal"/>
    <w:next w:val="Normal"/>
    <w:link w:val="QuoteChar"/>
    <w:uiPriority w:val="29"/>
    <w:qFormat/>
    <w:rsid w:val="008D2B64"/>
    <w:pPr>
      <w:ind w:left="567" w:right="567"/>
    </w:pPr>
    <w:rPr>
      <w:i/>
      <w:iCs/>
    </w:rPr>
  </w:style>
  <w:style w:type="character" w:customStyle="1" w:styleId="QuoteChar">
    <w:name w:val="Quote Char"/>
    <w:link w:val="Quote"/>
    <w:uiPriority w:val="29"/>
    <w:rsid w:val="008D2B64"/>
    <w:rPr>
      <w:i/>
      <w:iCs/>
      <w:color w:val="262626"/>
      <w:sz w:val="24"/>
      <w:szCs w:val="22"/>
      <w:lang w:eastAsia="en-US"/>
    </w:rPr>
  </w:style>
  <w:style w:type="paragraph" w:customStyle="1" w:styleId="FooterText">
    <w:name w:val="Footer Text"/>
    <w:basedOn w:val="Subtitle"/>
    <w:link w:val="FooterTextChar"/>
    <w:qFormat/>
    <w:rsid w:val="002E2D6A"/>
    <w:pPr>
      <w:spacing w:after="160"/>
      <w:jc w:val="left"/>
    </w:pPr>
    <w:rPr>
      <w:rFonts w:ascii="Arial" w:hAnsi="Arial"/>
      <w:color w:val="808080"/>
      <w:sz w:val="16"/>
    </w:rPr>
  </w:style>
  <w:style w:type="paragraph" w:customStyle="1" w:styleId="Bullets">
    <w:name w:val="Bullets"/>
    <w:basedOn w:val="FooterText"/>
    <w:link w:val="BulletsChar"/>
    <w:qFormat/>
    <w:rsid w:val="007F5E64"/>
    <w:pPr>
      <w:numPr>
        <w:numId w:val="1"/>
      </w:numPr>
      <w:ind w:left="567" w:hanging="283"/>
      <w:contextualSpacing/>
    </w:pPr>
    <w:rPr>
      <w:rFonts w:eastAsia="Calibri"/>
      <w:color w:val="262626"/>
      <w:sz w:val="22"/>
      <w:lang w:val="en-GB"/>
    </w:rPr>
  </w:style>
  <w:style w:type="character" w:customStyle="1" w:styleId="FooterTextChar">
    <w:name w:val="Footer Text Char"/>
    <w:link w:val="FooterText"/>
    <w:rsid w:val="002E2D6A"/>
    <w:rPr>
      <w:rFonts w:ascii="Arial" w:eastAsia="Times New Roman" w:hAnsi="Arial"/>
      <w:color w:val="808080"/>
      <w:sz w:val="16"/>
      <w:szCs w:val="24"/>
      <w:lang w:eastAsia="en-US"/>
    </w:rPr>
  </w:style>
  <w:style w:type="paragraph" w:customStyle="1" w:styleId="FigureTitles">
    <w:name w:val="Figure Titles"/>
    <w:basedOn w:val="Bullets"/>
    <w:link w:val="FigureTitlesChar"/>
    <w:qFormat/>
    <w:rsid w:val="002E2D6A"/>
    <w:pPr>
      <w:numPr>
        <w:numId w:val="0"/>
      </w:numPr>
      <w:jc w:val="center"/>
    </w:pPr>
    <w:rPr>
      <w:b/>
      <w:sz w:val="18"/>
    </w:rPr>
  </w:style>
  <w:style w:type="character" w:customStyle="1" w:styleId="BulletsChar">
    <w:name w:val="Bullets Char"/>
    <w:link w:val="Bullets"/>
    <w:rsid w:val="007F5E64"/>
    <w:rPr>
      <w:rFonts w:ascii="Arial" w:hAnsi="Arial"/>
      <w:color w:val="262626"/>
      <w:sz w:val="22"/>
      <w:szCs w:val="24"/>
      <w:lang w:val="en-GB" w:eastAsia="en-US"/>
    </w:rPr>
  </w:style>
  <w:style w:type="paragraph" w:customStyle="1" w:styleId="TableTitles">
    <w:name w:val="Table Titles"/>
    <w:basedOn w:val="FigureTitles"/>
    <w:link w:val="TableTitlesChar"/>
    <w:qFormat/>
    <w:rsid w:val="002E2D6A"/>
    <w:rPr>
      <w:sz w:val="22"/>
    </w:rPr>
  </w:style>
  <w:style w:type="character" w:customStyle="1" w:styleId="FigureTitlesChar">
    <w:name w:val="Figure Titles Char"/>
    <w:link w:val="FigureTitles"/>
    <w:rsid w:val="002E2D6A"/>
    <w:rPr>
      <w:rFonts w:ascii="Arial" w:eastAsia="Times New Roman" w:hAnsi="Arial"/>
      <w:b/>
      <w:color w:val="262626"/>
      <w:sz w:val="18"/>
      <w:szCs w:val="24"/>
      <w:lang w:eastAsia="en-US"/>
    </w:rPr>
  </w:style>
  <w:style w:type="paragraph" w:customStyle="1" w:styleId="TableText">
    <w:name w:val="Table Text"/>
    <w:basedOn w:val="TableTitles"/>
    <w:link w:val="TableTextChar"/>
    <w:qFormat/>
    <w:rsid w:val="002E2D6A"/>
    <w:pPr>
      <w:spacing w:after="0"/>
      <w:jc w:val="left"/>
    </w:pPr>
    <w:rPr>
      <w:b w:val="0"/>
      <w:sz w:val="18"/>
    </w:rPr>
  </w:style>
  <w:style w:type="character" w:customStyle="1" w:styleId="TableTitlesChar">
    <w:name w:val="Table Titles Char"/>
    <w:basedOn w:val="FigureTitlesChar"/>
    <w:link w:val="TableTitles"/>
    <w:rsid w:val="002E2D6A"/>
    <w:rPr>
      <w:rFonts w:ascii="Arial" w:eastAsia="Times New Roman" w:hAnsi="Arial"/>
      <w:b/>
      <w:color w:val="262626"/>
      <w:sz w:val="22"/>
      <w:szCs w:val="24"/>
      <w:lang w:eastAsia="en-US"/>
    </w:rPr>
  </w:style>
  <w:style w:type="table" w:styleId="TableGrid">
    <w:name w:val="Table Grid"/>
    <w:basedOn w:val="TableNormal"/>
    <w:uiPriority w:val="39"/>
    <w:rsid w:val="00622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 Text Char"/>
    <w:link w:val="TableText"/>
    <w:rsid w:val="002E2D6A"/>
    <w:rPr>
      <w:rFonts w:ascii="Arial" w:eastAsia="Times New Roman" w:hAnsi="Arial"/>
      <w:color w:val="262626"/>
      <w:sz w:val="18"/>
      <w:szCs w:val="24"/>
      <w:lang w:eastAsia="en-US"/>
    </w:rPr>
  </w:style>
  <w:style w:type="paragraph" w:styleId="Header">
    <w:name w:val="header"/>
    <w:basedOn w:val="Normal"/>
    <w:link w:val="HeaderChar"/>
    <w:uiPriority w:val="99"/>
    <w:unhideWhenUsed/>
    <w:rsid w:val="002E2D6A"/>
    <w:pPr>
      <w:tabs>
        <w:tab w:val="center" w:pos="4513"/>
        <w:tab w:val="right" w:pos="9026"/>
      </w:tabs>
    </w:pPr>
  </w:style>
  <w:style w:type="character" w:customStyle="1" w:styleId="HeaderChar">
    <w:name w:val="Header Char"/>
    <w:basedOn w:val="DefaultParagraphFont"/>
    <w:link w:val="Header"/>
    <w:uiPriority w:val="99"/>
    <w:rsid w:val="002E2D6A"/>
    <w:rPr>
      <w:rFonts w:ascii="Arial" w:hAnsi="Arial"/>
      <w:color w:val="262626"/>
      <w:sz w:val="22"/>
      <w:szCs w:val="22"/>
      <w:lang w:eastAsia="en-US"/>
    </w:rPr>
  </w:style>
  <w:style w:type="paragraph" w:styleId="Footer">
    <w:name w:val="footer"/>
    <w:basedOn w:val="Normal"/>
    <w:link w:val="FooterChar"/>
    <w:uiPriority w:val="99"/>
    <w:unhideWhenUsed/>
    <w:rsid w:val="002E2D6A"/>
    <w:pPr>
      <w:tabs>
        <w:tab w:val="center" w:pos="4513"/>
        <w:tab w:val="right" w:pos="9026"/>
      </w:tabs>
    </w:pPr>
  </w:style>
  <w:style w:type="character" w:customStyle="1" w:styleId="FooterChar">
    <w:name w:val="Footer Char"/>
    <w:basedOn w:val="DefaultParagraphFont"/>
    <w:link w:val="Footer"/>
    <w:uiPriority w:val="99"/>
    <w:rsid w:val="002E2D6A"/>
    <w:rPr>
      <w:rFonts w:ascii="Arial" w:hAnsi="Arial"/>
      <w:color w:val="262626"/>
      <w:sz w:val="22"/>
      <w:szCs w:val="22"/>
      <w:lang w:eastAsia="en-US"/>
    </w:rPr>
  </w:style>
  <w:style w:type="paragraph" w:customStyle="1" w:styleId="Default">
    <w:name w:val="Default"/>
    <w:rsid w:val="00BC056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rsid w:val="00484FDD"/>
    <w:pPr>
      <w:ind w:left="720"/>
      <w:contextualSpacing/>
    </w:pPr>
  </w:style>
  <w:style w:type="paragraph" w:styleId="TOCHeading">
    <w:name w:val="TOC Heading"/>
    <w:basedOn w:val="Heading1"/>
    <w:next w:val="Normal"/>
    <w:uiPriority w:val="39"/>
    <w:unhideWhenUsed/>
    <w:qFormat/>
    <w:rsid w:val="00345885"/>
    <w:pPr>
      <w:keepLines/>
      <w:spacing w:before="240" w:after="0" w:line="259" w:lineRule="auto"/>
      <w:outlineLvl w:val="9"/>
    </w:pPr>
    <w:rPr>
      <w:rFonts w:asciiTheme="majorHAnsi" w:eastAsiaTheme="majorEastAsia" w:hAnsiTheme="majorHAnsi" w:cstheme="majorBidi"/>
      <w:bCs w:val="0"/>
      <w:color w:val="2E74B5" w:themeColor="accent1" w:themeShade="BF"/>
      <w:kern w:val="0"/>
      <w:sz w:val="32"/>
    </w:rPr>
  </w:style>
  <w:style w:type="paragraph" w:styleId="TOC1">
    <w:name w:val="toc 1"/>
    <w:basedOn w:val="Normal"/>
    <w:next w:val="Normal"/>
    <w:autoRedefine/>
    <w:uiPriority w:val="39"/>
    <w:unhideWhenUsed/>
    <w:rsid w:val="00304EE3"/>
    <w:pPr>
      <w:tabs>
        <w:tab w:val="right" w:leader="dot" w:pos="9016"/>
      </w:tabs>
      <w:spacing w:before="120" w:after="120"/>
    </w:pPr>
  </w:style>
  <w:style w:type="paragraph" w:styleId="TOC3">
    <w:name w:val="toc 3"/>
    <w:basedOn w:val="Normal"/>
    <w:next w:val="Normal"/>
    <w:autoRedefine/>
    <w:uiPriority w:val="39"/>
    <w:unhideWhenUsed/>
    <w:rsid w:val="00345885"/>
    <w:pPr>
      <w:spacing w:after="100"/>
      <w:ind w:left="440"/>
    </w:pPr>
  </w:style>
  <w:style w:type="paragraph" w:styleId="TOC2">
    <w:name w:val="toc 2"/>
    <w:basedOn w:val="Normal"/>
    <w:next w:val="Normal"/>
    <w:autoRedefine/>
    <w:uiPriority w:val="39"/>
    <w:unhideWhenUsed/>
    <w:rsid w:val="00345885"/>
    <w:pPr>
      <w:spacing w:after="100"/>
      <w:ind w:left="220"/>
    </w:pPr>
  </w:style>
  <w:style w:type="paragraph" w:styleId="TOC4">
    <w:name w:val="toc 4"/>
    <w:basedOn w:val="Normal"/>
    <w:next w:val="Normal"/>
    <w:autoRedefine/>
    <w:uiPriority w:val="39"/>
    <w:unhideWhenUsed/>
    <w:rsid w:val="00345885"/>
    <w:pPr>
      <w:spacing w:after="100" w:line="259" w:lineRule="auto"/>
      <w:ind w:left="660"/>
    </w:pPr>
    <w:rPr>
      <w:rFonts w:asciiTheme="minorHAnsi" w:eastAsiaTheme="minorEastAsia" w:hAnsiTheme="minorHAnsi" w:cstheme="minorBidi"/>
      <w:color w:val="auto"/>
      <w:lang w:eastAsia="en-AU"/>
    </w:rPr>
  </w:style>
  <w:style w:type="paragraph" w:styleId="TOC5">
    <w:name w:val="toc 5"/>
    <w:basedOn w:val="Normal"/>
    <w:next w:val="Normal"/>
    <w:autoRedefine/>
    <w:uiPriority w:val="39"/>
    <w:unhideWhenUsed/>
    <w:rsid w:val="00345885"/>
    <w:pPr>
      <w:spacing w:after="100" w:line="259" w:lineRule="auto"/>
      <w:ind w:left="880"/>
    </w:pPr>
    <w:rPr>
      <w:rFonts w:asciiTheme="minorHAnsi" w:eastAsiaTheme="minorEastAsia" w:hAnsiTheme="minorHAnsi" w:cstheme="minorBidi"/>
      <w:color w:val="auto"/>
      <w:lang w:eastAsia="en-AU"/>
    </w:rPr>
  </w:style>
  <w:style w:type="paragraph" w:styleId="TOC6">
    <w:name w:val="toc 6"/>
    <w:basedOn w:val="Normal"/>
    <w:next w:val="Normal"/>
    <w:autoRedefine/>
    <w:uiPriority w:val="39"/>
    <w:unhideWhenUsed/>
    <w:rsid w:val="00345885"/>
    <w:pPr>
      <w:spacing w:after="100" w:line="259" w:lineRule="auto"/>
      <w:ind w:left="1100"/>
    </w:pPr>
    <w:rPr>
      <w:rFonts w:asciiTheme="minorHAnsi" w:eastAsiaTheme="minorEastAsia" w:hAnsiTheme="minorHAnsi" w:cstheme="minorBidi"/>
      <w:color w:val="auto"/>
      <w:lang w:eastAsia="en-AU"/>
    </w:rPr>
  </w:style>
  <w:style w:type="paragraph" w:styleId="TOC7">
    <w:name w:val="toc 7"/>
    <w:basedOn w:val="Normal"/>
    <w:next w:val="Normal"/>
    <w:autoRedefine/>
    <w:uiPriority w:val="39"/>
    <w:unhideWhenUsed/>
    <w:rsid w:val="00345885"/>
    <w:pPr>
      <w:spacing w:after="100" w:line="259" w:lineRule="auto"/>
      <w:ind w:left="1320"/>
    </w:pPr>
    <w:rPr>
      <w:rFonts w:asciiTheme="minorHAnsi" w:eastAsiaTheme="minorEastAsia" w:hAnsiTheme="minorHAnsi" w:cstheme="minorBidi"/>
      <w:color w:val="auto"/>
      <w:lang w:eastAsia="en-AU"/>
    </w:rPr>
  </w:style>
  <w:style w:type="paragraph" w:styleId="TOC8">
    <w:name w:val="toc 8"/>
    <w:basedOn w:val="Normal"/>
    <w:next w:val="Normal"/>
    <w:autoRedefine/>
    <w:uiPriority w:val="39"/>
    <w:unhideWhenUsed/>
    <w:rsid w:val="00345885"/>
    <w:pPr>
      <w:spacing w:after="100" w:line="259" w:lineRule="auto"/>
      <w:ind w:left="1540"/>
    </w:pPr>
    <w:rPr>
      <w:rFonts w:asciiTheme="minorHAnsi" w:eastAsiaTheme="minorEastAsia" w:hAnsiTheme="minorHAnsi" w:cstheme="minorBidi"/>
      <w:color w:val="auto"/>
      <w:lang w:eastAsia="en-AU"/>
    </w:rPr>
  </w:style>
  <w:style w:type="paragraph" w:styleId="TOC9">
    <w:name w:val="toc 9"/>
    <w:basedOn w:val="Normal"/>
    <w:next w:val="Normal"/>
    <w:autoRedefine/>
    <w:uiPriority w:val="39"/>
    <w:unhideWhenUsed/>
    <w:rsid w:val="00345885"/>
    <w:pPr>
      <w:spacing w:after="100" w:line="259" w:lineRule="auto"/>
      <w:ind w:left="1760"/>
    </w:pPr>
    <w:rPr>
      <w:rFonts w:asciiTheme="minorHAnsi" w:eastAsiaTheme="minorEastAsia" w:hAnsiTheme="minorHAnsi" w:cstheme="minorBidi"/>
      <w:color w:val="auto"/>
      <w:lang w:eastAsia="en-AU"/>
    </w:rPr>
  </w:style>
  <w:style w:type="character" w:styleId="Hyperlink">
    <w:name w:val="Hyperlink"/>
    <w:basedOn w:val="DefaultParagraphFont"/>
    <w:uiPriority w:val="99"/>
    <w:unhideWhenUsed/>
    <w:rsid w:val="00C869EB"/>
    <w:rPr>
      <w:color w:val="BF8F00" w:themeColor="accent4" w:themeShade="BF"/>
      <w:u w:val="single"/>
    </w:rPr>
  </w:style>
  <w:style w:type="paragraph" w:styleId="BalloonText">
    <w:name w:val="Balloon Text"/>
    <w:basedOn w:val="Normal"/>
    <w:link w:val="BalloonTextChar"/>
    <w:uiPriority w:val="99"/>
    <w:semiHidden/>
    <w:unhideWhenUsed/>
    <w:rsid w:val="001C20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0B7"/>
    <w:rPr>
      <w:rFonts w:ascii="Segoe UI" w:hAnsi="Segoe UI" w:cs="Segoe UI"/>
      <w:color w:val="262626"/>
      <w:sz w:val="18"/>
      <w:szCs w:val="18"/>
      <w:lang w:eastAsia="en-US"/>
    </w:rPr>
  </w:style>
  <w:style w:type="paragraph" w:customStyle="1" w:styleId="Bodycopy2016Styles">
    <w:name w:val="Body copy (2016 Styles)"/>
    <w:basedOn w:val="Normal"/>
    <w:uiPriority w:val="99"/>
    <w:rsid w:val="009813ED"/>
    <w:pPr>
      <w:suppressAutoHyphens/>
      <w:autoSpaceDE w:val="0"/>
      <w:autoSpaceDN w:val="0"/>
      <w:adjustRightInd w:val="0"/>
      <w:spacing w:after="0" w:line="288" w:lineRule="auto"/>
      <w:textAlignment w:val="center"/>
    </w:pPr>
    <w:rPr>
      <w:rFonts w:ascii="SansaSoft Pro Light" w:hAnsi="SansaSoft Pro Light" w:cs="SansaSoft Pro Light"/>
      <w:color w:val="000000"/>
      <w:spacing w:val="-2"/>
      <w:sz w:val="18"/>
      <w:szCs w:val="18"/>
      <w:lang w:val="en-GB" w:eastAsia="en-AU"/>
    </w:rPr>
  </w:style>
  <w:style w:type="paragraph" w:customStyle="1" w:styleId="LatrobebulletlistStyleGroup1">
    <w:name w:val="La trobe bullet list (Style Group 1)"/>
    <w:basedOn w:val="Bodycopy2016Styles"/>
    <w:uiPriority w:val="99"/>
    <w:rsid w:val="009813ED"/>
    <w:pPr>
      <w:ind w:left="397" w:hanging="227"/>
    </w:pPr>
    <w:rPr>
      <w:spacing w:val="0"/>
    </w:rPr>
  </w:style>
  <w:style w:type="paragraph" w:customStyle="1" w:styleId="LaTrobebulletlist2016Styles">
    <w:name w:val="La Trobe bullet list (2016 Styles)"/>
    <w:basedOn w:val="Normal"/>
    <w:uiPriority w:val="99"/>
    <w:rsid w:val="009813ED"/>
    <w:pPr>
      <w:suppressAutoHyphens/>
      <w:autoSpaceDE w:val="0"/>
      <w:autoSpaceDN w:val="0"/>
      <w:adjustRightInd w:val="0"/>
      <w:spacing w:after="0" w:line="288" w:lineRule="auto"/>
      <w:ind w:left="360" w:hanging="360"/>
      <w:textAlignment w:val="center"/>
    </w:pPr>
    <w:rPr>
      <w:rFonts w:ascii="SansaSoft Pro Light" w:hAnsi="SansaSoft Pro Light" w:cs="SansaSoft Pro Light"/>
      <w:color w:val="000000"/>
      <w:sz w:val="18"/>
      <w:szCs w:val="18"/>
      <w:lang w:val="en-GB" w:eastAsia="en-AU"/>
    </w:rPr>
  </w:style>
  <w:style w:type="character" w:styleId="Strong">
    <w:name w:val="Strong"/>
    <w:basedOn w:val="DefaultParagraphFont"/>
    <w:uiPriority w:val="22"/>
    <w:rsid w:val="0097073D"/>
    <w:rPr>
      <w:rFonts w:ascii="Arial" w:hAnsi="Arial"/>
      <w:b/>
      <w:bCs/>
      <w:sz w:val="24"/>
    </w:rPr>
  </w:style>
  <w:style w:type="paragraph" w:customStyle="1" w:styleId="Numbers">
    <w:name w:val="Numbers"/>
    <w:basedOn w:val="Bullets"/>
    <w:qFormat/>
    <w:rsid w:val="007718A1"/>
    <w:pPr>
      <w:numPr>
        <w:numId w:val="60"/>
      </w:numPr>
    </w:pPr>
  </w:style>
  <w:style w:type="paragraph" w:customStyle="1" w:styleId="Bodycopy">
    <w:name w:val="Body copy"/>
    <w:basedOn w:val="Normal"/>
    <w:uiPriority w:val="99"/>
    <w:rsid w:val="0002751E"/>
    <w:pPr>
      <w:suppressAutoHyphens/>
      <w:autoSpaceDE w:val="0"/>
      <w:autoSpaceDN w:val="0"/>
      <w:adjustRightInd w:val="0"/>
      <w:spacing w:after="0" w:line="240" w:lineRule="atLeast"/>
      <w:textAlignment w:val="center"/>
    </w:pPr>
    <w:rPr>
      <w:rFonts w:ascii="SansaSoft Pro Light" w:hAnsi="SansaSoft Pro Light" w:cs="SansaSoft Pro Light"/>
      <w:color w:val="000000"/>
      <w:sz w:val="18"/>
      <w:szCs w:val="18"/>
      <w:lang w:val="en-GB" w:eastAsia="en-AU"/>
    </w:rPr>
  </w:style>
  <w:style w:type="paragraph" w:customStyle="1" w:styleId="BulletsSecondary">
    <w:name w:val="Bullets Secondary"/>
    <w:basedOn w:val="Bullets"/>
    <w:link w:val="BulletsSecondaryChar"/>
    <w:qFormat/>
    <w:rsid w:val="007718A1"/>
    <w:pPr>
      <w:numPr>
        <w:ilvl w:val="1"/>
        <w:numId w:val="49"/>
      </w:numPr>
    </w:pPr>
  </w:style>
  <w:style w:type="character" w:customStyle="1" w:styleId="BulletsSecondaryChar">
    <w:name w:val="Bullets Secondary Char"/>
    <w:basedOn w:val="BulletsChar"/>
    <w:link w:val="BulletsSecondary"/>
    <w:rsid w:val="007718A1"/>
    <w:rPr>
      <w:rFonts w:ascii="Arial" w:hAnsi="Arial"/>
      <w:color w:val="262626"/>
      <w:sz w:val="22"/>
      <w:szCs w:val="24"/>
      <w:lang w:val="en-GB" w:eastAsia="en-US"/>
    </w:rPr>
  </w:style>
  <w:style w:type="paragraph" w:customStyle="1" w:styleId="Subheadings2016Styles">
    <w:name w:val="Subheadings (2016 Styles)"/>
    <w:basedOn w:val="Normal"/>
    <w:uiPriority w:val="99"/>
    <w:rsid w:val="0002751E"/>
    <w:pPr>
      <w:suppressAutoHyphens/>
      <w:autoSpaceDE w:val="0"/>
      <w:autoSpaceDN w:val="0"/>
      <w:adjustRightInd w:val="0"/>
      <w:spacing w:after="0" w:line="288" w:lineRule="auto"/>
      <w:textAlignment w:val="center"/>
    </w:pPr>
    <w:rPr>
      <w:rFonts w:ascii="SansaSoft Pro SemiBold" w:hAnsi="SansaSoft Pro SemiBold" w:cs="SansaSoft Pro SemiBold"/>
      <w:b/>
      <w:bCs/>
      <w:color w:val="000000"/>
      <w:spacing w:val="-2"/>
      <w:sz w:val="18"/>
      <w:szCs w:val="18"/>
      <w:lang w:val="en-GB" w:eastAsia="en-AU"/>
    </w:rPr>
  </w:style>
  <w:style w:type="paragraph" w:customStyle="1" w:styleId="CurtinBlackBulletlistStyleGroup1">
    <w:name w:val="Curtin Black Bullet list (Style Group 1)"/>
    <w:basedOn w:val="Bodycopy2016Styles"/>
    <w:uiPriority w:val="99"/>
    <w:rsid w:val="0002751E"/>
    <w:pPr>
      <w:ind w:left="360" w:hanging="360"/>
    </w:pPr>
    <w:rPr>
      <w:spacing w:val="0"/>
    </w:rPr>
  </w:style>
  <w:style w:type="paragraph" w:customStyle="1" w:styleId="CommentaryboxCOPY2016Styles">
    <w:name w:val="Commentary box COPY (2016 Styles)"/>
    <w:basedOn w:val="Bodycopy2016Styles"/>
    <w:uiPriority w:val="99"/>
    <w:rsid w:val="00242306"/>
    <w:rPr>
      <w:rFonts w:ascii="SansaSoft Pro Normal" w:hAnsi="SansaSoft Pro Normal" w:cs="SansaSoft Pro Normal"/>
      <w:color w:val="FFFFFF"/>
      <w:spacing w:val="0"/>
      <w:sz w:val="16"/>
      <w:szCs w:val="16"/>
    </w:rPr>
  </w:style>
  <w:style w:type="paragraph" w:customStyle="1" w:styleId="Author">
    <w:name w:val="Author"/>
    <w:basedOn w:val="Normal"/>
    <w:qFormat/>
    <w:rsid w:val="007718A1"/>
    <w:pPr>
      <w:spacing w:before="160"/>
    </w:pPr>
    <w:rPr>
      <w:i/>
    </w:rPr>
  </w:style>
  <w:style w:type="paragraph" w:styleId="BodyText">
    <w:name w:val="Body Text"/>
    <w:basedOn w:val="Normal"/>
    <w:link w:val="BodyTextChar"/>
    <w:uiPriority w:val="1"/>
    <w:qFormat/>
    <w:rsid w:val="00605747"/>
    <w:pPr>
      <w:widowControl w:val="0"/>
      <w:autoSpaceDE w:val="0"/>
      <w:autoSpaceDN w:val="0"/>
      <w:spacing w:before="24" w:after="0"/>
      <w:ind w:left="20"/>
    </w:pPr>
    <w:rPr>
      <w:rFonts w:ascii="SansaSoft Pro Light" w:eastAsia="SansaSoft Pro Light" w:hAnsi="SansaSoft Pro Light" w:cs="SansaSoft Pro Light"/>
      <w:color w:val="auto"/>
      <w:sz w:val="18"/>
      <w:szCs w:val="18"/>
    </w:rPr>
  </w:style>
  <w:style w:type="character" w:customStyle="1" w:styleId="BodyTextChar">
    <w:name w:val="Body Text Char"/>
    <w:basedOn w:val="DefaultParagraphFont"/>
    <w:link w:val="BodyText"/>
    <w:uiPriority w:val="1"/>
    <w:rsid w:val="00605747"/>
    <w:rPr>
      <w:rFonts w:ascii="SansaSoft Pro Light" w:eastAsia="SansaSoft Pro Light" w:hAnsi="SansaSoft Pro Light" w:cs="SansaSoft Pro Light"/>
      <w:sz w:val="18"/>
      <w:szCs w:val="18"/>
      <w:lang w:val="en-US" w:eastAsia="en-US"/>
    </w:rPr>
  </w:style>
  <w:style w:type="character" w:styleId="Emphasis">
    <w:name w:val="Emphasis"/>
    <w:basedOn w:val="DefaultParagraphFont"/>
    <w:uiPriority w:val="20"/>
    <w:qFormat/>
    <w:rsid w:val="00B06A45"/>
    <w:rPr>
      <w:i/>
      <w:iCs/>
    </w:rPr>
  </w:style>
  <w:style w:type="paragraph" w:customStyle="1" w:styleId="Numbering">
    <w:name w:val="Numbering"/>
    <w:basedOn w:val="ListParagraph"/>
    <w:qFormat/>
    <w:rsid w:val="00786BFB"/>
    <w:pPr>
      <w:numPr>
        <w:numId w:val="63"/>
      </w:numPr>
    </w:pPr>
    <w:rPr>
      <w:rFonts w:eastAsiaTheme="minorHAnsi"/>
      <w:color w:val="auto"/>
      <w:szCs w:val="20"/>
      <w:lang w:val="en-AU"/>
    </w:rPr>
  </w:style>
  <w:style w:type="numbering" w:customStyle="1" w:styleId="Style1">
    <w:name w:val="Style1"/>
    <w:uiPriority w:val="99"/>
    <w:rsid w:val="000276B8"/>
    <w:pPr>
      <w:numPr>
        <w:numId w:val="56"/>
      </w:numPr>
    </w:pPr>
  </w:style>
  <w:style w:type="paragraph" w:customStyle="1" w:styleId="Bullets02">
    <w:name w:val="Bullets 02"/>
    <w:basedOn w:val="Bullets"/>
    <w:qFormat/>
    <w:rsid w:val="00677962"/>
    <w:pPr>
      <w:ind w:left="851" w:hanging="284"/>
    </w:pPr>
  </w:style>
  <w:style w:type="paragraph" w:customStyle="1" w:styleId="NormalBold">
    <w:name w:val="Normal Bold"/>
    <w:basedOn w:val="Normal"/>
    <w:qFormat/>
    <w:rsid w:val="0048245A"/>
    <w:pPr>
      <w:spacing w:before="160" w:after="120"/>
    </w:pPr>
    <w:rPr>
      <w:b/>
    </w:rPr>
  </w:style>
  <w:style w:type="character" w:styleId="FollowedHyperlink">
    <w:name w:val="FollowedHyperlink"/>
    <w:basedOn w:val="DefaultParagraphFont"/>
    <w:uiPriority w:val="99"/>
    <w:semiHidden/>
    <w:unhideWhenUsed/>
    <w:rsid w:val="006268A0"/>
    <w:rPr>
      <w:color w:val="954F72" w:themeColor="followedHyperlink"/>
      <w:u w:val="single"/>
    </w:rPr>
  </w:style>
  <w:style w:type="paragraph" w:customStyle="1" w:styleId="Reference">
    <w:name w:val="Reference"/>
    <w:basedOn w:val="Normal"/>
    <w:qFormat/>
    <w:rsid w:val="002335F4"/>
    <w:pPr>
      <w:spacing w:after="100"/>
      <w:ind w:left="425" w:hanging="425"/>
    </w:pPr>
  </w:style>
  <w:style w:type="paragraph" w:customStyle="1" w:styleId="BasicParagraph">
    <w:name w:val="[Basic Paragraph]"/>
    <w:basedOn w:val="Normal"/>
    <w:uiPriority w:val="99"/>
    <w:rsid w:val="004C0CCF"/>
    <w:pPr>
      <w:autoSpaceDE w:val="0"/>
      <w:autoSpaceDN w:val="0"/>
      <w:adjustRightInd w:val="0"/>
      <w:spacing w:after="0" w:line="288" w:lineRule="auto"/>
      <w:textAlignment w:val="center"/>
    </w:pPr>
    <w:rPr>
      <w:rFonts w:ascii="Minion Pro" w:hAnsi="Minion Pro" w:cs="Minion Pro"/>
      <w:color w:val="000000"/>
      <w:sz w:val="24"/>
      <w:szCs w:val="24"/>
      <w:lang w:val="en-GB" w:eastAsia="en-AU"/>
    </w:rPr>
  </w:style>
  <w:style w:type="paragraph" w:customStyle="1" w:styleId="Headings2016Styles">
    <w:name w:val="Headings (2016 Styles)"/>
    <w:basedOn w:val="Normal"/>
    <w:uiPriority w:val="99"/>
    <w:rsid w:val="00FC4A59"/>
    <w:pPr>
      <w:suppressAutoHyphens/>
      <w:autoSpaceDE w:val="0"/>
      <w:autoSpaceDN w:val="0"/>
      <w:adjustRightInd w:val="0"/>
      <w:spacing w:after="0" w:line="288" w:lineRule="auto"/>
      <w:textAlignment w:val="center"/>
    </w:pPr>
    <w:rPr>
      <w:rFonts w:ascii="SansaSoft Pro SemiBold" w:hAnsi="SansaSoft Pro SemiBold" w:cs="SansaSoft Pro SemiBold"/>
      <w:b/>
      <w:bCs/>
      <w:color w:val="000000"/>
      <w:spacing w:val="-6"/>
      <w:sz w:val="64"/>
      <w:szCs w:val="64"/>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8880">
      <w:bodyDiv w:val="1"/>
      <w:marLeft w:val="0"/>
      <w:marRight w:val="0"/>
      <w:marTop w:val="0"/>
      <w:marBottom w:val="0"/>
      <w:divBdr>
        <w:top w:val="none" w:sz="0" w:space="0" w:color="auto"/>
        <w:left w:val="none" w:sz="0" w:space="0" w:color="auto"/>
        <w:bottom w:val="none" w:sz="0" w:space="0" w:color="auto"/>
        <w:right w:val="none" w:sz="0" w:space="0" w:color="auto"/>
      </w:divBdr>
    </w:div>
    <w:div w:id="28915050">
      <w:bodyDiv w:val="1"/>
      <w:marLeft w:val="0"/>
      <w:marRight w:val="0"/>
      <w:marTop w:val="0"/>
      <w:marBottom w:val="0"/>
      <w:divBdr>
        <w:top w:val="none" w:sz="0" w:space="0" w:color="auto"/>
        <w:left w:val="none" w:sz="0" w:space="0" w:color="auto"/>
        <w:bottom w:val="none" w:sz="0" w:space="0" w:color="auto"/>
        <w:right w:val="none" w:sz="0" w:space="0" w:color="auto"/>
      </w:divBdr>
    </w:div>
    <w:div w:id="40905995">
      <w:bodyDiv w:val="1"/>
      <w:marLeft w:val="0"/>
      <w:marRight w:val="0"/>
      <w:marTop w:val="0"/>
      <w:marBottom w:val="0"/>
      <w:divBdr>
        <w:top w:val="none" w:sz="0" w:space="0" w:color="auto"/>
        <w:left w:val="none" w:sz="0" w:space="0" w:color="auto"/>
        <w:bottom w:val="none" w:sz="0" w:space="0" w:color="auto"/>
        <w:right w:val="none" w:sz="0" w:space="0" w:color="auto"/>
      </w:divBdr>
    </w:div>
    <w:div w:id="48303956">
      <w:bodyDiv w:val="1"/>
      <w:marLeft w:val="0"/>
      <w:marRight w:val="0"/>
      <w:marTop w:val="0"/>
      <w:marBottom w:val="0"/>
      <w:divBdr>
        <w:top w:val="none" w:sz="0" w:space="0" w:color="auto"/>
        <w:left w:val="none" w:sz="0" w:space="0" w:color="auto"/>
        <w:bottom w:val="none" w:sz="0" w:space="0" w:color="auto"/>
        <w:right w:val="none" w:sz="0" w:space="0" w:color="auto"/>
      </w:divBdr>
    </w:div>
    <w:div w:id="57021548">
      <w:bodyDiv w:val="1"/>
      <w:marLeft w:val="0"/>
      <w:marRight w:val="0"/>
      <w:marTop w:val="0"/>
      <w:marBottom w:val="0"/>
      <w:divBdr>
        <w:top w:val="none" w:sz="0" w:space="0" w:color="auto"/>
        <w:left w:val="none" w:sz="0" w:space="0" w:color="auto"/>
        <w:bottom w:val="none" w:sz="0" w:space="0" w:color="auto"/>
        <w:right w:val="none" w:sz="0" w:space="0" w:color="auto"/>
      </w:divBdr>
    </w:div>
    <w:div w:id="58986567">
      <w:bodyDiv w:val="1"/>
      <w:marLeft w:val="0"/>
      <w:marRight w:val="0"/>
      <w:marTop w:val="0"/>
      <w:marBottom w:val="0"/>
      <w:divBdr>
        <w:top w:val="none" w:sz="0" w:space="0" w:color="auto"/>
        <w:left w:val="none" w:sz="0" w:space="0" w:color="auto"/>
        <w:bottom w:val="none" w:sz="0" w:space="0" w:color="auto"/>
        <w:right w:val="none" w:sz="0" w:space="0" w:color="auto"/>
      </w:divBdr>
    </w:div>
    <w:div w:id="60837753">
      <w:bodyDiv w:val="1"/>
      <w:marLeft w:val="0"/>
      <w:marRight w:val="0"/>
      <w:marTop w:val="0"/>
      <w:marBottom w:val="0"/>
      <w:divBdr>
        <w:top w:val="none" w:sz="0" w:space="0" w:color="auto"/>
        <w:left w:val="none" w:sz="0" w:space="0" w:color="auto"/>
        <w:bottom w:val="none" w:sz="0" w:space="0" w:color="auto"/>
        <w:right w:val="none" w:sz="0" w:space="0" w:color="auto"/>
      </w:divBdr>
    </w:div>
    <w:div w:id="107091774">
      <w:bodyDiv w:val="1"/>
      <w:marLeft w:val="0"/>
      <w:marRight w:val="0"/>
      <w:marTop w:val="0"/>
      <w:marBottom w:val="0"/>
      <w:divBdr>
        <w:top w:val="none" w:sz="0" w:space="0" w:color="auto"/>
        <w:left w:val="none" w:sz="0" w:space="0" w:color="auto"/>
        <w:bottom w:val="none" w:sz="0" w:space="0" w:color="auto"/>
        <w:right w:val="none" w:sz="0" w:space="0" w:color="auto"/>
      </w:divBdr>
    </w:div>
    <w:div w:id="121465436">
      <w:bodyDiv w:val="1"/>
      <w:marLeft w:val="0"/>
      <w:marRight w:val="0"/>
      <w:marTop w:val="0"/>
      <w:marBottom w:val="0"/>
      <w:divBdr>
        <w:top w:val="none" w:sz="0" w:space="0" w:color="auto"/>
        <w:left w:val="none" w:sz="0" w:space="0" w:color="auto"/>
        <w:bottom w:val="none" w:sz="0" w:space="0" w:color="auto"/>
        <w:right w:val="none" w:sz="0" w:space="0" w:color="auto"/>
      </w:divBdr>
    </w:div>
    <w:div w:id="135143171">
      <w:bodyDiv w:val="1"/>
      <w:marLeft w:val="0"/>
      <w:marRight w:val="0"/>
      <w:marTop w:val="0"/>
      <w:marBottom w:val="0"/>
      <w:divBdr>
        <w:top w:val="none" w:sz="0" w:space="0" w:color="auto"/>
        <w:left w:val="none" w:sz="0" w:space="0" w:color="auto"/>
        <w:bottom w:val="none" w:sz="0" w:space="0" w:color="auto"/>
        <w:right w:val="none" w:sz="0" w:space="0" w:color="auto"/>
      </w:divBdr>
    </w:div>
    <w:div w:id="141578030">
      <w:bodyDiv w:val="1"/>
      <w:marLeft w:val="0"/>
      <w:marRight w:val="0"/>
      <w:marTop w:val="0"/>
      <w:marBottom w:val="0"/>
      <w:divBdr>
        <w:top w:val="none" w:sz="0" w:space="0" w:color="auto"/>
        <w:left w:val="none" w:sz="0" w:space="0" w:color="auto"/>
        <w:bottom w:val="none" w:sz="0" w:space="0" w:color="auto"/>
        <w:right w:val="none" w:sz="0" w:space="0" w:color="auto"/>
      </w:divBdr>
    </w:div>
    <w:div w:id="144245664">
      <w:bodyDiv w:val="1"/>
      <w:marLeft w:val="0"/>
      <w:marRight w:val="0"/>
      <w:marTop w:val="0"/>
      <w:marBottom w:val="0"/>
      <w:divBdr>
        <w:top w:val="none" w:sz="0" w:space="0" w:color="auto"/>
        <w:left w:val="none" w:sz="0" w:space="0" w:color="auto"/>
        <w:bottom w:val="none" w:sz="0" w:space="0" w:color="auto"/>
        <w:right w:val="none" w:sz="0" w:space="0" w:color="auto"/>
      </w:divBdr>
    </w:div>
    <w:div w:id="150172868">
      <w:bodyDiv w:val="1"/>
      <w:marLeft w:val="0"/>
      <w:marRight w:val="0"/>
      <w:marTop w:val="0"/>
      <w:marBottom w:val="0"/>
      <w:divBdr>
        <w:top w:val="none" w:sz="0" w:space="0" w:color="auto"/>
        <w:left w:val="none" w:sz="0" w:space="0" w:color="auto"/>
        <w:bottom w:val="none" w:sz="0" w:space="0" w:color="auto"/>
        <w:right w:val="none" w:sz="0" w:space="0" w:color="auto"/>
      </w:divBdr>
    </w:div>
    <w:div w:id="151258688">
      <w:bodyDiv w:val="1"/>
      <w:marLeft w:val="0"/>
      <w:marRight w:val="0"/>
      <w:marTop w:val="0"/>
      <w:marBottom w:val="0"/>
      <w:divBdr>
        <w:top w:val="none" w:sz="0" w:space="0" w:color="auto"/>
        <w:left w:val="none" w:sz="0" w:space="0" w:color="auto"/>
        <w:bottom w:val="none" w:sz="0" w:space="0" w:color="auto"/>
        <w:right w:val="none" w:sz="0" w:space="0" w:color="auto"/>
      </w:divBdr>
    </w:div>
    <w:div w:id="161774924">
      <w:bodyDiv w:val="1"/>
      <w:marLeft w:val="0"/>
      <w:marRight w:val="0"/>
      <w:marTop w:val="0"/>
      <w:marBottom w:val="0"/>
      <w:divBdr>
        <w:top w:val="none" w:sz="0" w:space="0" w:color="auto"/>
        <w:left w:val="none" w:sz="0" w:space="0" w:color="auto"/>
        <w:bottom w:val="none" w:sz="0" w:space="0" w:color="auto"/>
        <w:right w:val="none" w:sz="0" w:space="0" w:color="auto"/>
      </w:divBdr>
    </w:div>
    <w:div w:id="170725559">
      <w:bodyDiv w:val="1"/>
      <w:marLeft w:val="0"/>
      <w:marRight w:val="0"/>
      <w:marTop w:val="0"/>
      <w:marBottom w:val="0"/>
      <w:divBdr>
        <w:top w:val="none" w:sz="0" w:space="0" w:color="auto"/>
        <w:left w:val="none" w:sz="0" w:space="0" w:color="auto"/>
        <w:bottom w:val="none" w:sz="0" w:space="0" w:color="auto"/>
        <w:right w:val="none" w:sz="0" w:space="0" w:color="auto"/>
      </w:divBdr>
    </w:div>
    <w:div w:id="176430461">
      <w:bodyDiv w:val="1"/>
      <w:marLeft w:val="0"/>
      <w:marRight w:val="0"/>
      <w:marTop w:val="0"/>
      <w:marBottom w:val="0"/>
      <w:divBdr>
        <w:top w:val="none" w:sz="0" w:space="0" w:color="auto"/>
        <w:left w:val="none" w:sz="0" w:space="0" w:color="auto"/>
        <w:bottom w:val="none" w:sz="0" w:space="0" w:color="auto"/>
        <w:right w:val="none" w:sz="0" w:space="0" w:color="auto"/>
      </w:divBdr>
    </w:div>
    <w:div w:id="184565847">
      <w:bodyDiv w:val="1"/>
      <w:marLeft w:val="0"/>
      <w:marRight w:val="0"/>
      <w:marTop w:val="0"/>
      <w:marBottom w:val="0"/>
      <w:divBdr>
        <w:top w:val="none" w:sz="0" w:space="0" w:color="auto"/>
        <w:left w:val="none" w:sz="0" w:space="0" w:color="auto"/>
        <w:bottom w:val="none" w:sz="0" w:space="0" w:color="auto"/>
        <w:right w:val="none" w:sz="0" w:space="0" w:color="auto"/>
      </w:divBdr>
    </w:div>
    <w:div w:id="187331326">
      <w:bodyDiv w:val="1"/>
      <w:marLeft w:val="0"/>
      <w:marRight w:val="0"/>
      <w:marTop w:val="0"/>
      <w:marBottom w:val="0"/>
      <w:divBdr>
        <w:top w:val="none" w:sz="0" w:space="0" w:color="auto"/>
        <w:left w:val="none" w:sz="0" w:space="0" w:color="auto"/>
        <w:bottom w:val="none" w:sz="0" w:space="0" w:color="auto"/>
        <w:right w:val="none" w:sz="0" w:space="0" w:color="auto"/>
      </w:divBdr>
    </w:div>
    <w:div w:id="194469459">
      <w:bodyDiv w:val="1"/>
      <w:marLeft w:val="0"/>
      <w:marRight w:val="0"/>
      <w:marTop w:val="0"/>
      <w:marBottom w:val="0"/>
      <w:divBdr>
        <w:top w:val="none" w:sz="0" w:space="0" w:color="auto"/>
        <w:left w:val="none" w:sz="0" w:space="0" w:color="auto"/>
        <w:bottom w:val="none" w:sz="0" w:space="0" w:color="auto"/>
        <w:right w:val="none" w:sz="0" w:space="0" w:color="auto"/>
      </w:divBdr>
    </w:div>
    <w:div w:id="201526966">
      <w:bodyDiv w:val="1"/>
      <w:marLeft w:val="0"/>
      <w:marRight w:val="0"/>
      <w:marTop w:val="0"/>
      <w:marBottom w:val="0"/>
      <w:divBdr>
        <w:top w:val="none" w:sz="0" w:space="0" w:color="auto"/>
        <w:left w:val="none" w:sz="0" w:space="0" w:color="auto"/>
        <w:bottom w:val="none" w:sz="0" w:space="0" w:color="auto"/>
        <w:right w:val="none" w:sz="0" w:space="0" w:color="auto"/>
      </w:divBdr>
    </w:div>
    <w:div w:id="211312870">
      <w:bodyDiv w:val="1"/>
      <w:marLeft w:val="0"/>
      <w:marRight w:val="0"/>
      <w:marTop w:val="0"/>
      <w:marBottom w:val="0"/>
      <w:divBdr>
        <w:top w:val="none" w:sz="0" w:space="0" w:color="auto"/>
        <w:left w:val="none" w:sz="0" w:space="0" w:color="auto"/>
        <w:bottom w:val="none" w:sz="0" w:space="0" w:color="auto"/>
        <w:right w:val="none" w:sz="0" w:space="0" w:color="auto"/>
      </w:divBdr>
    </w:div>
    <w:div w:id="219480830">
      <w:bodyDiv w:val="1"/>
      <w:marLeft w:val="0"/>
      <w:marRight w:val="0"/>
      <w:marTop w:val="0"/>
      <w:marBottom w:val="0"/>
      <w:divBdr>
        <w:top w:val="none" w:sz="0" w:space="0" w:color="auto"/>
        <w:left w:val="none" w:sz="0" w:space="0" w:color="auto"/>
        <w:bottom w:val="none" w:sz="0" w:space="0" w:color="auto"/>
        <w:right w:val="none" w:sz="0" w:space="0" w:color="auto"/>
      </w:divBdr>
    </w:div>
    <w:div w:id="219639243">
      <w:bodyDiv w:val="1"/>
      <w:marLeft w:val="0"/>
      <w:marRight w:val="0"/>
      <w:marTop w:val="0"/>
      <w:marBottom w:val="0"/>
      <w:divBdr>
        <w:top w:val="none" w:sz="0" w:space="0" w:color="auto"/>
        <w:left w:val="none" w:sz="0" w:space="0" w:color="auto"/>
        <w:bottom w:val="none" w:sz="0" w:space="0" w:color="auto"/>
        <w:right w:val="none" w:sz="0" w:space="0" w:color="auto"/>
      </w:divBdr>
    </w:div>
    <w:div w:id="237060280">
      <w:bodyDiv w:val="1"/>
      <w:marLeft w:val="0"/>
      <w:marRight w:val="0"/>
      <w:marTop w:val="0"/>
      <w:marBottom w:val="0"/>
      <w:divBdr>
        <w:top w:val="none" w:sz="0" w:space="0" w:color="auto"/>
        <w:left w:val="none" w:sz="0" w:space="0" w:color="auto"/>
        <w:bottom w:val="none" w:sz="0" w:space="0" w:color="auto"/>
        <w:right w:val="none" w:sz="0" w:space="0" w:color="auto"/>
      </w:divBdr>
    </w:div>
    <w:div w:id="245768296">
      <w:bodyDiv w:val="1"/>
      <w:marLeft w:val="0"/>
      <w:marRight w:val="0"/>
      <w:marTop w:val="0"/>
      <w:marBottom w:val="0"/>
      <w:divBdr>
        <w:top w:val="none" w:sz="0" w:space="0" w:color="auto"/>
        <w:left w:val="none" w:sz="0" w:space="0" w:color="auto"/>
        <w:bottom w:val="none" w:sz="0" w:space="0" w:color="auto"/>
        <w:right w:val="none" w:sz="0" w:space="0" w:color="auto"/>
      </w:divBdr>
    </w:div>
    <w:div w:id="257174590">
      <w:bodyDiv w:val="1"/>
      <w:marLeft w:val="0"/>
      <w:marRight w:val="0"/>
      <w:marTop w:val="0"/>
      <w:marBottom w:val="0"/>
      <w:divBdr>
        <w:top w:val="none" w:sz="0" w:space="0" w:color="auto"/>
        <w:left w:val="none" w:sz="0" w:space="0" w:color="auto"/>
        <w:bottom w:val="none" w:sz="0" w:space="0" w:color="auto"/>
        <w:right w:val="none" w:sz="0" w:space="0" w:color="auto"/>
      </w:divBdr>
    </w:div>
    <w:div w:id="258030912">
      <w:bodyDiv w:val="1"/>
      <w:marLeft w:val="0"/>
      <w:marRight w:val="0"/>
      <w:marTop w:val="0"/>
      <w:marBottom w:val="0"/>
      <w:divBdr>
        <w:top w:val="none" w:sz="0" w:space="0" w:color="auto"/>
        <w:left w:val="none" w:sz="0" w:space="0" w:color="auto"/>
        <w:bottom w:val="none" w:sz="0" w:space="0" w:color="auto"/>
        <w:right w:val="none" w:sz="0" w:space="0" w:color="auto"/>
      </w:divBdr>
    </w:div>
    <w:div w:id="276374180">
      <w:bodyDiv w:val="1"/>
      <w:marLeft w:val="0"/>
      <w:marRight w:val="0"/>
      <w:marTop w:val="0"/>
      <w:marBottom w:val="0"/>
      <w:divBdr>
        <w:top w:val="none" w:sz="0" w:space="0" w:color="auto"/>
        <w:left w:val="none" w:sz="0" w:space="0" w:color="auto"/>
        <w:bottom w:val="none" w:sz="0" w:space="0" w:color="auto"/>
        <w:right w:val="none" w:sz="0" w:space="0" w:color="auto"/>
      </w:divBdr>
    </w:div>
    <w:div w:id="327057330">
      <w:bodyDiv w:val="1"/>
      <w:marLeft w:val="0"/>
      <w:marRight w:val="0"/>
      <w:marTop w:val="0"/>
      <w:marBottom w:val="0"/>
      <w:divBdr>
        <w:top w:val="none" w:sz="0" w:space="0" w:color="auto"/>
        <w:left w:val="none" w:sz="0" w:space="0" w:color="auto"/>
        <w:bottom w:val="none" w:sz="0" w:space="0" w:color="auto"/>
        <w:right w:val="none" w:sz="0" w:space="0" w:color="auto"/>
      </w:divBdr>
    </w:div>
    <w:div w:id="337854886">
      <w:bodyDiv w:val="1"/>
      <w:marLeft w:val="0"/>
      <w:marRight w:val="0"/>
      <w:marTop w:val="0"/>
      <w:marBottom w:val="0"/>
      <w:divBdr>
        <w:top w:val="none" w:sz="0" w:space="0" w:color="auto"/>
        <w:left w:val="none" w:sz="0" w:space="0" w:color="auto"/>
        <w:bottom w:val="none" w:sz="0" w:space="0" w:color="auto"/>
        <w:right w:val="none" w:sz="0" w:space="0" w:color="auto"/>
      </w:divBdr>
    </w:div>
    <w:div w:id="346057967">
      <w:bodyDiv w:val="1"/>
      <w:marLeft w:val="0"/>
      <w:marRight w:val="0"/>
      <w:marTop w:val="0"/>
      <w:marBottom w:val="0"/>
      <w:divBdr>
        <w:top w:val="none" w:sz="0" w:space="0" w:color="auto"/>
        <w:left w:val="none" w:sz="0" w:space="0" w:color="auto"/>
        <w:bottom w:val="none" w:sz="0" w:space="0" w:color="auto"/>
        <w:right w:val="none" w:sz="0" w:space="0" w:color="auto"/>
      </w:divBdr>
    </w:div>
    <w:div w:id="358162937">
      <w:bodyDiv w:val="1"/>
      <w:marLeft w:val="0"/>
      <w:marRight w:val="0"/>
      <w:marTop w:val="0"/>
      <w:marBottom w:val="0"/>
      <w:divBdr>
        <w:top w:val="none" w:sz="0" w:space="0" w:color="auto"/>
        <w:left w:val="none" w:sz="0" w:space="0" w:color="auto"/>
        <w:bottom w:val="none" w:sz="0" w:space="0" w:color="auto"/>
        <w:right w:val="none" w:sz="0" w:space="0" w:color="auto"/>
      </w:divBdr>
    </w:div>
    <w:div w:id="369770032">
      <w:bodyDiv w:val="1"/>
      <w:marLeft w:val="0"/>
      <w:marRight w:val="0"/>
      <w:marTop w:val="0"/>
      <w:marBottom w:val="0"/>
      <w:divBdr>
        <w:top w:val="none" w:sz="0" w:space="0" w:color="auto"/>
        <w:left w:val="none" w:sz="0" w:space="0" w:color="auto"/>
        <w:bottom w:val="none" w:sz="0" w:space="0" w:color="auto"/>
        <w:right w:val="none" w:sz="0" w:space="0" w:color="auto"/>
      </w:divBdr>
    </w:div>
    <w:div w:id="398212613">
      <w:bodyDiv w:val="1"/>
      <w:marLeft w:val="0"/>
      <w:marRight w:val="0"/>
      <w:marTop w:val="0"/>
      <w:marBottom w:val="0"/>
      <w:divBdr>
        <w:top w:val="none" w:sz="0" w:space="0" w:color="auto"/>
        <w:left w:val="none" w:sz="0" w:space="0" w:color="auto"/>
        <w:bottom w:val="none" w:sz="0" w:space="0" w:color="auto"/>
        <w:right w:val="none" w:sz="0" w:space="0" w:color="auto"/>
      </w:divBdr>
    </w:div>
    <w:div w:id="418721441">
      <w:bodyDiv w:val="1"/>
      <w:marLeft w:val="0"/>
      <w:marRight w:val="0"/>
      <w:marTop w:val="0"/>
      <w:marBottom w:val="0"/>
      <w:divBdr>
        <w:top w:val="none" w:sz="0" w:space="0" w:color="auto"/>
        <w:left w:val="none" w:sz="0" w:space="0" w:color="auto"/>
        <w:bottom w:val="none" w:sz="0" w:space="0" w:color="auto"/>
        <w:right w:val="none" w:sz="0" w:space="0" w:color="auto"/>
      </w:divBdr>
    </w:div>
    <w:div w:id="439301618">
      <w:bodyDiv w:val="1"/>
      <w:marLeft w:val="0"/>
      <w:marRight w:val="0"/>
      <w:marTop w:val="0"/>
      <w:marBottom w:val="0"/>
      <w:divBdr>
        <w:top w:val="none" w:sz="0" w:space="0" w:color="auto"/>
        <w:left w:val="none" w:sz="0" w:space="0" w:color="auto"/>
        <w:bottom w:val="none" w:sz="0" w:space="0" w:color="auto"/>
        <w:right w:val="none" w:sz="0" w:space="0" w:color="auto"/>
      </w:divBdr>
    </w:div>
    <w:div w:id="450173889">
      <w:bodyDiv w:val="1"/>
      <w:marLeft w:val="0"/>
      <w:marRight w:val="0"/>
      <w:marTop w:val="0"/>
      <w:marBottom w:val="0"/>
      <w:divBdr>
        <w:top w:val="none" w:sz="0" w:space="0" w:color="auto"/>
        <w:left w:val="none" w:sz="0" w:space="0" w:color="auto"/>
        <w:bottom w:val="none" w:sz="0" w:space="0" w:color="auto"/>
        <w:right w:val="none" w:sz="0" w:space="0" w:color="auto"/>
      </w:divBdr>
    </w:div>
    <w:div w:id="459958328">
      <w:bodyDiv w:val="1"/>
      <w:marLeft w:val="0"/>
      <w:marRight w:val="0"/>
      <w:marTop w:val="0"/>
      <w:marBottom w:val="0"/>
      <w:divBdr>
        <w:top w:val="none" w:sz="0" w:space="0" w:color="auto"/>
        <w:left w:val="none" w:sz="0" w:space="0" w:color="auto"/>
        <w:bottom w:val="none" w:sz="0" w:space="0" w:color="auto"/>
        <w:right w:val="none" w:sz="0" w:space="0" w:color="auto"/>
      </w:divBdr>
    </w:div>
    <w:div w:id="468516939">
      <w:bodyDiv w:val="1"/>
      <w:marLeft w:val="0"/>
      <w:marRight w:val="0"/>
      <w:marTop w:val="0"/>
      <w:marBottom w:val="0"/>
      <w:divBdr>
        <w:top w:val="none" w:sz="0" w:space="0" w:color="auto"/>
        <w:left w:val="none" w:sz="0" w:space="0" w:color="auto"/>
        <w:bottom w:val="none" w:sz="0" w:space="0" w:color="auto"/>
        <w:right w:val="none" w:sz="0" w:space="0" w:color="auto"/>
      </w:divBdr>
    </w:div>
    <w:div w:id="468937347">
      <w:bodyDiv w:val="1"/>
      <w:marLeft w:val="0"/>
      <w:marRight w:val="0"/>
      <w:marTop w:val="0"/>
      <w:marBottom w:val="0"/>
      <w:divBdr>
        <w:top w:val="none" w:sz="0" w:space="0" w:color="auto"/>
        <w:left w:val="none" w:sz="0" w:space="0" w:color="auto"/>
        <w:bottom w:val="none" w:sz="0" w:space="0" w:color="auto"/>
        <w:right w:val="none" w:sz="0" w:space="0" w:color="auto"/>
      </w:divBdr>
    </w:div>
    <w:div w:id="486364304">
      <w:bodyDiv w:val="1"/>
      <w:marLeft w:val="0"/>
      <w:marRight w:val="0"/>
      <w:marTop w:val="0"/>
      <w:marBottom w:val="0"/>
      <w:divBdr>
        <w:top w:val="none" w:sz="0" w:space="0" w:color="auto"/>
        <w:left w:val="none" w:sz="0" w:space="0" w:color="auto"/>
        <w:bottom w:val="none" w:sz="0" w:space="0" w:color="auto"/>
        <w:right w:val="none" w:sz="0" w:space="0" w:color="auto"/>
      </w:divBdr>
    </w:div>
    <w:div w:id="504592709">
      <w:bodyDiv w:val="1"/>
      <w:marLeft w:val="0"/>
      <w:marRight w:val="0"/>
      <w:marTop w:val="0"/>
      <w:marBottom w:val="0"/>
      <w:divBdr>
        <w:top w:val="none" w:sz="0" w:space="0" w:color="auto"/>
        <w:left w:val="none" w:sz="0" w:space="0" w:color="auto"/>
        <w:bottom w:val="none" w:sz="0" w:space="0" w:color="auto"/>
        <w:right w:val="none" w:sz="0" w:space="0" w:color="auto"/>
      </w:divBdr>
    </w:div>
    <w:div w:id="517816969">
      <w:bodyDiv w:val="1"/>
      <w:marLeft w:val="0"/>
      <w:marRight w:val="0"/>
      <w:marTop w:val="0"/>
      <w:marBottom w:val="0"/>
      <w:divBdr>
        <w:top w:val="none" w:sz="0" w:space="0" w:color="auto"/>
        <w:left w:val="none" w:sz="0" w:space="0" w:color="auto"/>
        <w:bottom w:val="none" w:sz="0" w:space="0" w:color="auto"/>
        <w:right w:val="none" w:sz="0" w:space="0" w:color="auto"/>
      </w:divBdr>
    </w:div>
    <w:div w:id="527111623">
      <w:bodyDiv w:val="1"/>
      <w:marLeft w:val="0"/>
      <w:marRight w:val="0"/>
      <w:marTop w:val="0"/>
      <w:marBottom w:val="0"/>
      <w:divBdr>
        <w:top w:val="none" w:sz="0" w:space="0" w:color="auto"/>
        <w:left w:val="none" w:sz="0" w:space="0" w:color="auto"/>
        <w:bottom w:val="none" w:sz="0" w:space="0" w:color="auto"/>
        <w:right w:val="none" w:sz="0" w:space="0" w:color="auto"/>
      </w:divBdr>
    </w:div>
    <w:div w:id="527450282">
      <w:bodyDiv w:val="1"/>
      <w:marLeft w:val="0"/>
      <w:marRight w:val="0"/>
      <w:marTop w:val="0"/>
      <w:marBottom w:val="0"/>
      <w:divBdr>
        <w:top w:val="none" w:sz="0" w:space="0" w:color="auto"/>
        <w:left w:val="none" w:sz="0" w:space="0" w:color="auto"/>
        <w:bottom w:val="none" w:sz="0" w:space="0" w:color="auto"/>
        <w:right w:val="none" w:sz="0" w:space="0" w:color="auto"/>
      </w:divBdr>
    </w:div>
    <w:div w:id="530799918">
      <w:bodyDiv w:val="1"/>
      <w:marLeft w:val="0"/>
      <w:marRight w:val="0"/>
      <w:marTop w:val="0"/>
      <w:marBottom w:val="0"/>
      <w:divBdr>
        <w:top w:val="none" w:sz="0" w:space="0" w:color="auto"/>
        <w:left w:val="none" w:sz="0" w:space="0" w:color="auto"/>
        <w:bottom w:val="none" w:sz="0" w:space="0" w:color="auto"/>
        <w:right w:val="none" w:sz="0" w:space="0" w:color="auto"/>
      </w:divBdr>
    </w:div>
    <w:div w:id="542838083">
      <w:bodyDiv w:val="1"/>
      <w:marLeft w:val="0"/>
      <w:marRight w:val="0"/>
      <w:marTop w:val="0"/>
      <w:marBottom w:val="0"/>
      <w:divBdr>
        <w:top w:val="none" w:sz="0" w:space="0" w:color="auto"/>
        <w:left w:val="none" w:sz="0" w:space="0" w:color="auto"/>
        <w:bottom w:val="none" w:sz="0" w:space="0" w:color="auto"/>
        <w:right w:val="none" w:sz="0" w:space="0" w:color="auto"/>
      </w:divBdr>
    </w:div>
    <w:div w:id="552303999">
      <w:bodyDiv w:val="1"/>
      <w:marLeft w:val="0"/>
      <w:marRight w:val="0"/>
      <w:marTop w:val="0"/>
      <w:marBottom w:val="0"/>
      <w:divBdr>
        <w:top w:val="none" w:sz="0" w:space="0" w:color="auto"/>
        <w:left w:val="none" w:sz="0" w:space="0" w:color="auto"/>
        <w:bottom w:val="none" w:sz="0" w:space="0" w:color="auto"/>
        <w:right w:val="none" w:sz="0" w:space="0" w:color="auto"/>
      </w:divBdr>
    </w:div>
    <w:div w:id="561528347">
      <w:bodyDiv w:val="1"/>
      <w:marLeft w:val="0"/>
      <w:marRight w:val="0"/>
      <w:marTop w:val="0"/>
      <w:marBottom w:val="0"/>
      <w:divBdr>
        <w:top w:val="none" w:sz="0" w:space="0" w:color="auto"/>
        <w:left w:val="none" w:sz="0" w:space="0" w:color="auto"/>
        <w:bottom w:val="none" w:sz="0" w:space="0" w:color="auto"/>
        <w:right w:val="none" w:sz="0" w:space="0" w:color="auto"/>
      </w:divBdr>
    </w:div>
    <w:div w:id="589628507">
      <w:bodyDiv w:val="1"/>
      <w:marLeft w:val="0"/>
      <w:marRight w:val="0"/>
      <w:marTop w:val="0"/>
      <w:marBottom w:val="0"/>
      <w:divBdr>
        <w:top w:val="none" w:sz="0" w:space="0" w:color="auto"/>
        <w:left w:val="none" w:sz="0" w:space="0" w:color="auto"/>
        <w:bottom w:val="none" w:sz="0" w:space="0" w:color="auto"/>
        <w:right w:val="none" w:sz="0" w:space="0" w:color="auto"/>
      </w:divBdr>
    </w:div>
    <w:div w:id="589896772">
      <w:bodyDiv w:val="1"/>
      <w:marLeft w:val="0"/>
      <w:marRight w:val="0"/>
      <w:marTop w:val="0"/>
      <w:marBottom w:val="0"/>
      <w:divBdr>
        <w:top w:val="none" w:sz="0" w:space="0" w:color="auto"/>
        <w:left w:val="none" w:sz="0" w:space="0" w:color="auto"/>
        <w:bottom w:val="none" w:sz="0" w:space="0" w:color="auto"/>
        <w:right w:val="none" w:sz="0" w:space="0" w:color="auto"/>
      </w:divBdr>
    </w:div>
    <w:div w:id="596327309">
      <w:bodyDiv w:val="1"/>
      <w:marLeft w:val="0"/>
      <w:marRight w:val="0"/>
      <w:marTop w:val="0"/>
      <w:marBottom w:val="0"/>
      <w:divBdr>
        <w:top w:val="none" w:sz="0" w:space="0" w:color="auto"/>
        <w:left w:val="none" w:sz="0" w:space="0" w:color="auto"/>
        <w:bottom w:val="none" w:sz="0" w:space="0" w:color="auto"/>
        <w:right w:val="none" w:sz="0" w:space="0" w:color="auto"/>
      </w:divBdr>
    </w:div>
    <w:div w:id="605424487">
      <w:bodyDiv w:val="1"/>
      <w:marLeft w:val="0"/>
      <w:marRight w:val="0"/>
      <w:marTop w:val="0"/>
      <w:marBottom w:val="0"/>
      <w:divBdr>
        <w:top w:val="none" w:sz="0" w:space="0" w:color="auto"/>
        <w:left w:val="none" w:sz="0" w:space="0" w:color="auto"/>
        <w:bottom w:val="none" w:sz="0" w:space="0" w:color="auto"/>
        <w:right w:val="none" w:sz="0" w:space="0" w:color="auto"/>
      </w:divBdr>
    </w:div>
    <w:div w:id="621228266">
      <w:bodyDiv w:val="1"/>
      <w:marLeft w:val="0"/>
      <w:marRight w:val="0"/>
      <w:marTop w:val="0"/>
      <w:marBottom w:val="0"/>
      <w:divBdr>
        <w:top w:val="none" w:sz="0" w:space="0" w:color="auto"/>
        <w:left w:val="none" w:sz="0" w:space="0" w:color="auto"/>
        <w:bottom w:val="none" w:sz="0" w:space="0" w:color="auto"/>
        <w:right w:val="none" w:sz="0" w:space="0" w:color="auto"/>
      </w:divBdr>
    </w:div>
    <w:div w:id="636379696">
      <w:bodyDiv w:val="1"/>
      <w:marLeft w:val="0"/>
      <w:marRight w:val="0"/>
      <w:marTop w:val="0"/>
      <w:marBottom w:val="0"/>
      <w:divBdr>
        <w:top w:val="none" w:sz="0" w:space="0" w:color="auto"/>
        <w:left w:val="none" w:sz="0" w:space="0" w:color="auto"/>
        <w:bottom w:val="none" w:sz="0" w:space="0" w:color="auto"/>
        <w:right w:val="none" w:sz="0" w:space="0" w:color="auto"/>
      </w:divBdr>
    </w:div>
    <w:div w:id="637145111">
      <w:bodyDiv w:val="1"/>
      <w:marLeft w:val="0"/>
      <w:marRight w:val="0"/>
      <w:marTop w:val="0"/>
      <w:marBottom w:val="0"/>
      <w:divBdr>
        <w:top w:val="none" w:sz="0" w:space="0" w:color="auto"/>
        <w:left w:val="none" w:sz="0" w:space="0" w:color="auto"/>
        <w:bottom w:val="none" w:sz="0" w:space="0" w:color="auto"/>
        <w:right w:val="none" w:sz="0" w:space="0" w:color="auto"/>
      </w:divBdr>
    </w:div>
    <w:div w:id="639464171">
      <w:bodyDiv w:val="1"/>
      <w:marLeft w:val="0"/>
      <w:marRight w:val="0"/>
      <w:marTop w:val="0"/>
      <w:marBottom w:val="0"/>
      <w:divBdr>
        <w:top w:val="none" w:sz="0" w:space="0" w:color="auto"/>
        <w:left w:val="none" w:sz="0" w:space="0" w:color="auto"/>
        <w:bottom w:val="none" w:sz="0" w:space="0" w:color="auto"/>
        <w:right w:val="none" w:sz="0" w:space="0" w:color="auto"/>
      </w:divBdr>
    </w:div>
    <w:div w:id="642387180">
      <w:bodyDiv w:val="1"/>
      <w:marLeft w:val="0"/>
      <w:marRight w:val="0"/>
      <w:marTop w:val="0"/>
      <w:marBottom w:val="0"/>
      <w:divBdr>
        <w:top w:val="none" w:sz="0" w:space="0" w:color="auto"/>
        <w:left w:val="none" w:sz="0" w:space="0" w:color="auto"/>
        <w:bottom w:val="none" w:sz="0" w:space="0" w:color="auto"/>
        <w:right w:val="none" w:sz="0" w:space="0" w:color="auto"/>
      </w:divBdr>
    </w:div>
    <w:div w:id="660500983">
      <w:bodyDiv w:val="1"/>
      <w:marLeft w:val="0"/>
      <w:marRight w:val="0"/>
      <w:marTop w:val="0"/>
      <w:marBottom w:val="0"/>
      <w:divBdr>
        <w:top w:val="none" w:sz="0" w:space="0" w:color="auto"/>
        <w:left w:val="none" w:sz="0" w:space="0" w:color="auto"/>
        <w:bottom w:val="none" w:sz="0" w:space="0" w:color="auto"/>
        <w:right w:val="none" w:sz="0" w:space="0" w:color="auto"/>
      </w:divBdr>
    </w:div>
    <w:div w:id="698899872">
      <w:bodyDiv w:val="1"/>
      <w:marLeft w:val="0"/>
      <w:marRight w:val="0"/>
      <w:marTop w:val="0"/>
      <w:marBottom w:val="0"/>
      <w:divBdr>
        <w:top w:val="none" w:sz="0" w:space="0" w:color="auto"/>
        <w:left w:val="none" w:sz="0" w:space="0" w:color="auto"/>
        <w:bottom w:val="none" w:sz="0" w:space="0" w:color="auto"/>
        <w:right w:val="none" w:sz="0" w:space="0" w:color="auto"/>
      </w:divBdr>
    </w:div>
    <w:div w:id="700130816">
      <w:bodyDiv w:val="1"/>
      <w:marLeft w:val="0"/>
      <w:marRight w:val="0"/>
      <w:marTop w:val="0"/>
      <w:marBottom w:val="0"/>
      <w:divBdr>
        <w:top w:val="none" w:sz="0" w:space="0" w:color="auto"/>
        <w:left w:val="none" w:sz="0" w:space="0" w:color="auto"/>
        <w:bottom w:val="none" w:sz="0" w:space="0" w:color="auto"/>
        <w:right w:val="none" w:sz="0" w:space="0" w:color="auto"/>
      </w:divBdr>
    </w:div>
    <w:div w:id="713700530">
      <w:bodyDiv w:val="1"/>
      <w:marLeft w:val="0"/>
      <w:marRight w:val="0"/>
      <w:marTop w:val="0"/>
      <w:marBottom w:val="0"/>
      <w:divBdr>
        <w:top w:val="none" w:sz="0" w:space="0" w:color="auto"/>
        <w:left w:val="none" w:sz="0" w:space="0" w:color="auto"/>
        <w:bottom w:val="none" w:sz="0" w:space="0" w:color="auto"/>
        <w:right w:val="none" w:sz="0" w:space="0" w:color="auto"/>
      </w:divBdr>
    </w:div>
    <w:div w:id="727920984">
      <w:bodyDiv w:val="1"/>
      <w:marLeft w:val="0"/>
      <w:marRight w:val="0"/>
      <w:marTop w:val="0"/>
      <w:marBottom w:val="0"/>
      <w:divBdr>
        <w:top w:val="none" w:sz="0" w:space="0" w:color="auto"/>
        <w:left w:val="none" w:sz="0" w:space="0" w:color="auto"/>
        <w:bottom w:val="none" w:sz="0" w:space="0" w:color="auto"/>
        <w:right w:val="none" w:sz="0" w:space="0" w:color="auto"/>
      </w:divBdr>
    </w:div>
    <w:div w:id="728236272">
      <w:bodyDiv w:val="1"/>
      <w:marLeft w:val="0"/>
      <w:marRight w:val="0"/>
      <w:marTop w:val="0"/>
      <w:marBottom w:val="0"/>
      <w:divBdr>
        <w:top w:val="none" w:sz="0" w:space="0" w:color="auto"/>
        <w:left w:val="none" w:sz="0" w:space="0" w:color="auto"/>
        <w:bottom w:val="none" w:sz="0" w:space="0" w:color="auto"/>
        <w:right w:val="none" w:sz="0" w:space="0" w:color="auto"/>
      </w:divBdr>
    </w:div>
    <w:div w:id="730661365">
      <w:bodyDiv w:val="1"/>
      <w:marLeft w:val="0"/>
      <w:marRight w:val="0"/>
      <w:marTop w:val="0"/>
      <w:marBottom w:val="0"/>
      <w:divBdr>
        <w:top w:val="none" w:sz="0" w:space="0" w:color="auto"/>
        <w:left w:val="none" w:sz="0" w:space="0" w:color="auto"/>
        <w:bottom w:val="none" w:sz="0" w:space="0" w:color="auto"/>
        <w:right w:val="none" w:sz="0" w:space="0" w:color="auto"/>
      </w:divBdr>
    </w:div>
    <w:div w:id="735972767">
      <w:bodyDiv w:val="1"/>
      <w:marLeft w:val="0"/>
      <w:marRight w:val="0"/>
      <w:marTop w:val="0"/>
      <w:marBottom w:val="0"/>
      <w:divBdr>
        <w:top w:val="none" w:sz="0" w:space="0" w:color="auto"/>
        <w:left w:val="none" w:sz="0" w:space="0" w:color="auto"/>
        <w:bottom w:val="none" w:sz="0" w:space="0" w:color="auto"/>
        <w:right w:val="none" w:sz="0" w:space="0" w:color="auto"/>
      </w:divBdr>
    </w:div>
    <w:div w:id="741560125">
      <w:bodyDiv w:val="1"/>
      <w:marLeft w:val="0"/>
      <w:marRight w:val="0"/>
      <w:marTop w:val="0"/>
      <w:marBottom w:val="0"/>
      <w:divBdr>
        <w:top w:val="none" w:sz="0" w:space="0" w:color="auto"/>
        <w:left w:val="none" w:sz="0" w:space="0" w:color="auto"/>
        <w:bottom w:val="none" w:sz="0" w:space="0" w:color="auto"/>
        <w:right w:val="none" w:sz="0" w:space="0" w:color="auto"/>
      </w:divBdr>
    </w:div>
    <w:div w:id="742095829">
      <w:bodyDiv w:val="1"/>
      <w:marLeft w:val="0"/>
      <w:marRight w:val="0"/>
      <w:marTop w:val="0"/>
      <w:marBottom w:val="0"/>
      <w:divBdr>
        <w:top w:val="none" w:sz="0" w:space="0" w:color="auto"/>
        <w:left w:val="none" w:sz="0" w:space="0" w:color="auto"/>
        <w:bottom w:val="none" w:sz="0" w:space="0" w:color="auto"/>
        <w:right w:val="none" w:sz="0" w:space="0" w:color="auto"/>
      </w:divBdr>
    </w:div>
    <w:div w:id="742608568">
      <w:bodyDiv w:val="1"/>
      <w:marLeft w:val="0"/>
      <w:marRight w:val="0"/>
      <w:marTop w:val="0"/>
      <w:marBottom w:val="0"/>
      <w:divBdr>
        <w:top w:val="none" w:sz="0" w:space="0" w:color="auto"/>
        <w:left w:val="none" w:sz="0" w:space="0" w:color="auto"/>
        <w:bottom w:val="none" w:sz="0" w:space="0" w:color="auto"/>
        <w:right w:val="none" w:sz="0" w:space="0" w:color="auto"/>
      </w:divBdr>
    </w:div>
    <w:div w:id="752512801">
      <w:bodyDiv w:val="1"/>
      <w:marLeft w:val="0"/>
      <w:marRight w:val="0"/>
      <w:marTop w:val="0"/>
      <w:marBottom w:val="0"/>
      <w:divBdr>
        <w:top w:val="none" w:sz="0" w:space="0" w:color="auto"/>
        <w:left w:val="none" w:sz="0" w:space="0" w:color="auto"/>
        <w:bottom w:val="none" w:sz="0" w:space="0" w:color="auto"/>
        <w:right w:val="none" w:sz="0" w:space="0" w:color="auto"/>
      </w:divBdr>
    </w:div>
    <w:div w:id="759718430">
      <w:bodyDiv w:val="1"/>
      <w:marLeft w:val="0"/>
      <w:marRight w:val="0"/>
      <w:marTop w:val="0"/>
      <w:marBottom w:val="0"/>
      <w:divBdr>
        <w:top w:val="none" w:sz="0" w:space="0" w:color="auto"/>
        <w:left w:val="none" w:sz="0" w:space="0" w:color="auto"/>
        <w:bottom w:val="none" w:sz="0" w:space="0" w:color="auto"/>
        <w:right w:val="none" w:sz="0" w:space="0" w:color="auto"/>
      </w:divBdr>
    </w:div>
    <w:div w:id="773206497">
      <w:bodyDiv w:val="1"/>
      <w:marLeft w:val="0"/>
      <w:marRight w:val="0"/>
      <w:marTop w:val="0"/>
      <w:marBottom w:val="0"/>
      <w:divBdr>
        <w:top w:val="none" w:sz="0" w:space="0" w:color="auto"/>
        <w:left w:val="none" w:sz="0" w:space="0" w:color="auto"/>
        <w:bottom w:val="none" w:sz="0" w:space="0" w:color="auto"/>
        <w:right w:val="none" w:sz="0" w:space="0" w:color="auto"/>
      </w:divBdr>
    </w:div>
    <w:div w:id="824516958">
      <w:bodyDiv w:val="1"/>
      <w:marLeft w:val="0"/>
      <w:marRight w:val="0"/>
      <w:marTop w:val="0"/>
      <w:marBottom w:val="0"/>
      <w:divBdr>
        <w:top w:val="none" w:sz="0" w:space="0" w:color="auto"/>
        <w:left w:val="none" w:sz="0" w:space="0" w:color="auto"/>
        <w:bottom w:val="none" w:sz="0" w:space="0" w:color="auto"/>
        <w:right w:val="none" w:sz="0" w:space="0" w:color="auto"/>
      </w:divBdr>
    </w:div>
    <w:div w:id="888996390">
      <w:bodyDiv w:val="1"/>
      <w:marLeft w:val="0"/>
      <w:marRight w:val="0"/>
      <w:marTop w:val="0"/>
      <w:marBottom w:val="0"/>
      <w:divBdr>
        <w:top w:val="none" w:sz="0" w:space="0" w:color="auto"/>
        <w:left w:val="none" w:sz="0" w:space="0" w:color="auto"/>
        <w:bottom w:val="none" w:sz="0" w:space="0" w:color="auto"/>
        <w:right w:val="none" w:sz="0" w:space="0" w:color="auto"/>
      </w:divBdr>
    </w:div>
    <w:div w:id="899288314">
      <w:bodyDiv w:val="1"/>
      <w:marLeft w:val="0"/>
      <w:marRight w:val="0"/>
      <w:marTop w:val="0"/>
      <w:marBottom w:val="0"/>
      <w:divBdr>
        <w:top w:val="none" w:sz="0" w:space="0" w:color="auto"/>
        <w:left w:val="none" w:sz="0" w:space="0" w:color="auto"/>
        <w:bottom w:val="none" w:sz="0" w:space="0" w:color="auto"/>
        <w:right w:val="none" w:sz="0" w:space="0" w:color="auto"/>
      </w:divBdr>
    </w:div>
    <w:div w:id="919366036">
      <w:bodyDiv w:val="1"/>
      <w:marLeft w:val="0"/>
      <w:marRight w:val="0"/>
      <w:marTop w:val="0"/>
      <w:marBottom w:val="0"/>
      <w:divBdr>
        <w:top w:val="none" w:sz="0" w:space="0" w:color="auto"/>
        <w:left w:val="none" w:sz="0" w:space="0" w:color="auto"/>
        <w:bottom w:val="none" w:sz="0" w:space="0" w:color="auto"/>
        <w:right w:val="none" w:sz="0" w:space="0" w:color="auto"/>
      </w:divBdr>
    </w:div>
    <w:div w:id="933441770">
      <w:bodyDiv w:val="1"/>
      <w:marLeft w:val="0"/>
      <w:marRight w:val="0"/>
      <w:marTop w:val="0"/>
      <w:marBottom w:val="0"/>
      <w:divBdr>
        <w:top w:val="none" w:sz="0" w:space="0" w:color="auto"/>
        <w:left w:val="none" w:sz="0" w:space="0" w:color="auto"/>
        <w:bottom w:val="none" w:sz="0" w:space="0" w:color="auto"/>
        <w:right w:val="none" w:sz="0" w:space="0" w:color="auto"/>
      </w:divBdr>
    </w:div>
    <w:div w:id="951861322">
      <w:bodyDiv w:val="1"/>
      <w:marLeft w:val="0"/>
      <w:marRight w:val="0"/>
      <w:marTop w:val="0"/>
      <w:marBottom w:val="0"/>
      <w:divBdr>
        <w:top w:val="none" w:sz="0" w:space="0" w:color="auto"/>
        <w:left w:val="none" w:sz="0" w:space="0" w:color="auto"/>
        <w:bottom w:val="none" w:sz="0" w:space="0" w:color="auto"/>
        <w:right w:val="none" w:sz="0" w:space="0" w:color="auto"/>
      </w:divBdr>
    </w:div>
    <w:div w:id="962615644">
      <w:bodyDiv w:val="1"/>
      <w:marLeft w:val="0"/>
      <w:marRight w:val="0"/>
      <w:marTop w:val="0"/>
      <w:marBottom w:val="0"/>
      <w:divBdr>
        <w:top w:val="none" w:sz="0" w:space="0" w:color="auto"/>
        <w:left w:val="none" w:sz="0" w:space="0" w:color="auto"/>
        <w:bottom w:val="none" w:sz="0" w:space="0" w:color="auto"/>
        <w:right w:val="none" w:sz="0" w:space="0" w:color="auto"/>
      </w:divBdr>
    </w:div>
    <w:div w:id="971322805">
      <w:bodyDiv w:val="1"/>
      <w:marLeft w:val="0"/>
      <w:marRight w:val="0"/>
      <w:marTop w:val="0"/>
      <w:marBottom w:val="0"/>
      <w:divBdr>
        <w:top w:val="none" w:sz="0" w:space="0" w:color="auto"/>
        <w:left w:val="none" w:sz="0" w:space="0" w:color="auto"/>
        <w:bottom w:val="none" w:sz="0" w:space="0" w:color="auto"/>
        <w:right w:val="none" w:sz="0" w:space="0" w:color="auto"/>
      </w:divBdr>
    </w:div>
    <w:div w:id="998848133">
      <w:bodyDiv w:val="1"/>
      <w:marLeft w:val="0"/>
      <w:marRight w:val="0"/>
      <w:marTop w:val="0"/>
      <w:marBottom w:val="0"/>
      <w:divBdr>
        <w:top w:val="none" w:sz="0" w:space="0" w:color="auto"/>
        <w:left w:val="none" w:sz="0" w:space="0" w:color="auto"/>
        <w:bottom w:val="none" w:sz="0" w:space="0" w:color="auto"/>
        <w:right w:val="none" w:sz="0" w:space="0" w:color="auto"/>
      </w:divBdr>
    </w:div>
    <w:div w:id="1022898805">
      <w:bodyDiv w:val="1"/>
      <w:marLeft w:val="0"/>
      <w:marRight w:val="0"/>
      <w:marTop w:val="0"/>
      <w:marBottom w:val="0"/>
      <w:divBdr>
        <w:top w:val="none" w:sz="0" w:space="0" w:color="auto"/>
        <w:left w:val="none" w:sz="0" w:space="0" w:color="auto"/>
        <w:bottom w:val="none" w:sz="0" w:space="0" w:color="auto"/>
        <w:right w:val="none" w:sz="0" w:space="0" w:color="auto"/>
      </w:divBdr>
    </w:div>
    <w:div w:id="1039430497">
      <w:bodyDiv w:val="1"/>
      <w:marLeft w:val="0"/>
      <w:marRight w:val="0"/>
      <w:marTop w:val="0"/>
      <w:marBottom w:val="0"/>
      <w:divBdr>
        <w:top w:val="none" w:sz="0" w:space="0" w:color="auto"/>
        <w:left w:val="none" w:sz="0" w:space="0" w:color="auto"/>
        <w:bottom w:val="none" w:sz="0" w:space="0" w:color="auto"/>
        <w:right w:val="none" w:sz="0" w:space="0" w:color="auto"/>
      </w:divBdr>
    </w:div>
    <w:div w:id="1048141104">
      <w:bodyDiv w:val="1"/>
      <w:marLeft w:val="0"/>
      <w:marRight w:val="0"/>
      <w:marTop w:val="0"/>
      <w:marBottom w:val="0"/>
      <w:divBdr>
        <w:top w:val="none" w:sz="0" w:space="0" w:color="auto"/>
        <w:left w:val="none" w:sz="0" w:space="0" w:color="auto"/>
        <w:bottom w:val="none" w:sz="0" w:space="0" w:color="auto"/>
        <w:right w:val="none" w:sz="0" w:space="0" w:color="auto"/>
      </w:divBdr>
    </w:div>
    <w:div w:id="1049495834">
      <w:bodyDiv w:val="1"/>
      <w:marLeft w:val="0"/>
      <w:marRight w:val="0"/>
      <w:marTop w:val="0"/>
      <w:marBottom w:val="0"/>
      <w:divBdr>
        <w:top w:val="none" w:sz="0" w:space="0" w:color="auto"/>
        <w:left w:val="none" w:sz="0" w:space="0" w:color="auto"/>
        <w:bottom w:val="none" w:sz="0" w:space="0" w:color="auto"/>
        <w:right w:val="none" w:sz="0" w:space="0" w:color="auto"/>
      </w:divBdr>
    </w:div>
    <w:div w:id="1052383007">
      <w:bodyDiv w:val="1"/>
      <w:marLeft w:val="0"/>
      <w:marRight w:val="0"/>
      <w:marTop w:val="0"/>
      <w:marBottom w:val="0"/>
      <w:divBdr>
        <w:top w:val="none" w:sz="0" w:space="0" w:color="auto"/>
        <w:left w:val="none" w:sz="0" w:space="0" w:color="auto"/>
        <w:bottom w:val="none" w:sz="0" w:space="0" w:color="auto"/>
        <w:right w:val="none" w:sz="0" w:space="0" w:color="auto"/>
      </w:divBdr>
    </w:div>
    <w:div w:id="1059473425">
      <w:bodyDiv w:val="1"/>
      <w:marLeft w:val="0"/>
      <w:marRight w:val="0"/>
      <w:marTop w:val="0"/>
      <w:marBottom w:val="0"/>
      <w:divBdr>
        <w:top w:val="none" w:sz="0" w:space="0" w:color="auto"/>
        <w:left w:val="none" w:sz="0" w:space="0" w:color="auto"/>
        <w:bottom w:val="none" w:sz="0" w:space="0" w:color="auto"/>
        <w:right w:val="none" w:sz="0" w:space="0" w:color="auto"/>
      </w:divBdr>
    </w:div>
    <w:div w:id="1069419840">
      <w:bodyDiv w:val="1"/>
      <w:marLeft w:val="0"/>
      <w:marRight w:val="0"/>
      <w:marTop w:val="0"/>
      <w:marBottom w:val="0"/>
      <w:divBdr>
        <w:top w:val="none" w:sz="0" w:space="0" w:color="auto"/>
        <w:left w:val="none" w:sz="0" w:space="0" w:color="auto"/>
        <w:bottom w:val="none" w:sz="0" w:space="0" w:color="auto"/>
        <w:right w:val="none" w:sz="0" w:space="0" w:color="auto"/>
      </w:divBdr>
    </w:div>
    <w:div w:id="1075710567">
      <w:bodyDiv w:val="1"/>
      <w:marLeft w:val="0"/>
      <w:marRight w:val="0"/>
      <w:marTop w:val="0"/>
      <w:marBottom w:val="0"/>
      <w:divBdr>
        <w:top w:val="none" w:sz="0" w:space="0" w:color="auto"/>
        <w:left w:val="none" w:sz="0" w:space="0" w:color="auto"/>
        <w:bottom w:val="none" w:sz="0" w:space="0" w:color="auto"/>
        <w:right w:val="none" w:sz="0" w:space="0" w:color="auto"/>
      </w:divBdr>
    </w:div>
    <w:div w:id="1127703539">
      <w:bodyDiv w:val="1"/>
      <w:marLeft w:val="0"/>
      <w:marRight w:val="0"/>
      <w:marTop w:val="0"/>
      <w:marBottom w:val="0"/>
      <w:divBdr>
        <w:top w:val="none" w:sz="0" w:space="0" w:color="auto"/>
        <w:left w:val="none" w:sz="0" w:space="0" w:color="auto"/>
        <w:bottom w:val="none" w:sz="0" w:space="0" w:color="auto"/>
        <w:right w:val="none" w:sz="0" w:space="0" w:color="auto"/>
      </w:divBdr>
    </w:div>
    <w:div w:id="1148018516">
      <w:bodyDiv w:val="1"/>
      <w:marLeft w:val="0"/>
      <w:marRight w:val="0"/>
      <w:marTop w:val="0"/>
      <w:marBottom w:val="0"/>
      <w:divBdr>
        <w:top w:val="none" w:sz="0" w:space="0" w:color="auto"/>
        <w:left w:val="none" w:sz="0" w:space="0" w:color="auto"/>
        <w:bottom w:val="none" w:sz="0" w:space="0" w:color="auto"/>
        <w:right w:val="none" w:sz="0" w:space="0" w:color="auto"/>
      </w:divBdr>
    </w:div>
    <w:div w:id="1166896321">
      <w:bodyDiv w:val="1"/>
      <w:marLeft w:val="0"/>
      <w:marRight w:val="0"/>
      <w:marTop w:val="0"/>
      <w:marBottom w:val="0"/>
      <w:divBdr>
        <w:top w:val="none" w:sz="0" w:space="0" w:color="auto"/>
        <w:left w:val="none" w:sz="0" w:space="0" w:color="auto"/>
        <w:bottom w:val="none" w:sz="0" w:space="0" w:color="auto"/>
        <w:right w:val="none" w:sz="0" w:space="0" w:color="auto"/>
      </w:divBdr>
    </w:div>
    <w:div w:id="1183591781">
      <w:bodyDiv w:val="1"/>
      <w:marLeft w:val="0"/>
      <w:marRight w:val="0"/>
      <w:marTop w:val="0"/>
      <w:marBottom w:val="0"/>
      <w:divBdr>
        <w:top w:val="none" w:sz="0" w:space="0" w:color="auto"/>
        <w:left w:val="none" w:sz="0" w:space="0" w:color="auto"/>
        <w:bottom w:val="none" w:sz="0" w:space="0" w:color="auto"/>
        <w:right w:val="none" w:sz="0" w:space="0" w:color="auto"/>
      </w:divBdr>
    </w:div>
    <w:div w:id="1198540485">
      <w:bodyDiv w:val="1"/>
      <w:marLeft w:val="0"/>
      <w:marRight w:val="0"/>
      <w:marTop w:val="0"/>
      <w:marBottom w:val="0"/>
      <w:divBdr>
        <w:top w:val="none" w:sz="0" w:space="0" w:color="auto"/>
        <w:left w:val="none" w:sz="0" w:space="0" w:color="auto"/>
        <w:bottom w:val="none" w:sz="0" w:space="0" w:color="auto"/>
        <w:right w:val="none" w:sz="0" w:space="0" w:color="auto"/>
      </w:divBdr>
    </w:div>
    <w:div w:id="1228152107">
      <w:bodyDiv w:val="1"/>
      <w:marLeft w:val="0"/>
      <w:marRight w:val="0"/>
      <w:marTop w:val="0"/>
      <w:marBottom w:val="0"/>
      <w:divBdr>
        <w:top w:val="none" w:sz="0" w:space="0" w:color="auto"/>
        <w:left w:val="none" w:sz="0" w:space="0" w:color="auto"/>
        <w:bottom w:val="none" w:sz="0" w:space="0" w:color="auto"/>
        <w:right w:val="none" w:sz="0" w:space="0" w:color="auto"/>
      </w:divBdr>
    </w:div>
    <w:div w:id="1228954459">
      <w:bodyDiv w:val="1"/>
      <w:marLeft w:val="0"/>
      <w:marRight w:val="0"/>
      <w:marTop w:val="0"/>
      <w:marBottom w:val="0"/>
      <w:divBdr>
        <w:top w:val="none" w:sz="0" w:space="0" w:color="auto"/>
        <w:left w:val="none" w:sz="0" w:space="0" w:color="auto"/>
        <w:bottom w:val="none" w:sz="0" w:space="0" w:color="auto"/>
        <w:right w:val="none" w:sz="0" w:space="0" w:color="auto"/>
      </w:divBdr>
    </w:div>
    <w:div w:id="1246301993">
      <w:bodyDiv w:val="1"/>
      <w:marLeft w:val="0"/>
      <w:marRight w:val="0"/>
      <w:marTop w:val="0"/>
      <w:marBottom w:val="0"/>
      <w:divBdr>
        <w:top w:val="none" w:sz="0" w:space="0" w:color="auto"/>
        <w:left w:val="none" w:sz="0" w:space="0" w:color="auto"/>
        <w:bottom w:val="none" w:sz="0" w:space="0" w:color="auto"/>
        <w:right w:val="none" w:sz="0" w:space="0" w:color="auto"/>
      </w:divBdr>
    </w:div>
    <w:div w:id="1253859242">
      <w:bodyDiv w:val="1"/>
      <w:marLeft w:val="0"/>
      <w:marRight w:val="0"/>
      <w:marTop w:val="0"/>
      <w:marBottom w:val="0"/>
      <w:divBdr>
        <w:top w:val="none" w:sz="0" w:space="0" w:color="auto"/>
        <w:left w:val="none" w:sz="0" w:space="0" w:color="auto"/>
        <w:bottom w:val="none" w:sz="0" w:space="0" w:color="auto"/>
        <w:right w:val="none" w:sz="0" w:space="0" w:color="auto"/>
      </w:divBdr>
    </w:div>
    <w:div w:id="1292904041">
      <w:bodyDiv w:val="1"/>
      <w:marLeft w:val="0"/>
      <w:marRight w:val="0"/>
      <w:marTop w:val="0"/>
      <w:marBottom w:val="0"/>
      <w:divBdr>
        <w:top w:val="none" w:sz="0" w:space="0" w:color="auto"/>
        <w:left w:val="none" w:sz="0" w:space="0" w:color="auto"/>
        <w:bottom w:val="none" w:sz="0" w:space="0" w:color="auto"/>
        <w:right w:val="none" w:sz="0" w:space="0" w:color="auto"/>
      </w:divBdr>
    </w:div>
    <w:div w:id="1309896601">
      <w:bodyDiv w:val="1"/>
      <w:marLeft w:val="0"/>
      <w:marRight w:val="0"/>
      <w:marTop w:val="0"/>
      <w:marBottom w:val="0"/>
      <w:divBdr>
        <w:top w:val="none" w:sz="0" w:space="0" w:color="auto"/>
        <w:left w:val="none" w:sz="0" w:space="0" w:color="auto"/>
        <w:bottom w:val="none" w:sz="0" w:space="0" w:color="auto"/>
        <w:right w:val="none" w:sz="0" w:space="0" w:color="auto"/>
      </w:divBdr>
    </w:div>
    <w:div w:id="1322999647">
      <w:bodyDiv w:val="1"/>
      <w:marLeft w:val="0"/>
      <w:marRight w:val="0"/>
      <w:marTop w:val="0"/>
      <w:marBottom w:val="0"/>
      <w:divBdr>
        <w:top w:val="none" w:sz="0" w:space="0" w:color="auto"/>
        <w:left w:val="none" w:sz="0" w:space="0" w:color="auto"/>
        <w:bottom w:val="none" w:sz="0" w:space="0" w:color="auto"/>
        <w:right w:val="none" w:sz="0" w:space="0" w:color="auto"/>
      </w:divBdr>
    </w:div>
    <w:div w:id="1330713340">
      <w:bodyDiv w:val="1"/>
      <w:marLeft w:val="0"/>
      <w:marRight w:val="0"/>
      <w:marTop w:val="0"/>
      <w:marBottom w:val="0"/>
      <w:divBdr>
        <w:top w:val="none" w:sz="0" w:space="0" w:color="auto"/>
        <w:left w:val="none" w:sz="0" w:space="0" w:color="auto"/>
        <w:bottom w:val="none" w:sz="0" w:space="0" w:color="auto"/>
        <w:right w:val="none" w:sz="0" w:space="0" w:color="auto"/>
      </w:divBdr>
    </w:div>
    <w:div w:id="1341468399">
      <w:bodyDiv w:val="1"/>
      <w:marLeft w:val="0"/>
      <w:marRight w:val="0"/>
      <w:marTop w:val="0"/>
      <w:marBottom w:val="0"/>
      <w:divBdr>
        <w:top w:val="none" w:sz="0" w:space="0" w:color="auto"/>
        <w:left w:val="none" w:sz="0" w:space="0" w:color="auto"/>
        <w:bottom w:val="none" w:sz="0" w:space="0" w:color="auto"/>
        <w:right w:val="none" w:sz="0" w:space="0" w:color="auto"/>
      </w:divBdr>
    </w:div>
    <w:div w:id="1350176392">
      <w:bodyDiv w:val="1"/>
      <w:marLeft w:val="0"/>
      <w:marRight w:val="0"/>
      <w:marTop w:val="0"/>
      <w:marBottom w:val="0"/>
      <w:divBdr>
        <w:top w:val="none" w:sz="0" w:space="0" w:color="auto"/>
        <w:left w:val="none" w:sz="0" w:space="0" w:color="auto"/>
        <w:bottom w:val="none" w:sz="0" w:space="0" w:color="auto"/>
        <w:right w:val="none" w:sz="0" w:space="0" w:color="auto"/>
      </w:divBdr>
    </w:div>
    <w:div w:id="1358316570">
      <w:bodyDiv w:val="1"/>
      <w:marLeft w:val="0"/>
      <w:marRight w:val="0"/>
      <w:marTop w:val="0"/>
      <w:marBottom w:val="0"/>
      <w:divBdr>
        <w:top w:val="none" w:sz="0" w:space="0" w:color="auto"/>
        <w:left w:val="none" w:sz="0" w:space="0" w:color="auto"/>
        <w:bottom w:val="none" w:sz="0" w:space="0" w:color="auto"/>
        <w:right w:val="none" w:sz="0" w:space="0" w:color="auto"/>
      </w:divBdr>
    </w:div>
    <w:div w:id="1359116257">
      <w:bodyDiv w:val="1"/>
      <w:marLeft w:val="0"/>
      <w:marRight w:val="0"/>
      <w:marTop w:val="0"/>
      <w:marBottom w:val="0"/>
      <w:divBdr>
        <w:top w:val="none" w:sz="0" w:space="0" w:color="auto"/>
        <w:left w:val="none" w:sz="0" w:space="0" w:color="auto"/>
        <w:bottom w:val="none" w:sz="0" w:space="0" w:color="auto"/>
        <w:right w:val="none" w:sz="0" w:space="0" w:color="auto"/>
      </w:divBdr>
    </w:div>
    <w:div w:id="1361206720">
      <w:bodyDiv w:val="1"/>
      <w:marLeft w:val="0"/>
      <w:marRight w:val="0"/>
      <w:marTop w:val="0"/>
      <w:marBottom w:val="0"/>
      <w:divBdr>
        <w:top w:val="none" w:sz="0" w:space="0" w:color="auto"/>
        <w:left w:val="none" w:sz="0" w:space="0" w:color="auto"/>
        <w:bottom w:val="none" w:sz="0" w:space="0" w:color="auto"/>
        <w:right w:val="none" w:sz="0" w:space="0" w:color="auto"/>
      </w:divBdr>
    </w:div>
    <w:div w:id="1361474913">
      <w:bodyDiv w:val="1"/>
      <w:marLeft w:val="0"/>
      <w:marRight w:val="0"/>
      <w:marTop w:val="0"/>
      <w:marBottom w:val="0"/>
      <w:divBdr>
        <w:top w:val="none" w:sz="0" w:space="0" w:color="auto"/>
        <w:left w:val="none" w:sz="0" w:space="0" w:color="auto"/>
        <w:bottom w:val="none" w:sz="0" w:space="0" w:color="auto"/>
        <w:right w:val="none" w:sz="0" w:space="0" w:color="auto"/>
      </w:divBdr>
    </w:div>
    <w:div w:id="1361475711">
      <w:bodyDiv w:val="1"/>
      <w:marLeft w:val="0"/>
      <w:marRight w:val="0"/>
      <w:marTop w:val="0"/>
      <w:marBottom w:val="0"/>
      <w:divBdr>
        <w:top w:val="none" w:sz="0" w:space="0" w:color="auto"/>
        <w:left w:val="none" w:sz="0" w:space="0" w:color="auto"/>
        <w:bottom w:val="none" w:sz="0" w:space="0" w:color="auto"/>
        <w:right w:val="none" w:sz="0" w:space="0" w:color="auto"/>
      </w:divBdr>
    </w:div>
    <w:div w:id="1364280408">
      <w:bodyDiv w:val="1"/>
      <w:marLeft w:val="0"/>
      <w:marRight w:val="0"/>
      <w:marTop w:val="0"/>
      <w:marBottom w:val="0"/>
      <w:divBdr>
        <w:top w:val="none" w:sz="0" w:space="0" w:color="auto"/>
        <w:left w:val="none" w:sz="0" w:space="0" w:color="auto"/>
        <w:bottom w:val="none" w:sz="0" w:space="0" w:color="auto"/>
        <w:right w:val="none" w:sz="0" w:space="0" w:color="auto"/>
      </w:divBdr>
    </w:div>
    <w:div w:id="1365248656">
      <w:bodyDiv w:val="1"/>
      <w:marLeft w:val="0"/>
      <w:marRight w:val="0"/>
      <w:marTop w:val="0"/>
      <w:marBottom w:val="0"/>
      <w:divBdr>
        <w:top w:val="none" w:sz="0" w:space="0" w:color="auto"/>
        <w:left w:val="none" w:sz="0" w:space="0" w:color="auto"/>
        <w:bottom w:val="none" w:sz="0" w:space="0" w:color="auto"/>
        <w:right w:val="none" w:sz="0" w:space="0" w:color="auto"/>
      </w:divBdr>
    </w:div>
    <w:div w:id="1365910854">
      <w:bodyDiv w:val="1"/>
      <w:marLeft w:val="0"/>
      <w:marRight w:val="0"/>
      <w:marTop w:val="0"/>
      <w:marBottom w:val="0"/>
      <w:divBdr>
        <w:top w:val="none" w:sz="0" w:space="0" w:color="auto"/>
        <w:left w:val="none" w:sz="0" w:space="0" w:color="auto"/>
        <w:bottom w:val="none" w:sz="0" w:space="0" w:color="auto"/>
        <w:right w:val="none" w:sz="0" w:space="0" w:color="auto"/>
      </w:divBdr>
    </w:div>
    <w:div w:id="1372072790">
      <w:bodyDiv w:val="1"/>
      <w:marLeft w:val="0"/>
      <w:marRight w:val="0"/>
      <w:marTop w:val="0"/>
      <w:marBottom w:val="0"/>
      <w:divBdr>
        <w:top w:val="none" w:sz="0" w:space="0" w:color="auto"/>
        <w:left w:val="none" w:sz="0" w:space="0" w:color="auto"/>
        <w:bottom w:val="none" w:sz="0" w:space="0" w:color="auto"/>
        <w:right w:val="none" w:sz="0" w:space="0" w:color="auto"/>
      </w:divBdr>
    </w:div>
    <w:div w:id="1380088477">
      <w:bodyDiv w:val="1"/>
      <w:marLeft w:val="0"/>
      <w:marRight w:val="0"/>
      <w:marTop w:val="0"/>
      <w:marBottom w:val="0"/>
      <w:divBdr>
        <w:top w:val="none" w:sz="0" w:space="0" w:color="auto"/>
        <w:left w:val="none" w:sz="0" w:space="0" w:color="auto"/>
        <w:bottom w:val="none" w:sz="0" w:space="0" w:color="auto"/>
        <w:right w:val="none" w:sz="0" w:space="0" w:color="auto"/>
      </w:divBdr>
    </w:div>
    <w:div w:id="1380596181">
      <w:bodyDiv w:val="1"/>
      <w:marLeft w:val="0"/>
      <w:marRight w:val="0"/>
      <w:marTop w:val="0"/>
      <w:marBottom w:val="0"/>
      <w:divBdr>
        <w:top w:val="none" w:sz="0" w:space="0" w:color="auto"/>
        <w:left w:val="none" w:sz="0" w:space="0" w:color="auto"/>
        <w:bottom w:val="none" w:sz="0" w:space="0" w:color="auto"/>
        <w:right w:val="none" w:sz="0" w:space="0" w:color="auto"/>
      </w:divBdr>
    </w:div>
    <w:div w:id="1387070301">
      <w:bodyDiv w:val="1"/>
      <w:marLeft w:val="0"/>
      <w:marRight w:val="0"/>
      <w:marTop w:val="0"/>
      <w:marBottom w:val="0"/>
      <w:divBdr>
        <w:top w:val="none" w:sz="0" w:space="0" w:color="auto"/>
        <w:left w:val="none" w:sz="0" w:space="0" w:color="auto"/>
        <w:bottom w:val="none" w:sz="0" w:space="0" w:color="auto"/>
        <w:right w:val="none" w:sz="0" w:space="0" w:color="auto"/>
      </w:divBdr>
    </w:div>
    <w:div w:id="1388066837">
      <w:bodyDiv w:val="1"/>
      <w:marLeft w:val="0"/>
      <w:marRight w:val="0"/>
      <w:marTop w:val="0"/>
      <w:marBottom w:val="0"/>
      <w:divBdr>
        <w:top w:val="none" w:sz="0" w:space="0" w:color="auto"/>
        <w:left w:val="none" w:sz="0" w:space="0" w:color="auto"/>
        <w:bottom w:val="none" w:sz="0" w:space="0" w:color="auto"/>
        <w:right w:val="none" w:sz="0" w:space="0" w:color="auto"/>
      </w:divBdr>
    </w:div>
    <w:div w:id="1401752344">
      <w:bodyDiv w:val="1"/>
      <w:marLeft w:val="0"/>
      <w:marRight w:val="0"/>
      <w:marTop w:val="0"/>
      <w:marBottom w:val="0"/>
      <w:divBdr>
        <w:top w:val="none" w:sz="0" w:space="0" w:color="auto"/>
        <w:left w:val="none" w:sz="0" w:space="0" w:color="auto"/>
        <w:bottom w:val="none" w:sz="0" w:space="0" w:color="auto"/>
        <w:right w:val="none" w:sz="0" w:space="0" w:color="auto"/>
      </w:divBdr>
    </w:div>
    <w:div w:id="1402485066">
      <w:bodyDiv w:val="1"/>
      <w:marLeft w:val="0"/>
      <w:marRight w:val="0"/>
      <w:marTop w:val="0"/>
      <w:marBottom w:val="0"/>
      <w:divBdr>
        <w:top w:val="none" w:sz="0" w:space="0" w:color="auto"/>
        <w:left w:val="none" w:sz="0" w:space="0" w:color="auto"/>
        <w:bottom w:val="none" w:sz="0" w:space="0" w:color="auto"/>
        <w:right w:val="none" w:sz="0" w:space="0" w:color="auto"/>
      </w:divBdr>
    </w:div>
    <w:div w:id="1455060003">
      <w:bodyDiv w:val="1"/>
      <w:marLeft w:val="0"/>
      <w:marRight w:val="0"/>
      <w:marTop w:val="0"/>
      <w:marBottom w:val="0"/>
      <w:divBdr>
        <w:top w:val="none" w:sz="0" w:space="0" w:color="auto"/>
        <w:left w:val="none" w:sz="0" w:space="0" w:color="auto"/>
        <w:bottom w:val="none" w:sz="0" w:space="0" w:color="auto"/>
        <w:right w:val="none" w:sz="0" w:space="0" w:color="auto"/>
      </w:divBdr>
    </w:div>
    <w:div w:id="1465731293">
      <w:bodyDiv w:val="1"/>
      <w:marLeft w:val="0"/>
      <w:marRight w:val="0"/>
      <w:marTop w:val="0"/>
      <w:marBottom w:val="0"/>
      <w:divBdr>
        <w:top w:val="none" w:sz="0" w:space="0" w:color="auto"/>
        <w:left w:val="none" w:sz="0" w:space="0" w:color="auto"/>
        <w:bottom w:val="none" w:sz="0" w:space="0" w:color="auto"/>
        <w:right w:val="none" w:sz="0" w:space="0" w:color="auto"/>
      </w:divBdr>
    </w:div>
    <w:div w:id="1470593973">
      <w:bodyDiv w:val="1"/>
      <w:marLeft w:val="0"/>
      <w:marRight w:val="0"/>
      <w:marTop w:val="0"/>
      <w:marBottom w:val="0"/>
      <w:divBdr>
        <w:top w:val="none" w:sz="0" w:space="0" w:color="auto"/>
        <w:left w:val="none" w:sz="0" w:space="0" w:color="auto"/>
        <w:bottom w:val="none" w:sz="0" w:space="0" w:color="auto"/>
        <w:right w:val="none" w:sz="0" w:space="0" w:color="auto"/>
      </w:divBdr>
    </w:div>
    <w:div w:id="1479763451">
      <w:bodyDiv w:val="1"/>
      <w:marLeft w:val="0"/>
      <w:marRight w:val="0"/>
      <w:marTop w:val="0"/>
      <w:marBottom w:val="0"/>
      <w:divBdr>
        <w:top w:val="none" w:sz="0" w:space="0" w:color="auto"/>
        <w:left w:val="none" w:sz="0" w:space="0" w:color="auto"/>
        <w:bottom w:val="none" w:sz="0" w:space="0" w:color="auto"/>
        <w:right w:val="none" w:sz="0" w:space="0" w:color="auto"/>
      </w:divBdr>
    </w:div>
    <w:div w:id="1509099443">
      <w:bodyDiv w:val="1"/>
      <w:marLeft w:val="0"/>
      <w:marRight w:val="0"/>
      <w:marTop w:val="0"/>
      <w:marBottom w:val="0"/>
      <w:divBdr>
        <w:top w:val="none" w:sz="0" w:space="0" w:color="auto"/>
        <w:left w:val="none" w:sz="0" w:space="0" w:color="auto"/>
        <w:bottom w:val="none" w:sz="0" w:space="0" w:color="auto"/>
        <w:right w:val="none" w:sz="0" w:space="0" w:color="auto"/>
      </w:divBdr>
    </w:div>
    <w:div w:id="1509516938">
      <w:bodyDiv w:val="1"/>
      <w:marLeft w:val="0"/>
      <w:marRight w:val="0"/>
      <w:marTop w:val="0"/>
      <w:marBottom w:val="0"/>
      <w:divBdr>
        <w:top w:val="none" w:sz="0" w:space="0" w:color="auto"/>
        <w:left w:val="none" w:sz="0" w:space="0" w:color="auto"/>
        <w:bottom w:val="none" w:sz="0" w:space="0" w:color="auto"/>
        <w:right w:val="none" w:sz="0" w:space="0" w:color="auto"/>
      </w:divBdr>
    </w:div>
    <w:div w:id="1514300666">
      <w:bodyDiv w:val="1"/>
      <w:marLeft w:val="0"/>
      <w:marRight w:val="0"/>
      <w:marTop w:val="0"/>
      <w:marBottom w:val="0"/>
      <w:divBdr>
        <w:top w:val="none" w:sz="0" w:space="0" w:color="auto"/>
        <w:left w:val="none" w:sz="0" w:space="0" w:color="auto"/>
        <w:bottom w:val="none" w:sz="0" w:space="0" w:color="auto"/>
        <w:right w:val="none" w:sz="0" w:space="0" w:color="auto"/>
      </w:divBdr>
    </w:div>
    <w:div w:id="1540970879">
      <w:bodyDiv w:val="1"/>
      <w:marLeft w:val="0"/>
      <w:marRight w:val="0"/>
      <w:marTop w:val="0"/>
      <w:marBottom w:val="0"/>
      <w:divBdr>
        <w:top w:val="none" w:sz="0" w:space="0" w:color="auto"/>
        <w:left w:val="none" w:sz="0" w:space="0" w:color="auto"/>
        <w:bottom w:val="none" w:sz="0" w:space="0" w:color="auto"/>
        <w:right w:val="none" w:sz="0" w:space="0" w:color="auto"/>
      </w:divBdr>
    </w:div>
    <w:div w:id="1551570345">
      <w:bodyDiv w:val="1"/>
      <w:marLeft w:val="0"/>
      <w:marRight w:val="0"/>
      <w:marTop w:val="0"/>
      <w:marBottom w:val="0"/>
      <w:divBdr>
        <w:top w:val="none" w:sz="0" w:space="0" w:color="auto"/>
        <w:left w:val="none" w:sz="0" w:space="0" w:color="auto"/>
        <w:bottom w:val="none" w:sz="0" w:space="0" w:color="auto"/>
        <w:right w:val="none" w:sz="0" w:space="0" w:color="auto"/>
      </w:divBdr>
    </w:div>
    <w:div w:id="1561594392">
      <w:bodyDiv w:val="1"/>
      <w:marLeft w:val="0"/>
      <w:marRight w:val="0"/>
      <w:marTop w:val="0"/>
      <w:marBottom w:val="0"/>
      <w:divBdr>
        <w:top w:val="none" w:sz="0" w:space="0" w:color="auto"/>
        <w:left w:val="none" w:sz="0" w:space="0" w:color="auto"/>
        <w:bottom w:val="none" w:sz="0" w:space="0" w:color="auto"/>
        <w:right w:val="none" w:sz="0" w:space="0" w:color="auto"/>
      </w:divBdr>
    </w:div>
    <w:div w:id="1580360553">
      <w:bodyDiv w:val="1"/>
      <w:marLeft w:val="0"/>
      <w:marRight w:val="0"/>
      <w:marTop w:val="0"/>
      <w:marBottom w:val="0"/>
      <w:divBdr>
        <w:top w:val="none" w:sz="0" w:space="0" w:color="auto"/>
        <w:left w:val="none" w:sz="0" w:space="0" w:color="auto"/>
        <w:bottom w:val="none" w:sz="0" w:space="0" w:color="auto"/>
        <w:right w:val="none" w:sz="0" w:space="0" w:color="auto"/>
      </w:divBdr>
    </w:div>
    <w:div w:id="1581523134">
      <w:bodyDiv w:val="1"/>
      <w:marLeft w:val="0"/>
      <w:marRight w:val="0"/>
      <w:marTop w:val="0"/>
      <w:marBottom w:val="0"/>
      <w:divBdr>
        <w:top w:val="none" w:sz="0" w:space="0" w:color="auto"/>
        <w:left w:val="none" w:sz="0" w:space="0" w:color="auto"/>
        <w:bottom w:val="none" w:sz="0" w:space="0" w:color="auto"/>
        <w:right w:val="none" w:sz="0" w:space="0" w:color="auto"/>
      </w:divBdr>
    </w:div>
    <w:div w:id="1595361938">
      <w:bodyDiv w:val="1"/>
      <w:marLeft w:val="0"/>
      <w:marRight w:val="0"/>
      <w:marTop w:val="0"/>
      <w:marBottom w:val="0"/>
      <w:divBdr>
        <w:top w:val="none" w:sz="0" w:space="0" w:color="auto"/>
        <w:left w:val="none" w:sz="0" w:space="0" w:color="auto"/>
        <w:bottom w:val="none" w:sz="0" w:space="0" w:color="auto"/>
        <w:right w:val="none" w:sz="0" w:space="0" w:color="auto"/>
      </w:divBdr>
    </w:div>
    <w:div w:id="1607729598">
      <w:bodyDiv w:val="1"/>
      <w:marLeft w:val="0"/>
      <w:marRight w:val="0"/>
      <w:marTop w:val="0"/>
      <w:marBottom w:val="0"/>
      <w:divBdr>
        <w:top w:val="none" w:sz="0" w:space="0" w:color="auto"/>
        <w:left w:val="none" w:sz="0" w:space="0" w:color="auto"/>
        <w:bottom w:val="none" w:sz="0" w:space="0" w:color="auto"/>
        <w:right w:val="none" w:sz="0" w:space="0" w:color="auto"/>
      </w:divBdr>
    </w:div>
    <w:div w:id="1623270465">
      <w:bodyDiv w:val="1"/>
      <w:marLeft w:val="0"/>
      <w:marRight w:val="0"/>
      <w:marTop w:val="0"/>
      <w:marBottom w:val="0"/>
      <w:divBdr>
        <w:top w:val="none" w:sz="0" w:space="0" w:color="auto"/>
        <w:left w:val="none" w:sz="0" w:space="0" w:color="auto"/>
        <w:bottom w:val="none" w:sz="0" w:space="0" w:color="auto"/>
        <w:right w:val="none" w:sz="0" w:space="0" w:color="auto"/>
      </w:divBdr>
    </w:div>
    <w:div w:id="1631397172">
      <w:bodyDiv w:val="1"/>
      <w:marLeft w:val="0"/>
      <w:marRight w:val="0"/>
      <w:marTop w:val="0"/>
      <w:marBottom w:val="0"/>
      <w:divBdr>
        <w:top w:val="none" w:sz="0" w:space="0" w:color="auto"/>
        <w:left w:val="none" w:sz="0" w:space="0" w:color="auto"/>
        <w:bottom w:val="none" w:sz="0" w:space="0" w:color="auto"/>
        <w:right w:val="none" w:sz="0" w:space="0" w:color="auto"/>
      </w:divBdr>
    </w:div>
    <w:div w:id="1636523136">
      <w:bodyDiv w:val="1"/>
      <w:marLeft w:val="0"/>
      <w:marRight w:val="0"/>
      <w:marTop w:val="0"/>
      <w:marBottom w:val="0"/>
      <w:divBdr>
        <w:top w:val="none" w:sz="0" w:space="0" w:color="auto"/>
        <w:left w:val="none" w:sz="0" w:space="0" w:color="auto"/>
        <w:bottom w:val="none" w:sz="0" w:space="0" w:color="auto"/>
        <w:right w:val="none" w:sz="0" w:space="0" w:color="auto"/>
      </w:divBdr>
    </w:div>
    <w:div w:id="1655717170">
      <w:bodyDiv w:val="1"/>
      <w:marLeft w:val="0"/>
      <w:marRight w:val="0"/>
      <w:marTop w:val="0"/>
      <w:marBottom w:val="0"/>
      <w:divBdr>
        <w:top w:val="none" w:sz="0" w:space="0" w:color="auto"/>
        <w:left w:val="none" w:sz="0" w:space="0" w:color="auto"/>
        <w:bottom w:val="none" w:sz="0" w:space="0" w:color="auto"/>
        <w:right w:val="none" w:sz="0" w:space="0" w:color="auto"/>
      </w:divBdr>
    </w:div>
    <w:div w:id="1677684498">
      <w:bodyDiv w:val="1"/>
      <w:marLeft w:val="0"/>
      <w:marRight w:val="0"/>
      <w:marTop w:val="0"/>
      <w:marBottom w:val="0"/>
      <w:divBdr>
        <w:top w:val="none" w:sz="0" w:space="0" w:color="auto"/>
        <w:left w:val="none" w:sz="0" w:space="0" w:color="auto"/>
        <w:bottom w:val="none" w:sz="0" w:space="0" w:color="auto"/>
        <w:right w:val="none" w:sz="0" w:space="0" w:color="auto"/>
      </w:divBdr>
    </w:div>
    <w:div w:id="1687632751">
      <w:bodyDiv w:val="1"/>
      <w:marLeft w:val="0"/>
      <w:marRight w:val="0"/>
      <w:marTop w:val="0"/>
      <w:marBottom w:val="0"/>
      <w:divBdr>
        <w:top w:val="none" w:sz="0" w:space="0" w:color="auto"/>
        <w:left w:val="none" w:sz="0" w:space="0" w:color="auto"/>
        <w:bottom w:val="none" w:sz="0" w:space="0" w:color="auto"/>
        <w:right w:val="none" w:sz="0" w:space="0" w:color="auto"/>
      </w:divBdr>
    </w:div>
    <w:div w:id="1703362762">
      <w:bodyDiv w:val="1"/>
      <w:marLeft w:val="0"/>
      <w:marRight w:val="0"/>
      <w:marTop w:val="0"/>
      <w:marBottom w:val="0"/>
      <w:divBdr>
        <w:top w:val="none" w:sz="0" w:space="0" w:color="auto"/>
        <w:left w:val="none" w:sz="0" w:space="0" w:color="auto"/>
        <w:bottom w:val="none" w:sz="0" w:space="0" w:color="auto"/>
        <w:right w:val="none" w:sz="0" w:space="0" w:color="auto"/>
      </w:divBdr>
    </w:div>
    <w:div w:id="1706175383">
      <w:bodyDiv w:val="1"/>
      <w:marLeft w:val="0"/>
      <w:marRight w:val="0"/>
      <w:marTop w:val="0"/>
      <w:marBottom w:val="0"/>
      <w:divBdr>
        <w:top w:val="none" w:sz="0" w:space="0" w:color="auto"/>
        <w:left w:val="none" w:sz="0" w:space="0" w:color="auto"/>
        <w:bottom w:val="none" w:sz="0" w:space="0" w:color="auto"/>
        <w:right w:val="none" w:sz="0" w:space="0" w:color="auto"/>
      </w:divBdr>
    </w:div>
    <w:div w:id="1707095646">
      <w:bodyDiv w:val="1"/>
      <w:marLeft w:val="0"/>
      <w:marRight w:val="0"/>
      <w:marTop w:val="0"/>
      <w:marBottom w:val="0"/>
      <w:divBdr>
        <w:top w:val="none" w:sz="0" w:space="0" w:color="auto"/>
        <w:left w:val="none" w:sz="0" w:space="0" w:color="auto"/>
        <w:bottom w:val="none" w:sz="0" w:space="0" w:color="auto"/>
        <w:right w:val="none" w:sz="0" w:space="0" w:color="auto"/>
      </w:divBdr>
    </w:div>
    <w:div w:id="1722900663">
      <w:bodyDiv w:val="1"/>
      <w:marLeft w:val="0"/>
      <w:marRight w:val="0"/>
      <w:marTop w:val="0"/>
      <w:marBottom w:val="0"/>
      <w:divBdr>
        <w:top w:val="none" w:sz="0" w:space="0" w:color="auto"/>
        <w:left w:val="none" w:sz="0" w:space="0" w:color="auto"/>
        <w:bottom w:val="none" w:sz="0" w:space="0" w:color="auto"/>
        <w:right w:val="none" w:sz="0" w:space="0" w:color="auto"/>
      </w:divBdr>
    </w:div>
    <w:div w:id="1739933583">
      <w:bodyDiv w:val="1"/>
      <w:marLeft w:val="0"/>
      <w:marRight w:val="0"/>
      <w:marTop w:val="0"/>
      <w:marBottom w:val="0"/>
      <w:divBdr>
        <w:top w:val="none" w:sz="0" w:space="0" w:color="auto"/>
        <w:left w:val="none" w:sz="0" w:space="0" w:color="auto"/>
        <w:bottom w:val="none" w:sz="0" w:space="0" w:color="auto"/>
        <w:right w:val="none" w:sz="0" w:space="0" w:color="auto"/>
      </w:divBdr>
    </w:div>
    <w:div w:id="1744640740">
      <w:bodyDiv w:val="1"/>
      <w:marLeft w:val="0"/>
      <w:marRight w:val="0"/>
      <w:marTop w:val="0"/>
      <w:marBottom w:val="0"/>
      <w:divBdr>
        <w:top w:val="none" w:sz="0" w:space="0" w:color="auto"/>
        <w:left w:val="none" w:sz="0" w:space="0" w:color="auto"/>
        <w:bottom w:val="none" w:sz="0" w:space="0" w:color="auto"/>
        <w:right w:val="none" w:sz="0" w:space="0" w:color="auto"/>
      </w:divBdr>
    </w:div>
    <w:div w:id="1774201245">
      <w:bodyDiv w:val="1"/>
      <w:marLeft w:val="0"/>
      <w:marRight w:val="0"/>
      <w:marTop w:val="0"/>
      <w:marBottom w:val="0"/>
      <w:divBdr>
        <w:top w:val="none" w:sz="0" w:space="0" w:color="auto"/>
        <w:left w:val="none" w:sz="0" w:space="0" w:color="auto"/>
        <w:bottom w:val="none" w:sz="0" w:space="0" w:color="auto"/>
        <w:right w:val="none" w:sz="0" w:space="0" w:color="auto"/>
      </w:divBdr>
    </w:div>
    <w:div w:id="1782069364">
      <w:bodyDiv w:val="1"/>
      <w:marLeft w:val="0"/>
      <w:marRight w:val="0"/>
      <w:marTop w:val="0"/>
      <w:marBottom w:val="0"/>
      <w:divBdr>
        <w:top w:val="none" w:sz="0" w:space="0" w:color="auto"/>
        <w:left w:val="none" w:sz="0" w:space="0" w:color="auto"/>
        <w:bottom w:val="none" w:sz="0" w:space="0" w:color="auto"/>
        <w:right w:val="none" w:sz="0" w:space="0" w:color="auto"/>
      </w:divBdr>
    </w:div>
    <w:div w:id="1801805483">
      <w:bodyDiv w:val="1"/>
      <w:marLeft w:val="0"/>
      <w:marRight w:val="0"/>
      <w:marTop w:val="0"/>
      <w:marBottom w:val="0"/>
      <w:divBdr>
        <w:top w:val="none" w:sz="0" w:space="0" w:color="auto"/>
        <w:left w:val="none" w:sz="0" w:space="0" w:color="auto"/>
        <w:bottom w:val="none" w:sz="0" w:space="0" w:color="auto"/>
        <w:right w:val="none" w:sz="0" w:space="0" w:color="auto"/>
      </w:divBdr>
    </w:div>
    <w:div w:id="1802842326">
      <w:bodyDiv w:val="1"/>
      <w:marLeft w:val="0"/>
      <w:marRight w:val="0"/>
      <w:marTop w:val="0"/>
      <w:marBottom w:val="0"/>
      <w:divBdr>
        <w:top w:val="none" w:sz="0" w:space="0" w:color="auto"/>
        <w:left w:val="none" w:sz="0" w:space="0" w:color="auto"/>
        <w:bottom w:val="none" w:sz="0" w:space="0" w:color="auto"/>
        <w:right w:val="none" w:sz="0" w:space="0" w:color="auto"/>
      </w:divBdr>
    </w:div>
    <w:div w:id="1810320367">
      <w:bodyDiv w:val="1"/>
      <w:marLeft w:val="0"/>
      <w:marRight w:val="0"/>
      <w:marTop w:val="0"/>
      <w:marBottom w:val="0"/>
      <w:divBdr>
        <w:top w:val="none" w:sz="0" w:space="0" w:color="auto"/>
        <w:left w:val="none" w:sz="0" w:space="0" w:color="auto"/>
        <w:bottom w:val="none" w:sz="0" w:space="0" w:color="auto"/>
        <w:right w:val="none" w:sz="0" w:space="0" w:color="auto"/>
      </w:divBdr>
    </w:div>
    <w:div w:id="1812596335">
      <w:bodyDiv w:val="1"/>
      <w:marLeft w:val="0"/>
      <w:marRight w:val="0"/>
      <w:marTop w:val="0"/>
      <w:marBottom w:val="0"/>
      <w:divBdr>
        <w:top w:val="none" w:sz="0" w:space="0" w:color="auto"/>
        <w:left w:val="none" w:sz="0" w:space="0" w:color="auto"/>
        <w:bottom w:val="none" w:sz="0" w:space="0" w:color="auto"/>
        <w:right w:val="none" w:sz="0" w:space="0" w:color="auto"/>
      </w:divBdr>
    </w:div>
    <w:div w:id="1818690592">
      <w:bodyDiv w:val="1"/>
      <w:marLeft w:val="0"/>
      <w:marRight w:val="0"/>
      <w:marTop w:val="0"/>
      <w:marBottom w:val="0"/>
      <w:divBdr>
        <w:top w:val="none" w:sz="0" w:space="0" w:color="auto"/>
        <w:left w:val="none" w:sz="0" w:space="0" w:color="auto"/>
        <w:bottom w:val="none" w:sz="0" w:space="0" w:color="auto"/>
        <w:right w:val="none" w:sz="0" w:space="0" w:color="auto"/>
      </w:divBdr>
    </w:div>
    <w:div w:id="1826697995">
      <w:bodyDiv w:val="1"/>
      <w:marLeft w:val="0"/>
      <w:marRight w:val="0"/>
      <w:marTop w:val="0"/>
      <w:marBottom w:val="0"/>
      <w:divBdr>
        <w:top w:val="none" w:sz="0" w:space="0" w:color="auto"/>
        <w:left w:val="none" w:sz="0" w:space="0" w:color="auto"/>
        <w:bottom w:val="none" w:sz="0" w:space="0" w:color="auto"/>
        <w:right w:val="none" w:sz="0" w:space="0" w:color="auto"/>
      </w:divBdr>
    </w:div>
    <w:div w:id="1829981787">
      <w:bodyDiv w:val="1"/>
      <w:marLeft w:val="0"/>
      <w:marRight w:val="0"/>
      <w:marTop w:val="0"/>
      <w:marBottom w:val="0"/>
      <w:divBdr>
        <w:top w:val="none" w:sz="0" w:space="0" w:color="auto"/>
        <w:left w:val="none" w:sz="0" w:space="0" w:color="auto"/>
        <w:bottom w:val="none" w:sz="0" w:space="0" w:color="auto"/>
        <w:right w:val="none" w:sz="0" w:space="0" w:color="auto"/>
      </w:divBdr>
    </w:div>
    <w:div w:id="1869295595">
      <w:bodyDiv w:val="1"/>
      <w:marLeft w:val="0"/>
      <w:marRight w:val="0"/>
      <w:marTop w:val="0"/>
      <w:marBottom w:val="0"/>
      <w:divBdr>
        <w:top w:val="none" w:sz="0" w:space="0" w:color="auto"/>
        <w:left w:val="none" w:sz="0" w:space="0" w:color="auto"/>
        <w:bottom w:val="none" w:sz="0" w:space="0" w:color="auto"/>
        <w:right w:val="none" w:sz="0" w:space="0" w:color="auto"/>
      </w:divBdr>
    </w:div>
    <w:div w:id="1871725498">
      <w:bodyDiv w:val="1"/>
      <w:marLeft w:val="0"/>
      <w:marRight w:val="0"/>
      <w:marTop w:val="0"/>
      <w:marBottom w:val="0"/>
      <w:divBdr>
        <w:top w:val="none" w:sz="0" w:space="0" w:color="auto"/>
        <w:left w:val="none" w:sz="0" w:space="0" w:color="auto"/>
        <w:bottom w:val="none" w:sz="0" w:space="0" w:color="auto"/>
        <w:right w:val="none" w:sz="0" w:space="0" w:color="auto"/>
      </w:divBdr>
    </w:div>
    <w:div w:id="1881699344">
      <w:bodyDiv w:val="1"/>
      <w:marLeft w:val="0"/>
      <w:marRight w:val="0"/>
      <w:marTop w:val="0"/>
      <w:marBottom w:val="0"/>
      <w:divBdr>
        <w:top w:val="none" w:sz="0" w:space="0" w:color="auto"/>
        <w:left w:val="none" w:sz="0" w:space="0" w:color="auto"/>
        <w:bottom w:val="none" w:sz="0" w:space="0" w:color="auto"/>
        <w:right w:val="none" w:sz="0" w:space="0" w:color="auto"/>
      </w:divBdr>
    </w:div>
    <w:div w:id="1886335729">
      <w:bodyDiv w:val="1"/>
      <w:marLeft w:val="0"/>
      <w:marRight w:val="0"/>
      <w:marTop w:val="0"/>
      <w:marBottom w:val="0"/>
      <w:divBdr>
        <w:top w:val="none" w:sz="0" w:space="0" w:color="auto"/>
        <w:left w:val="none" w:sz="0" w:space="0" w:color="auto"/>
        <w:bottom w:val="none" w:sz="0" w:space="0" w:color="auto"/>
        <w:right w:val="none" w:sz="0" w:space="0" w:color="auto"/>
      </w:divBdr>
    </w:div>
    <w:div w:id="1930385491">
      <w:bodyDiv w:val="1"/>
      <w:marLeft w:val="0"/>
      <w:marRight w:val="0"/>
      <w:marTop w:val="0"/>
      <w:marBottom w:val="0"/>
      <w:divBdr>
        <w:top w:val="none" w:sz="0" w:space="0" w:color="auto"/>
        <w:left w:val="none" w:sz="0" w:space="0" w:color="auto"/>
        <w:bottom w:val="none" w:sz="0" w:space="0" w:color="auto"/>
        <w:right w:val="none" w:sz="0" w:space="0" w:color="auto"/>
      </w:divBdr>
    </w:div>
    <w:div w:id="1936211467">
      <w:bodyDiv w:val="1"/>
      <w:marLeft w:val="0"/>
      <w:marRight w:val="0"/>
      <w:marTop w:val="0"/>
      <w:marBottom w:val="0"/>
      <w:divBdr>
        <w:top w:val="none" w:sz="0" w:space="0" w:color="auto"/>
        <w:left w:val="none" w:sz="0" w:space="0" w:color="auto"/>
        <w:bottom w:val="none" w:sz="0" w:space="0" w:color="auto"/>
        <w:right w:val="none" w:sz="0" w:space="0" w:color="auto"/>
      </w:divBdr>
    </w:div>
    <w:div w:id="1941454282">
      <w:bodyDiv w:val="1"/>
      <w:marLeft w:val="0"/>
      <w:marRight w:val="0"/>
      <w:marTop w:val="0"/>
      <w:marBottom w:val="0"/>
      <w:divBdr>
        <w:top w:val="none" w:sz="0" w:space="0" w:color="auto"/>
        <w:left w:val="none" w:sz="0" w:space="0" w:color="auto"/>
        <w:bottom w:val="none" w:sz="0" w:space="0" w:color="auto"/>
        <w:right w:val="none" w:sz="0" w:space="0" w:color="auto"/>
      </w:divBdr>
    </w:div>
    <w:div w:id="1944878160">
      <w:bodyDiv w:val="1"/>
      <w:marLeft w:val="0"/>
      <w:marRight w:val="0"/>
      <w:marTop w:val="0"/>
      <w:marBottom w:val="0"/>
      <w:divBdr>
        <w:top w:val="none" w:sz="0" w:space="0" w:color="auto"/>
        <w:left w:val="none" w:sz="0" w:space="0" w:color="auto"/>
        <w:bottom w:val="none" w:sz="0" w:space="0" w:color="auto"/>
        <w:right w:val="none" w:sz="0" w:space="0" w:color="auto"/>
      </w:divBdr>
    </w:div>
    <w:div w:id="1970891177">
      <w:bodyDiv w:val="1"/>
      <w:marLeft w:val="0"/>
      <w:marRight w:val="0"/>
      <w:marTop w:val="0"/>
      <w:marBottom w:val="0"/>
      <w:divBdr>
        <w:top w:val="none" w:sz="0" w:space="0" w:color="auto"/>
        <w:left w:val="none" w:sz="0" w:space="0" w:color="auto"/>
        <w:bottom w:val="none" w:sz="0" w:space="0" w:color="auto"/>
        <w:right w:val="none" w:sz="0" w:space="0" w:color="auto"/>
      </w:divBdr>
    </w:div>
    <w:div w:id="1971351915">
      <w:bodyDiv w:val="1"/>
      <w:marLeft w:val="0"/>
      <w:marRight w:val="0"/>
      <w:marTop w:val="0"/>
      <w:marBottom w:val="0"/>
      <w:divBdr>
        <w:top w:val="none" w:sz="0" w:space="0" w:color="auto"/>
        <w:left w:val="none" w:sz="0" w:space="0" w:color="auto"/>
        <w:bottom w:val="none" w:sz="0" w:space="0" w:color="auto"/>
        <w:right w:val="none" w:sz="0" w:space="0" w:color="auto"/>
      </w:divBdr>
    </w:div>
    <w:div w:id="1971743542">
      <w:bodyDiv w:val="1"/>
      <w:marLeft w:val="0"/>
      <w:marRight w:val="0"/>
      <w:marTop w:val="0"/>
      <w:marBottom w:val="0"/>
      <w:divBdr>
        <w:top w:val="none" w:sz="0" w:space="0" w:color="auto"/>
        <w:left w:val="none" w:sz="0" w:space="0" w:color="auto"/>
        <w:bottom w:val="none" w:sz="0" w:space="0" w:color="auto"/>
        <w:right w:val="none" w:sz="0" w:space="0" w:color="auto"/>
      </w:divBdr>
    </w:div>
    <w:div w:id="1978955352">
      <w:bodyDiv w:val="1"/>
      <w:marLeft w:val="0"/>
      <w:marRight w:val="0"/>
      <w:marTop w:val="0"/>
      <w:marBottom w:val="0"/>
      <w:divBdr>
        <w:top w:val="none" w:sz="0" w:space="0" w:color="auto"/>
        <w:left w:val="none" w:sz="0" w:space="0" w:color="auto"/>
        <w:bottom w:val="none" w:sz="0" w:space="0" w:color="auto"/>
        <w:right w:val="none" w:sz="0" w:space="0" w:color="auto"/>
      </w:divBdr>
    </w:div>
    <w:div w:id="1982267598">
      <w:bodyDiv w:val="1"/>
      <w:marLeft w:val="0"/>
      <w:marRight w:val="0"/>
      <w:marTop w:val="0"/>
      <w:marBottom w:val="0"/>
      <w:divBdr>
        <w:top w:val="none" w:sz="0" w:space="0" w:color="auto"/>
        <w:left w:val="none" w:sz="0" w:space="0" w:color="auto"/>
        <w:bottom w:val="none" w:sz="0" w:space="0" w:color="auto"/>
        <w:right w:val="none" w:sz="0" w:space="0" w:color="auto"/>
      </w:divBdr>
    </w:div>
    <w:div w:id="2008970329">
      <w:bodyDiv w:val="1"/>
      <w:marLeft w:val="0"/>
      <w:marRight w:val="0"/>
      <w:marTop w:val="0"/>
      <w:marBottom w:val="0"/>
      <w:divBdr>
        <w:top w:val="none" w:sz="0" w:space="0" w:color="auto"/>
        <w:left w:val="none" w:sz="0" w:space="0" w:color="auto"/>
        <w:bottom w:val="none" w:sz="0" w:space="0" w:color="auto"/>
        <w:right w:val="none" w:sz="0" w:space="0" w:color="auto"/>
      </w:divBdr>
    </w:div>
    <w:div w:id="2020353780">
      <w:bodyDiv w:val="1"/>
      <w:marLeft w:val="0"/>
      <w:marRight w:val="0"/>
      <w:marTop w:val="0"/>
      <w:marBottom w:val="0"/>
      <w:divBdr>
        <w:top w:val="none" w:sz="0" w:space="0" w:color="auto"/>
        <w:left w:val="none" w:sz="0" w:space="0" w:color="auto"/>
        <w:bottom w:val="none" w:sz="0" w:space="0" w:color="auto"/>
        <w:right w:val="none" w:sz="0" w:space="0" w:color="auto"/>
      </w:divBdr>
    </w:div>
    <w:div w:id="2032298766">
      <w:bodyDiv w:val="1"/>
      <w:marLeft w:val="0"/>
      <w:marRight w:val="0"/>
      <w:marTop w:val="0"/>
      <w:marBottom w:val="0"/>
      <w:divBdr>
        <w:top w:val="none" w:sz="0" w:space="0" w:color="auto"/>
        <w:left w:val="none" w:sz="0" w:space="0" w:color="auto"/>
        <w:bottom w:val="none" w:sz="0" w:space="0" w:color="auto"/>
        <w:right w:val="none" w:sz="0" w:space="0" w:color="auto"/>
      </w:divBdr>
    </w:div>
    <w:div w:id="2041323395">
      <w:bodyDiv w:val="1"/>
      <w:marLeft w:val="0"/>
      <w:marRight w:val="0"/>
      <w:marTop w:val="0"/>
      <w:marBottom w:val="0"/>
      <w:divBdr>
        <w:top w:val="none" w:sz="0" w:space="0" w:color="auto"/>
        <w:left w:val="none" w:sz="0" w:space="0" w:color="auto"/>
        <w:bottom w:val="none" w:sz="0" w:space="0" w:color="auto"/>
        <w:right w:val="none" w:sz="0" w:space="0" w:color="auto"/>
      </w:divBdr>
    </w:div>
    <w:div w:id="2110276649">
      <w:bodyDiv w:val="1"/>
      <w:marLeft w:val="0"/>
      <w:marRight w:val="0"/>
      <w:marTop w:val="0"/>
      <w:marBottom w:val="0"/>
      <w:divBdr>
        <w:top w:val="none" w:sz="0" w:space="0" w:color="auto"/>
        <w:left w:val="none" w:sz="0" w:space="0" w:color="auto"/>
        <w:bottom w:val="none" w:sz="0" w:space="0" w:color="auto"/>
        <w:right w:val="none" w:sz="0" w:space="0" w:color="auto"/>
      </w:divBdr>
    </w:div>
    <w:div w:id="2112970081">
      <w:bodyDiv w:val="1"/>
      <w:marLeft w:val="0"/>
      <w:marRight w:val="0"/>
      <w:marTop w:val="0"/>
      <w:marBottom w:val="0"/>
      <w:divBdr>
        <w:top w:val="none" w:sz="0" w:space="0" w:color="auto"/>
        <w:left w:val="none" w:sz="0" w:space="0" w:color="auto"/>
        <w:bottom w:val="none" w:sz="0" w:space="0" w:color="auto"/>
        <w:right w:val="none" w:sz="0" w:space="0" w:color="auto"/>
      </w:divBdr>
    </w:div>
    <w:div w:id="2115783859">
      <w:bodyDiv w:val="1"/>
      <w:marLeft w:val="0"/>
      <w:marRight w:val="0"/>
      <w:marTop w:val="0"/>
      <w:marBottom w:val="0"/>
      <w:divBdr>
        <w:top w:val="none" w:sz="0" w:space="0" w:color="auto"/>
        <w:left w:val="none" w:sz="0" w:space="0" w:color="auto"/>
        <w:bottom w:val="none" w:sz="0" w:space="0" w:color="auto"/>
        <w:right w:val="none" w:sz="0" w:space="0" w:color="auto"/>
      </w:divBdr>
    </w:div>
    <w:div w:id="213478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sehe.edu.au/wp-%20content/uploads/2022/05/UOW-Best-practice-%20principles.pdf" TargetMode="External"/><Relationship Id="rId117" Type="http://schemas.openxmlformats.org/officeDocument/2006/relationships/hyperlink" Target="http://www.firstinfamily.com.au/OLT.php" TargetMode="External"/><Relationship Id="rId21" Type="http://schemas.openxmlformats.org/officeDocument/2006/relationships/hyperlink" Target="http://www.ncsehe.edu.au/research-database/" TargetMode="External"/><Relationship Id="rId42" Type="http://schemas.openxmlformats.org/officeDocument/2006/relationships/hyperlink" Target="https://rucnetwork.edu.au/" TargetMode="External"/><Relationship Id="rId47" Type="http://schemas.openxmlformats.org/officeDocument/2006/relationships/hyperlink" Target="https://campusmorningmail.com.au/news/understanding-attrition-among-regional-and-remote-students/" TargetMode="External"/><Relationship Id="rId63" Type="http://schemas.openxmlformats.org/officeDocument/2006/relationships/hyperlink" Target="https://www.ncsehe.edu.au/event/ncsehe-webinar-ghost-student-failure/" TargetMode="External"/><Relationship Id="rId68" Type="http://schemas.openxmlformats.org/officeDocument/2006/relationships/hyperlink" Target="http://www.youtube.com/watch?v=SAk0duTZ2fg" TargetMode="External"/><Relationship Id="rId84" Type="http://schemas.openxmlformats.org/officeDocument/2006/relationships/hyperlink" Target="https://nafea.org.au/conferences/2021-conference/" TargetMode="External"/><Relationship Id="rId89" Type="http://schemas.openxmlformats.org/officeDocument/2006/relationships/hyperlink" Target="https://westernsydney.ap.panopto.com/Panopto/Pages/Embed.aspx?id=ea2923ec-5211-4003-9fd3-ad7a00445d1a" TargetMode="External"/><Relationship Id="rId112" Type="http://schemas.openxmlformats.org/officeDocument/2006/relationships/hyperlink" Target="https://www.ncsehe.edu.au/%20publications/learning-at-home-educational-outcomes-vulnerable-children-australia-covid-19/" TargetMode="External"/><Relationship Id="rId133" Type="http://schemas.openxmlformats.org/officeDocument/2006/relationships/hyperlink" Target="http://www.watoday.com.au/national/western-australia/the-four-changes-needed-to-" TargetMode="External"/><Relationship Id="rId138" Type="http://schemas.openxmlformats.org/officeDocument/2006/relationships/hyperlink" Target="https://novaojs.newcastle.edu.au/ceehe/index.php/iswp/article/view/11" TargetMode="External"/><Relationship Id="rId16" Type="http://schemas.openxmlformats.org/officeDocument/2006/relationships/hyperlink" Target="https://novaojs.newcastle.edu.au/ceehe/index.php/iswp/article/view/45/pdf_20" TargetMode="External"/><Relationship Id="rId107" Type="http://schemas.openxmlformats.org/officeDocument/2006/relationships/hyperlink" Target="http://ncsehe.edu.au/wp-content/uploads/2017/07/NCSEHE-Focus-low-SES.pdf" TargetMode="External"/><Relationship Id="rId11" Type="http://schemas.openxmlformats.org/officeDocument/2006/relationships/hyperlink" Target="http://www.ncsehe.edu.au/publications/higher-degree-allied-health-indigenous-students/" TargetMode="External"/><Relationship Id="rId32" Type="http://schemas.openxmlformats.org/officeDocument/2006/relationships/hyperlink" Target="https://www.ncsehe.edu.au/wp-content/uploads/2022/05/UOW-Beyond-the-role.pdf" TargetMode="External"/><Relationship Id="rId37" Type="http://schemas.openxmlformats.org/officeDocument/2006/relationships/hyperlink" Target="https://www.ncsehe.edu.au/publications/housing-regional-rural-remote-students/" TargetMode="External"/><Relationship Id="rId53" Type="http://schemas.openxmlformats.org/officeDocument/2006/relationships/hyperlink" Target="https://www.iesalc.unesco.org/wp-content/uploads/2021/09/DRAFT-WAHED-24th-Sep-2021-2.pdf" TargetMode="External"/><Relationship Id="rId58" Type="http://schemas.openxmlformats.org/officeDocument/2006/relationships/hyperlink" Target="https://insidestory.org.au/an-affront-to-anyone-who-believes-in-democracy/" TargetMode="External"/><Relationship Id="rId74" Type="http://schemas.openxmlformats.org/officeDocument/2006/relationships/hyperlink" Target="https://www.youtube.com/watch?v=435TUnE9jFU" TargetMode="External"/><Relationship Id="rId79" Type="http://schemas.openxmlformats.org/officeDocument/2006/relationships/hyperlink" Target="https://unistars.org/papers/STARS2021/07A.pdf" TargetMode="External"/><Relationship Id="rId102" Type="http://schemas.openxmlformats.org/officeDocument/2006/relationships/hyperlink" Target="http://ncsehe.edu.au/wp-content/uploads/2016/03/Supporting-Students-with-Autism-Spectrum-Disorder-in-Higher-" TargetMode="External"/><Relationship Id="rId123" Type="http://schemas.openxmlformats.org/officeDocument/2006/relationships/hyperlink" Target="http://www.aare.edu.au/blog/?p=4432" TargetMode="External"/><Relationship Id="rId128" Type="http://schemas.openxmlformats.org/officeDocument/2006/relationships/hyperlink" Target="https://bcec.edu.au/%20assets/083901_BCEC-Beyond-the-bottom-line_WEB-v2.pdf" TargetMode="External"/><Relationship Id="rId144" Type="http://schemas.openxmlformats.org/officeDocument/2006/relationships/hyperlink" Target="https://www.ncsehe.edu.au/research-database/ncsehe-submission-to-the-job-ready-graduates-package-draft-legislation-consultation/" TargetMode="External"/><Relationship Id="rId149" Type="http://schemas.openxmlformats.org/officeDocument/2006/relationships/hyperlink" Target="https://www.ncsehe.edu.au/project/20widening-regional-remote-participation-interrogating-impact-outreach-programs-across-queensland/" TargetMode="External"/><Relationship Id="rId5" Type="http://schemas.openxmlformats.org/officeDocument/2006/relationships/webSettings" Target="webSettings.xml"/><Relationship Id="rId90" Type="http://schemas.openxmlformats.org/officeDocument/2006/relationships/hyperlink" Target="http://www.youtube.com/watch?v=Bhg2antg164" TargetMode="External"/><Relationship Id="rId95" Type="http://schemas.openxmlformats.org/officeDocument/2006/relationships/hyperlink" Target="https://www.adcet.edu.au/resource/10614/adcet-webinar-what-is-reasonable-in-reasonable-adjustment" TargetMode="External"/><Relationship Id="rId22" Type="http://schemas.openxmlformats.org/officeDocument/2006/relationships/hyperlink" Target="https://www.ncsehe.edu.au/student-voice-feature-perspectives-disability/" TargetMode="External"/><Relationship Id="rId27" Type="http://schemas.openxmlformats.org/officeDocument/2006/relationships/hyperlink" Target="https://www.ncsehe.edu.au/wp-content/uploads/2022/05/UOW-Career-development-learning.pdf" TargetMode="External"/><Relationship Id="rId43" Type="http://schemas.openxmlformats.org/officeDocument/2006/relationships/hyperlink" Target="https://rucnetwork.edu.au/" TargetMode="External"/><Relationship Id="rId48" Type="http://schemas.openxmlformats.org/officeDocument/2006/relationships/hyperlink" Target="https://bcec.edu.au/assets/2021/07/AJLE241dockery.pdf" TargetMode="External"/><Relationship Id="rId64" Type="http://schemas.openxmlformats.org/officeDocument/2006/relationships/hyperlink" Target="https://www.ncsehe.edu.au/event/acen-critical-conversations-equity-access-wil/" TargetMode="External"/><Relationship Id="rId69" Type="http://schemas.openxmlformats.org/officeDocument/2006/relationships/hyperlink" Target="https://hass.uq.edu.au/event/session/9034" TargetMode="External"/><Relationship Id="rId113" Type="http://schemas.openxmlformats.org/officeDocument/2006/relationships/hyperlink" Target="http://www.newcastle.edu.au/ceehe/" TargetMode="External"/><Relationship Id="rId118" Type="http://schemas.openxmlformats.org/officeDocument/2006/relationships/hyperlink" Target="http://firstinfamily.com.au/report.php" TargetMode="External"/><Relationship Id="rId134" Type="http://schemas.openxmlformats.org/officeDocument/2006/relationships/hyperlink" Target="https://www.themandarin.com.au/104199-what-are-the-merits-of-royal-commissions-and-other-forms-of-inquiry/" TargetMode="External"/><Relationship Id="rId139" Type="http://schemas.openxmlformats.org/officeDocument/2006/relationships/hyperlink" Target="http://www.ncsehe.edu.au/wp-content/uploads/2021/04/Crawford-Equity-Fellowship-Report_FINAL.pdf" TargetMode="External"/><Relationship Id="rId80" Type="http://schemas.openxmlformats.org/officeDocument/2006/relationships/hyperlink" Target="https://www.curtin.edu.au/festival-of-learning/" TargetMode="External"/><Relationship Id="rId85" Type="http://schemas.openxmlformats.org/officeDocument/2006/relationships/hyperlink" Target="https://www.nagcas.org.au/conference" TargetMode="External"/><Relationship Id="rId150" Type="http://schemas.openxmlformats.org/officeDocument/2006/relationships/hyperlink" Target="https://www.ncsehe.edu.au/publications/student-equity-performance-in-%20australian-higher-education-2007-to-2014/" TargetMode="External"/><Relationship Id="rId12" Type="http://schemas.openxmlformats.org/officeDocument/2006/relationships/hyperlink" Target="http://www.ncsehe.edu.au/publications/outreach-strategies-aboriginal-torres-strait-" TargetMode="External"/><Relationship Id="rId17" Type="http://schemas.openxmlformats.org/officeDocument/2006/relationships/hyperlink" Target="https://www.ijwil.org/files/IJWIL_19_2_129_140.pdf" TargetMode="External"/><Relationship Id="rId25" Type="http://schemas.openxmlformats.org/officeDocument/2006/relationships/hyperlink" Target="https://www.ncsehe.edu.au/career-education-low-%20socioeconomic-backgrounds/" TargetMode="External"/><Relationship Id="rId33" Type="http://schemas.openxmlformats.org/officeDocument/2006/relationships/hyperlink" Target="https://www.ncsehe.edu.au/publications/supporting-carers-australian-higher-education/" TargetMode="External"/><Relationship Id="rId38" Type="http://schemas.openxmlformats.org/officeDocument/2006/relationships/hyperlink" Target="https://rucnetwork.edu.au/" TargetMode="External"/><Relationship Id="rId46" Type="http://schemas.openxmlformats.org/officeDocument/2006/relationships/hyperlink" Target="https://www.ncsehe.edu.au/strengths-based-educational-equity/" TargetMode="External"/><Relationship Id="rId59" Type="http://schemas.openxmlformats.org/officeDocument/2006/relationships/hyperlink" Target="https://campusmorningmail.com.au/news/in-the-rush-to-get-content-on-line-cultural-safety-can-be-overlooked/" TargetMode="External"/><Relationship Id="rId67" Type="http://schemas.openxmlformats.org/officeDocument/2006/relationships/hyperlink" Target="https://www.ncsehe.edu.au/event/stars-2021-online/" TargetMode="External"/><Relationship Id="rId103" Type="http://schemas.openxmlformats.org/officeDocument/2006/relationships/hyperlink" Target="http://ncsehe.edu.au/wp-content/uploads/2017/03/CathyStone_EQUITY-FELLOWSHIP-FINAL-REPORT.pdf" TargetMode="External"/><Relationship Id="rId108" Type="http://schemas.openxmlformats.org/officeDocument/2006/relationships/hyperlink" Target="http://ncsehe.edu.au/wp-content/uploads/2020/07/Southgate_AI-Equity-Higher-Education_FINAL.pdf" TargetMode="External"/><Relationship Id="rId116" Type="http://schemas.openxmlformats.org/officeDocument/2006/relationships/hyperlink" Target="http://www.ncsehe.edu.au/publications/post-graduation-outcomes-first-family-university/" TargetMode="External"/><Relationship Id="rId124" Type="http://schemas.openxmlformats.org/officeDocument/2006/relationships/hyperlink" Target="https://bcec.edu.au/assets/2021/07/AJLE241dockery.pdf" TargetMode="External"/><Relationship Id="rId129" Type="http://schemas.openxmlformats.org/officeDocument/2006/relationships/hyperlink" Target="https://insidestory.org.au/landslide-in-20the-west/" TargetMode="External"/><Relationship Id="rId137" Type="http://schemas.openxmlformats.org/officeDocument/2006/relationships/hyperlink" Target="https://eric.ed.gov/?id=EJ1097534" TargetMode="External"/><Relationship Id="rId20" Type="http://schemas.openxmlformats.org/officeDocument/2006/relationships/hyperlink" Target="https://www.ncsehe.edu.au/equity-data__home/" TargetMode="External"/><Relationship Id="rId41" Type="http://schemas.openxmlformats.org/officeDocument/2006/relationships/hyperlink" Target="https://www.ncsehe.edu.au/student-" TargetMode="External"/><Relationship Id="rId54" Type="http://schemas.openxmlformats.org/officeDocument/2006/relationships/hyperlink" Target="https://www.ncsehe.edu.au/publications/access-higher-education-humanitarian-migrants-australia/" TargetMode="External"/><Relationship Id="rId62" Type="http://schemas.openxmlformats.org/officeDocument/2006/relationships/hyperlink" Target="%20https:/theconversation.com/back-to-school-how-to-help-your-teen-get-enough-sleep-153624" TargetMode="External"/><Relationship Id="rId70" Type="http://schemas.openxmlformats.org/officeDocument/2006/relationships/hyperlink" Target="https://unistars.org/papers/STARS2021/03D.pdf" TargetMode="External"/><Relationship Id="rId75" Type="http://schemas.openxmlformats.org/officeDocument/2006/relationships/hyperlink" Target="https://ncrrre.org/" TargetMode="External"/><Relationship Id="rId83" Type="http://schemas.openxmlformats.org/officeDocument/2006/relationships/hyperlink" Target="https://www.aareconference.com.au/" TargetMode="External"/><Relationship Id="rId88" Type="http://schemas.openxmlformats.org/officeDocument/2006/relationships/hyperlink" Target="https://www.youtube.com/watch?v=bsoRTsqr7mE" TargetMode="External"/><Relationship Id="rId91" Type="http://schemas.openxmlformats.org/officeDocument/2006/relationships/hyperlink" Target="http://www.youtube.com/watch?v=S4EuwrXF5do" TargetMode="External"/><Relationship Id="rId96" Type="http://schemas.openxmlformats.org/officeDocument/2006/relationships/hyperlink" Target="https://www.adcet.edu.au/resource/10765/critical-conversations-disclosing-disability-in-higher-education-what-s-in-it-for-the-student" TargetMode="External"/><Relationship Id="rId111" Type="http://schemas.openxmlformats.org/officeDocument/2006/relationships/hyperlink" Target="https://www.cdaa.org.au/Web/Blog/Posts/%20Best-practice-career-education-for-students-with-disability-creating-a-national-resource-hub.aspx" TargetMode="External"/><Relationship Id="rId132" Type="http://schemas.openxmlformats.org/officeDocument/2006/relationships/hyperlink" Target="http://www.themandarin.com.au/132650-how-australias-pandemic-" TargetMode="External"/><Relationship Id="rId140" Type="http://schemas.openxmlformats.org/officeDocument/2006/relationships/hyperlink" Target="https://www.ncsehe.edu.au/wp-content/uploads/2021/11/NicoleCrawford_Guidelines_final-bound_Digital.pdf" TargetMode="External"/><Relationship Id="rId145" Type="http://schemas.openxmlformats.org/officeDocument/2006/relationships/hyperlink" Target="https://www.ncsehe.edu.au/wp-content/uploads/2020/09/NCSEHE_Discussion-Paper_DSE-Review_FINAL_23092020-FINAL.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fZ_TLyDDl6M" TargetMode="External"/><Relationship Id="rId23" Type="http://schemas.openxmlformats.org/officeDocument/2006/relationships/hyperlink" Target="http://www.ncsehe.edu.au/lydia-woodyatt-mental-wellbeing-university-staff/" TargetMode="External"/><Relationship Id="rId28" Type="http://schemas.openxmlformats.org/officeDocument/2006/relationships/hyperlink" Target="https://www.ncsehe.edu.au/wp-content/uploads/2022/05/%20UOW-Industries-of-the-future.pdf" TargetMode="External"/><Relationship Id="rId36" Type="http://schemas.openxmlformats.org/officeDocument/2006/relationships/hyperlink" Target="https://www.ncsehe.edu.au/publications/wadjella-%20educators-engagement-indigenous-students/" TargetMode="External"/><Relationship Id="rId49" Type="http://schemas.openxmlformats.org/officeDocument/2006/relationships/hyperlink" Target="https://api.research-repository.uwa.edu.au/ws/portalfiles/portal/121706053/The_Long_%20Long_Road_APR_2021.pdf" TargetMode="External"/><Relationship Id="rId57" Type="http://schemas.openxmlformats.org/officeDocument/2006/relationships/hyperlink" Target="https://campusmorningmail.com.au/news/disability-not-the-problem-awareness-and-accessibility-are/" TargetMode="External"/><Relationship Id="rId106" Type="http://schemas.openxmlformats.org/officeDocument/2006/relationships/hyperlink" Target="http://ncsehe.edu.au/wp-content/uploads/2021/04/Crawford-Equity-Fellowship-Report_FINAL.pdf" TargetMode="External"/><Relationship Id="rId114" Type="http://schemas.openxmlformats.org/officeDocument/2006/relationships/hyperlink" Target="http://www.universityworldnews.com/article.php?story=20161129232613901" TargetMode="External"/><Relationship Id="rId119" Type="http://schemas.openxmlformats.org/officeDocument/2006/relationships/hyperlink" Target="https://www.aare.edu.au/blog/?p=8064" TargetMode="External"/><Relationship Id="rId127" Type="http://schemas.openxmlformats.org/officeDocument/2006/relationships/hyperlink" Target="http://bcec.edu.au/publications/western-australias-international-education-sector/" TargetMode="External"/><Relationship Id="rId10" Type="http://schemas.openxmlformats.org/officeDocument/2006/relationships/hyperlink" Target="https://www.ncsehe.edu.au/publications/nicole-crawford-equity-fellowship-mental-wellbeing-mature-students-regional-remote-australia/" TargetMode="External"/><Relationship Id="rId31" Type="http://schemas.openxmlformats.org/officeDocument/2006/relationships/hyperlink" Target="https://www.ncsehe.edu.au/wp-content/%20uploads/2022/05/UOWCareers-Breakfasts.pdf" TargetMode="External"/><Relationship Id="rId44" Type="http://schemas.openxmlformats.org/officeDocument/2006/relationships/hyperlink" Target="https://campusmorningmail.com.au/news/on-the-radar-supporting-students-mental-wellbeing/" TargetMode="External"/><Relationship Id="rId52" Type="http://schemas.openxmlformats.org/officeDocument/2006/relationships/hyperlink" Target="https://www.ncsehe.edu.au/publications/stem-pathways-equity-motivation-prior-achievement/" TargetMode="External"/><Relationship Id="rId60" Type="http://schemas.openxmlformats.org/officeDocument/2006/relationships/hyperlink" Target="http://www.ncsehe.edu.au/publications/ghost-student-failure-equity-cohorts-non-participating-enrolments/" TargetMode="External"/><Relationship Id="rId65" Type="http://schemas.openxmlformats.org/officeDocument/2006/relationships/hyperlink" Target="https://www.ncsehe.edu.au/event/ncsehe-ephea-presentation-lydia-woodyatt-mental-" TargetMode="External"/><Relationship Id="rId73" Type="http://schemas.openxmlformats.org/officeDocument/2006/relationships/hyperlink" Target="http://www.youtube.com/watch?v=u4xXDYDpF_s" TargetMode="External"/><Relationship Id="rId78" Type="http://schemas.openxmlformats.org/officeDocument/2006/relationships/hyperlink" Target="https://unistars.org/papers/STARS2021/04B.pdf" TargetMode="External"/><Relationship Id="rId81" Type="http://schemas.openxmlformats.org/officeDocument/2006/relationships/hyperlink" Target="https://lx.uts.edu.au/blog/2021/10/05/cradle-symposium-2021-inclusion-equity-and-access-in-assessment/" TargetMode="External"/><Relationship Id="rId86" Type="http://schemas.openxmlformats.org/officeDocument/2006/relationships/hyperlink" Target="https://www.youtube.com/watch?v=l-8L2b5Jnvk&amp;feature=youtu.be" TargetMode="External"/><Relationship Id="rId94" Type="http://schemas.openxmlformats.org/officeDocument/2006/relationships/hyperlink" Target="https://www.ruralhealth.org.au/8rrhss/" TargetMode="External"/><Relationship Id="rId99" Type="http://schemas.openxmlformats.org/officeDocument/2006/relationships/hyperlink" Target="https://unistars.org/papers/STARS2021/01B.pdf" TargetMode="External"/><Relationship Id="rId101" Type="http://schemas.openxmlformats.org/officeDocument/2006/relationships/hyperlink" Target="http://ncsehe.edu.au/wp-content/uploads/2020/04/NCSEHE_V2_Final_literaturereview-learningathome-covid19-" TargetMode="External"/><Relationship Id="rId122" Type="http://schemas.openxmlformats.org/officeDocument/2006/relationships/hyperlink" Target="https://campusmorningmail.com.au/news/what-the-sector-does-need-now/" TargetMode="External"/><Relationship Id="rId130" Type="http://schemas.openxmlformats.org/officeDocument/2006/relationships/hyperlink" Target="https://theconversation.com/meet-mark-mcgowan-the-wa-leader-with-a-staggering-88-personal-approval-rating-156293" TargetMode="External"/><Relationship Id="rId135" Type="http://schemas.openxmlformats.org/officeDocument/2006/relationships/hyperlink" Target="https://theconversation.com/precarious-employment-is-rising-rapidly-among-men-new-research-94821" TargetMode="External"/><Relationship Id="rId143" Type="http://schemas.openxmlformats.org/officeDocument/2006/relationships/hyperlink" Target="https://www.ncsehe.edu.au/publications/learning-at-home-educational-outcomes-vulnerable-children-australia-covid-19/" TargetMode="External"/><Relationship Id="rId148" Type="http://schemas.openxmlformats.org/officeDocument/2006/relationships/hyperlink" Target="https://journal.spera.asn.au/index.php/AIJRE/article/view/305" TargetMode="External"/><Relationship Id="rId15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www.ncsehe.edu.au/publications/jobs-students-disability/" TargetMode="External"/><Relationship Id="rId18" Type="http://schemas.openxmlformats.org/officeDocument/2006/relationships/hyperlink" Target="https://research.qut.edu.au/centre-for-justice/wp-content/uploads/sites/304/2021/02/Briefing-paper-series-December-2020-Issue11.pdf" TargetMode="External"/><Relationship Id="rId39" Type="http://schemas.openxmlformats.org/officeDocument/2006/relationships/hyperlink" Target="https://rucnetwork.edu.au/" TargetMode="External"/><Relationship Id="rId109" Type="http://schemas.openxmlformats.org/officeDocument/2006/relationships/hyperlink" Target="mailto:ncsehe@curtin.edu.au" TargetMode="External"/><Relationship Id="rId34" Type="http://schemas.openxmlformats.org/officeDocument/2006/relationships/hyperlink" Target="https://www.ncsehe.edu.au/publications/online-work-integrated-learning-equity-students/" TargetMode="External"/><Relationship Id="rId50" Type="http://schemas.openxmlformats.org/officeDocument/2006/relationships/hyperlink" Target="https://campusmorningmail.com.au/news/three-positive-ways-to-redefine-disability-as-a-source-of-career-strength/" TargetMode="External"/><Relationship Id="rId55" Type="http://schemas.openxmlformats.org/officeDocument/2006/relationships/hyperlink" Target="https://insidestory.org.au/landslide-in-the-west/" TargetMode="External"/><Relationship Id="rId76" Type="http://schemas.openxmlformats.org/officeDocument/2006/relationships/hyperlink" Target="www.needednow.com.au/student-mental-health-wellbeing-no-longer-under-the-radar/" TargetMode="External"/><Relationship Id="rId97" Type="http://schemas.openxmlformats.org/officeDocument/2006/relationships/hyperlink" Target="https://youtube/4IjuTqfmnwc" TargetMode="External"/><Relationship Id="rId104" Type="http://schemas.openxmlformats.org/officeDocument/2006/relationships/hyperlink" Target="http://ncsehe.edu.au/wp-content/uploads/2017/03/CathyStone_NATIONAL-GUIDELINES-1.pdf" TargetMode="External"/><Relationship Id="rId120" Type="http://schemas.openxmlformats.org/officeDocument/2006/relationships/hyperlink" Target="https://www.aare.edu.au/blog/?p=7202" TargetMode="External"/><Relationship Id="rId125" Type="http://schemas.openxmlformats.org/officeDocument/2006/relationships/hyperlink" Target="https://api.research-repository.uwa.edu.au/ws/%20portalfiles/portal/121706053/The_Long_Long_Road_APR_2021.pdf" TargetMode="External"/><Relationship Id="rId141" Type="http://schemas.openxmlformats.org/officeDocument/2006/relationships/hyperlink" Target="https://ltr.edu.au/resources/SD15-5063_NEWC_Relf_Final%20Report_2017.pdf" TargetMode="External"/><Relationship Id="rId146" Type="http://schemas.openxmlformats.org/officeDocument/2006/relationships/hyperlink" Target="http://www.aare.edu.au/blog/?p=8064" TargetMode="External"/><Relationship Id="rId7" Type="http://schemas.openxmlformats.org/officeDocument/2006/relationships/endnotes" Target="endnotes.xml"/><Relationship Id="rId71" Type="http://schemas.openxmlformats.org/officeDocument/2006/relationships/hyperlink" Target="http://www.aareconference.com.au/" TargetMode="External"/><Relationship Id="rId92" Type="http://schemas.openxmlformats.org/officeDocument/2006/relationships/hyperlink" Target="https://www.youtube.com/watch?v=ZS1HnAd-MOo" TargetMode="External"/><Relationship Id="rId2" Type="http://schemas.openxmlformats.org/officeDocument/2006/relationships/numbering" Target="numbering.xml"/><Relationship Id="rId29" Type="http://schemas.openxmlformats.org/officeDocument/2006/relationships/hyperlink" Target="https://www.ncsehe.edu.au/wp-content/uploads/2022/05/UOW-Find-your-future-focus.pdf" TargetMode="External"/><Relationship Id="rId24" Type="http://schemas.openxmlformats.org/officeDocument/2006/relationships/hyperlink" Target="www.regionalstudentfutures.org.au" TargetMode="External"/><Relationship Id="rId40" Type="http://schemas.openxmlformats.org/officeDocument/2006/relationships/hyperlink" Target="https://www.ncsehe.edu.au/wp-content/uploads/2021/04/Crawford-Equity-Fellowship-Report_FINAL.pdf" TargetMode="External"/><Relationship Id="rId45" Type="http://schemas.openxmlformats.org/officeDocument/2006/relationships/hyperlink" Target="https://www.ncsehe.edu.au/equity-perspective-student-learner-profiles/" TargetMode="External"/><Relationship Id="rId66" Type="http://schemas.openxmlformats.org/officeDocument/2006/relationships/hyperlink" Target="https://www.ncsehe.edu.au/event/ncsehe-webinar-stem-student-equity/" TargetMode="External"/><Relationship Id="rId87" Type="http://schemas.openxmlformats.org/officeDocument/2006/relationships/hyperlink" Target="https://whatnowwhatnext.buzzsprout.com/345782/8885733-sally-kift-answers-all-your-aqf-review-questions" TargetMode="External"/><Relationship Id="rId110" Type="http://schemas.openxmlformats.org/officeDocument/2006/relationships/hyperlink" Target="http://www.herdsa.org.au/herdsa-review-higher-" TargetMode="External"/><Relationship Id="rId115" Type="http://schemas.openxmlformats.org/officeDocument/2006/relationships/hyperlink" Target="http://ojs.aishe.org/index.php/aishe-j/issue/view/23" TargetMode="External"/><Relationship Id="rId131" Type="http://schemas.openxmlformats.org/officeDocument/2006/relationships/hyperlink" Target="https://insidestory.org.au/an-affront-to-anyone-who-believes-in-democracy/" TargetMode="External"/><Relationship Id="rId136" Type="http://schemas.openxmlformats.org/officeDocument/2006/relationships/hyperlink" Target="https://ro.uow.edu.au/jutlp/vol15/iss3/2/" TargetMode="External"/><Relationship Id="rId61" Type="http://schemas.openxmlformats.org/officeDocument/2006/relationships/hyperlink" Target="https://marioframework.com/wp-content/uploads/2021/06/MARIO-Memo-Issue-2.pdf" TargetMode="External"/><Relationship Id="rId82" Type="http://schemas.openxmlformats.org/officeDocument/2006/relationships/hyperlink" Target="https://aallconference2021.cdu.edu.au/" TargetMode="External"/><Relationship Id="rId152" Type="http://schemas.openxmlformats.org/officeDocument/2006/relationships/theme" Target="theme/theme1.xml"/><Relationship Id="rId19" Type="http://schemas.openxmlformats.org/officeDocument/2006/relationships/hyperlink" Target="https://search.informit.org/doi/10.3316/INFORMIT.005508117527890" TargetMode="External"/><Relationship Id="rId14" Type="http://schemas.openxmlformats.org/officeDocument/2006/relationships/hyperlink" Target="http://www.ncsehe.edu.au/publications/persons-disabilities-higher-education/" TargetMode="External"/><Relationship Id="rId30" Type="http://schemas.openxmlformats.org/officeDocument/2006/relationships/hyperlink" Target="https://www.ncsehe.edu.au/wp-content/%20uploads/2022/05/Case-Study-Explore-your-future-2.pdf" TargetMode="External"/><Relationship Id="rId35" Type="http://schemas.openxmlformats.org/officeDocument/2006/relationships/hyperlink" Target="https://journal.spera.asn.au/index.php/AIJRE/article/view/305" TargetMode="External"/><Relationship Id="rId56" Type="http://schemas.openxmlformats.org/officeDocument/2006/relationships/hyperlink" Target="https://theconversation.com/meet-mark-mcgowan-the-wa-leader-with-a-staggering-88-personal-approval-rating-156293" TargetMode="External"/><Relationship Id="rId77" Type="http://schemas.openxmlformats.org/officeDocument/2006/relationships/hyperlink" Target="https://unistars.org/papers/STARS2021/02A.pdf" TargetMode="External"/><Relationship Id="rId100" Type="http://schemas.openxmlformats.org/officeDocument/2006/relationships/hyperlink" Target="University%20of%20Notre%20Dame.%20https://researchonline.%20nd.edu.au/es/2021/expert_panel/1/" TargetMode="External"/><Relationship Id="rId105" Type="http://schemas.openxmlformats.org/officeDocument/2006/relationships/hyperlink" Target="http://ncsehe.edu.au/wp-content/uploads/2016/08/Culturally-Inclusive-Learning-for-Indigenous-Students-in-a-Learning-" TargetMode="External"/><Relationship Id="rId126" Type="http://schemas.openxmlformats.org/officeDocument/2006/relationships/hyperlink" Target="http://bcec.edu.au/assets/BCEC-Future-of-Work-in-Australia-Report.pdf" TargetMode="External"/><Relationship Id="rId147" Type="http://schemas.openxmlformats.org/officeDocument/2006/relationships/hyperlink" Target="https://myfuture.edu.au/docs/default-source/insights/making-career-decisions-%20how-influencers-can-help.pdf" TargetMode="External"/><Relationship Id="rId8" Type="http://schemas.openxmlformats.org/officeDocument/2006/relationships/footer" Target="footer1.xml"/><Relationship Id="rId51" Type="http://schemas.openxmlformats.org/officeDocument/2006/relationships/hyperlink" Target="https://www.ncsehe.edu.au/publications/mapping-student-attitudes-science-mathematics-learning-environment/" TargetMode="External"/><Relationship Id="rId72" Type="http://schemas.openxmlformats.org/officeDocument/2006/relationships/hyperlink" Target="https://indigenoussuccess.podbean.com/" TargetMode="External"/><Relationship Id="rId93" Type="http://schemas.openxmlformats.org/officeDocument/2006/relationships/hyperlink" Target="https://www.timeshighereducation.com/campus/understanding-attrition-what-can-%20be-done-reduce-student-dropouts-post-pandemic" TargetMode="External"/><Relationship Id="rId98" Type="http://schemas.openxmlformats.org/officeDocument/2006/relationships/hyperlink" Target="http://www.needednow.com.au/online-learning-what-we-" TargetMode="External"/><Relationship Id="rId121" Type="http://schemas.openxmlformats.org/officeDocument/2006/relationships/hyperlink" Target="http://www.aare.edu.au/blog/?p=7202" TargetMode="External"/><Relationship Id="rId142" Type="http://schemas.openxmlformats.org/officeDocument/2006/relationships/hyperlink" Target="http://www.unistars.org/%20papers/STARS2015/02A.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99BCF-DF1D-4976-8F19-8773FD96E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14141</TotalTime>
  <Pages>122</Pages>
  <Words>45526</Words>
  <Characters>259499</Characters>
  <Application>Microsoft Office Word</Application>
  <DocSecurity>0</DocSecurity>
  <Lines>2162</Lines>
  <Paragraphs>608</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304417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Schneider</dc:creator>
  <cp:keywords/>
  <dc:description/>
  <cp:lastModifiedBy>Suzanne Richards</cp:lastModifiedBy>
  <cp:revision>197</cp:revision>
  <dcterms:created xsi:type="dcterms:W3CDTF">2022-05-27T03:28:00Z</dcterms:created>
  <dcterms:modified xsi:type="dcterms:W3CDTF">2022-06-22T03:27:00Z</dcterms:modified>
</cp:coreProperties>
</file>