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C4AC4E" w14:textId="28EC7A18" w:rsidR="00C76723" w:rsidRDefault="00C64D5A" w:rsidP="006732C0">
      <w:pPr>
        <w:spacing w:line="259" w:lineRule="auto"/>
      </w:pPr>
      <w:bookmarkStart w:id="0" w:name="_Toc504998975"/>
      <w:bookmarkStart w:id="1" w:name="_Toc504998976"/>
      <w:r>
        <w:rPr>
          <w:noProof/>
          <w:color w:val="FF0000"/>
          <w:lang w:eastAsia="en-AU"/>
        </w:rPr>
        <w:drawing>
          <wp:anchor distT="0" distB="0" distL="114300" distR="114300" simplePos="0" relativeHeight="251674624" behindDoc="0" locked="0" layoutInCell="1" allowOverlap="1" wp14:anchorId="339D11EE" wp14:editId="73F37495">
            <wp:simplePos x="0" y="0"/>
            <wp:positionH relativeFrom="column">
              <wp:posOffset>-914400</wp:posOffset>
            </wp:positionH>
            <wp:positionV relativeFrom="paragraph">
              <wp:posOffset>-923925</wp:posOffset>
            </wp:positionV>
            <wp:extent cx="7562850" cy="10697582"/>
            <wp:effectExtent l="0" t="0" r="0" b="8890"/>
            <wp:wrapNone/>
            <wp:docPr id="7" name="Picture 7" descr="National Centre for Student Equity in Higher Education and Curtin University logos at top of page. &#10;Mustard yellow colour block overlaid with white text, reading: &quot;Widening regional and remote participation: interrogating the impact of outreach programs across Queensland&quot;. &#10;Grey colour block overlaid with white text, reading: &quot;Report prepared for the Australian Government Department of Education and Training&quot;.&#10;Black colour block overlaid with white text, reading: &quot;Nadine Zacharias, Geoffrey Mitchell, Maria Raciti, Paul Koshy, Ian Li, Diane Costello and Sue Trinidad&quot;.&#10;Another black colour block at the bottom of the page overlaid with white text, reading: &quot;Make tomorrow better. ncsehe.edu.au&quot;."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V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10697582"/>
                    </a:xfrm>
                    <a:prstGeom prst="rect">
                      <a:avLst/>
                    </a:prstGeom>
                  </pic:spPr>
                </pic:pic>
              </a:graphicData>
            </a:graphic>
            <wp14:sizeRelH relativeFrom="page">
              <wp14:pctWidth>0</wp14:pctWidth>
            </wp14:sizeRelH>
            <wp14:sizeRelV relativeFrom="page">
              <wp14:pctHeight>0</wp14:pctHeight>
            </wp14:sizeRelV>
          </wp:anchor>
        </w:drawing>
      </w:r>
      <w:r w:rsidR="00CA65C0" w:rsidRPr="00A81FBF">
        <w:rPr>
          <w:color w:val="FF0000"/>
        </w:rPr>
        <w:t xml:space="preserve"> </w:t>
      </w:r>
      <w:r w:rsidR="002C3E07">
        <w:br w:type="page"/>
      </w:r>
      <w:bookmarkStart w:id="2" w:name="_Toc509932833"/>
      <w:bookmarkStart w:id="3" w:name="_Toc509995132"/>
      <w:bookmarkStart w:id="4" w:name="_Toc509995296"/>
      <w:bookmarkStart w:id="5" w:name="_Toc509995381"/>
      <w:bookmarkStart w:id="6" w:name="_Toc509995789"/>
      <w:bookmarkStart w:id="7" w:name="_Toc521311039"/>
      <w:bookmarkStart w:id="8" w:name="_Toc508793501"/>
      <w:bookmarkStart w:id="9" w:name="_Toc508805472"/>
      <w:bookmarkStart w:id="10" w:name="_Toc508806459"/>
    </w:p>
    <w:p w14:paraId="5812E847" w14:textId="77777777" w:rsidR="00C76723" w:rsidRDefault="00C76723" w:rsidP="00C76723">
      <w:pPr>
        <w:pStyle w:val="Title"/>
      </w:pPr>
      <w:r>
        <w:lastRenderedPageBreak/>
        <w:t>Widening Regional and Remote Participation: Interrogating the Impact of Outreach Programs across Queensland</w:t>
      </w:r>
    </w:p>
    <w:p w14:paraId="6865D19E" w14:textId="77777777" w:rsidR="00C76723" w:rsidRDefault="00C76723" w:rsidP="00C76723">
      <w:pPr>
        <w:jc w:val="center"/>
      </w:pPr>
      <w:r>
        <w:br/>
        <w:t>Nadine Zacharias</w:t>
      </w:r>
    </w:p>
    <w:p w14:paraId="252794D5" w14:textId="77777777" w:rsidR="00C76723" w:rsidRDefault="00C76723" w:rsidP="00C76723">
      <w:pPr>
        <w:jc w:val="center"/>
      </w:pPr>
      <w:r>
        <w:t>Geoffrey Mitchell</w:t>
      </w:r>
    </w:p>
    <w:p w14:paraId="7A858192" w14:textId="77777777" w:rsidR="00C76723" w:rsidRDefault="00C76723" w:rsidP="00C76723">
      <w:pPr>
        <w:jc w:val="center"/>
      </w:pPr>
      <w:r>
        <w:t>Maria Raciti</w:t>
      </w:r>
    </w:p>
    <w:p w14:paraId="6EC8C834" w14:textId="77777777" w:rsidR="00C76723" w:rsidRDefault="00C76723" w:rsidP="00C76723">
      <w:pPr>
        <w:jc w:val="center"/>
      </w:pPr>
      <w:r>
        <w:t>Paul Koshy</w:t>
      </w:r>
    </w:p>
    <w:p w14:paraId="27B570FF" w14:textId="77777777" w:rsidR="00C76723" w:rsidRDefault="00C76723" w:rsidP="00C76723">
      <w:pPr>
        <w:jc w:val="center"/>
      </w:pPr>
      <w:r>
        <w:t>Ian Li</w:t>
      </w:r>
    </w:p>
    <w:p w14:paraId="76BCB515" w14:textId="77777777" w:rsidR="00C76723" w:rsidRDefault="00C76723" w:rsidP="00C76723">
      <w:pPr>
        <w:jc w:val="center"/>
      </w:pPr>
      <w:r>
        <w:t>Diane Costello</w:t>
      </w:r>
    </w:p>
    <w:p w14:paraId="407BEDA6" w14:textId="77777777" w:rsidR="00C76723" w:rsidRPr="007B149E" w:rsidRDefault="00C76723" w:rsidP="00C76723">
      <w:pPr>
        <w:jc w:val="center"/>
      </w:pPr>
      <w:r>
        <w:t>Sue Trinidad</w:t>
      </w:r>
    </w:p>
    <w:p w14:paraId="6D58DF6E" w14:textId="77777777" w:rsidR="00C76723" w:rsidRDefault="00C76723" w:rsidP="00C76723"/>
    <w:p w14:paraId="05806EE8" w14:textId="77777777" w:rsidR="00C76723" w:rsidRDefault="00C76723" w:rsidP="00C76723"/>
    <w:p w14:paraId="2B2B7C25" w14:textId="77777777" w:rsidR="00C76723" w:rsidRDefault="00C76723" w:rsidP="00C76723"/>
    <w:p w14:paraId="2A408C37" w14:textId="77777777" w:rsidR="006732C0" w:rsidRDefault="006732C0" w:rsidP="00C76723"/>
    <w:p w14:paraId="59BFC2AD" w14:textId="77777777" w:rsidR="006732C0" w:rsidRDefault="006732C0" w:rsidP="00C76723"/>
    <w:p w14:paraId="122ED63B" w14:textId="6CE09997" w:rsidR="00C76723" w:rsidRDefault="00C76723" w:rsidP="00C76723">
      <w:pPr>
        <w:rPr>
          <w:sz w:val="16"/>
          <w:szCs w:val="16"/>
        </w:rPr>
      </w:pPr>
      <w:r w:rsidRPr="008E31EC">
        <w:rPr>
          <w:sz w:val="16"/>
          <w:szCs w:val="16"/>
        </w:rPr>
        <w:t>National Centre for Student Equity in Higher Education</w:t>
      </w:r>
    </w:p>
    <w:p w14:paraId="29DD57F9" w14:textId="62D16CD8" w:rsidR="00C76723" w:rsidRDefault="00C76723" w:rsidP="00C76723">
      <w:pPr>
        <w:rPr>
          <w:sz w:val="16"/>
          <w:szCs w:val="16"/>
        </w:rPr>
      </w:pPr>
      <w:r w:rsidRPr="008E31EC">
        <w:rPr>
          <w:sz w:val="16"/>
          <w:szCs w:val="16"/>
        </w:rPr>
        <w:t>Tel: +61 8 9266 1573</w:t>
      </w:r>
      <w:r w:rsidRPr="008E31EC">
        <w:rPr>
          <w:sz w:val="16"/>
          <w:szCs w:val="16"/>
        </w:rPr>
        <w:br/>
        <w:t xml:space="preserve">Email: </w:t>
      </w:r>
      <w:r w:rsidRPr="00185C8D">
        <w:rPr>
          <w:sz w:val="16"/>
          <w:szCs w:val="16"/>
        </w:rPr>
        <w:t>ncsehe@curtin.edu.au</w:t>
      </w:r>
      <w:r w:rsidRPr="008E31EC">
        <w:rPr>
          <w:sz w:val="16"/>
          <w:szCs w:val="16"/>
        </w:rPr>
        <w:br/>
        <w:t xml:space="preserve">ncsehe.edu.au </w:t>
      </w:r>
    </w:p>
    <w:p w14:paraId="5A383BE3" w14:textId="0A450913" w:rsidR="00C76723" w:rsidRDefault="00C76723" w:rsidP="00C76723">
      <w:pPr>
        <w:rPr>
          <w:sz w:val="16"/>
          <w:szCs w:val="16"/>
        </w:rPr>
      </w:pPr>
      <w:r w:rsidRPr="008E31EC">
        <w:rPr>
          <w:sz w:val="16"/>
          <w:szCs w:val="16"/>
        </w:rPr>
        <w:t>Technology Park, Enterprise Unit 4 (Building 602)</w:t>
      </w:r>
      <w:r w:rsidRPr="008E31EC">
        <w:rPr>
          <w:sz w:val="16"/>
          <w:szCs w:val="16"/>
        </w:rPr>
        <w:br/>
        <w:t>9 De Laeter Way Bentley WA 6102</w:t>
      </w:r>
      <w:r w:rsidRPr="008E31EC">
        <w:rPr>
          <w:sz w:val="16"/>
          <w:szCs w:val="16"/>
        </w:rPr>
        <w:br/>
      </w:r>
      <w:r>
        <w:rPr>
          <w:sz w:val="16"/>
          <w:szCs w:val="16"/>
        </w:rPr>
        <w:t>GPO Box U1987 Perth WA 6845</w:t>
      </w:r>
    </w:p>
    <w:p w14:paraId="35077E54" w14:textId="1579C6E4" w:rsidR="006732C0" w:rsidRDefault="006732C0" w:rsidP="00C76723">
      <w:pPr>
        <w:rPr>
          <w:sz w:val="16"/>
          <w:szCs w:val="16"/>
        </w:rPr>
      </w:pPr>
      <w:r>
        <w:rPr>
          <w:noProof/>
          <w:lang w:eastAsia="en-AU"/>
        </w:rPr>
        <mc:AlternateContent>
          <mc:Choice Requires="wps">
            <w:drawing>
              <wp:anchor distT="45720" distB="45720" distL="114300" distR="114300" simplePos="0" relativeHeight="251684864" behindDoc="0" locked="0" layoutInCell="1" allowOverlap="1" wp14:anchorId="3A5E59D1" wp14:editId="3B403BBD">
                <wp:simplePos x="0" y="0"/>
                <wp:positionH relativeFrom="column">
                  <wp:posOffset>-9525</wp:posOffset>
                </wp:positionH>
                <wp:positionV relativeFrom="paragraph">
                  <wp:posOffset>116205</wp:posOffset>
                </wp:positionV>
                <wp:extent cx="5723890" cy="1410970"/>
                <wp:effectExtent l="0" t="0" r="10160" b="17780"/>
                <wp:wrapNone/>
                <wp:docPr id="217" name="Text Box 2" descr="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titl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1410970"/>
                        </a:xfrm>
                        <a:prstGeom prst="rect">
                          <a:avLst/>
                        </a:prstGeom>
                        <a:solidFill>
                          <a:srgbClr val="FFFFFF"/>
                        </a:solidFill>
                        <a:ln w="9525">
                          <a:solidFill>
                            <a:srgbClr val="B58C0A"/>
                          </a:solidFill>
                          <a:miter lim="800000"/>
                          <a:headEnd/>
                          <a:tailEnd/>
                        </a:ln>
                      </wps:spPr>
                      <wps:txbx>
                        <w:txbxContent>
                          <w:p w14:paraId="5FB20364" w14:textId="77777777" w:rsidR="00B82596" w:rsidRPr="008E31EC" w:rsidRDefault="00B82596" w:rsidP="00C76723">
                            <w:pPr>
                              <w:rPr>
                                <w:b/>
                                <w:sz w:val="16"/>
                                <w:szCs w:val="16"/>
                              </w:rPr>
                            </w:pPr>
                            <w:r w:rsidRPr="008E31EC">
                              <w:rPr>
                                <w:b/>
                                <w:sz w:val="16"/>
                                <w:szCs w:val="16"/>
                              </w:rPr>
                              <w:t>DISCLAIMER</w:t>
                            </w:r>
                          </w:p>
                          <w:p w14:paraId="4B3907B9" w14:textId="77777777" w:rsidR="00B82596" w:rsidRPr="008E31EC" w:rsidRDefault="00B82596" w:rsidP="00C76723">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65EA307A" w14:textId="77777777" w:rsidR="00B82596" w:rsidRPr="008E31EC" w:rsidRDefault="00B82596" w:rsidP="00C76723">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6452A437" w14:textId="77777777" w:rsidR="00B82596" w:rsidRDefault="00B82596" w:rsidP="00C76723"/>
                        </w:txbxContent>
                      </wps:txbx>
                      <wps:bodyPr rot="0" vert="horz" wrap="square" lIns="91440" tIns="72000" rIns="91440" bIns="72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E59D1" id="_x0000_t202" coordsize="21600,21600" o:spt="202" path="m,l,21600r21600,l21600,xe">
                <v:stroke joinstyle="miter"/>
                <v:path gradientshapeok="t" o:connecttype="rect"/>
              </v:shapetype>
              <v:shape id="Text Box 2" o:spid="_x0000_s1026" type="#_x0000_t202" alt="Title: Disclaimer - Description: 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style="position:absolute;margin-left:-.75pt;margin-top:9.15pt;width:450.7pt;height:111.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" strokecolor="#b58c0a">
                <v:textbox inset=",2mm,,2mm">
                  <w:txbxContent>
                    <w:p w14:paraId="5FB20364" w14:textId="77777777" w:rsidR="00B82596" w:rsidRPr="008E31EC" w:rsidRDefault="00B82596" w:rsidP="00C76723">
                      <w:pPr>
                        <w:rPr>
                          <w:b/>
                          <w:sz w:val="16"/>
                          <w:szCs w:val="16"/>
                        </w:rPr>
                      </w:pPr>
                      <w:r w:rsidRPr="008E31EC">
                        <w:rPr>
                          <w:b/>
                          <w:sz w:val="16"/>
                          <w:szCs w:val="16"/>
                        </w:rPr>
                        <w:t>DISCLAIMER</w:t>
                      </w:r>
                    </w:p>
                    <w:p w14:paraId="4B3907B9" w14:textId="77777777" w:rsidR="00B82596" w:rsidRPr="008E31EC" w:rsidRDefault="00B82596" w:rsidP="00C76723">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65EA307A" w14:textId="77777777" w:rsidR="00B82596" w:rsidRPr="008E31EC" w:rsidRDefault="00B82596" w:rsidP="00C76723">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6452A437" w14:textId="77777777" w:rsidR="00B82596" w:rsidRDefault="00B82596" w:rsidP="00C76723"/>
                  </w:txbxContent>
                </v:textbox>
              </v:shape>
            </w:pict>
          </mc:Fallback>
        </mc:AlternateContent>
      </w:r>
    </w:p>
    <w:p w14:paraId="7B862F02" w14:textId="629E9EB6" w:rsidR="006732C0" w:rsidRDefault="006732C0" w:rsidP="00C76723">
      <w:pPr>
        <w:rPr>
          <w:sz w:val="16"/>
          <w:szCs w:val="16"/>
        </w:rPr>
      </w:pPr>
    </w:p>
    <w:p w14:paraId="65C65F67" w14:textId="77777777" w:rsidR="006732C0" w:rsidRDefault="006732C0" w:rsidP="00C76723">
      <w:pPr>
        <w:rPr>
          <w:sz w:val="16"/>
          <w:szCs w:val="16"/>
        </w:rPr>
      </w:pPr>
    </w:p>
    <w:p w14:paraId="3E593E2F" w14:textId="77777777" w:rsidR="006732C0" w:rsidRDefault="006732C0" w:rsidP="00C76723">
      <w:pPr>
        <w:rPr>
          <w:sz w:val="16"/>
          <w:szCs w:val="16"/>
        </w:rPr>
      </w:pPr>
    </w:p>
    <w:p w14:paraId="00B35E2E" w14:textId="77777777" w:rsidR="006732C0" w:rsidRDefault="006732C0" w:rsidP="00C76723">
      <w:pPr>
        <w:rPr>
          <w:sz w:val="16"/>
          <w:szCs w:val="16"/>
        </w:rPr>
      </w:pPr>
    </w:p>
    <w:p w14:paraId="7C30BAA9" w14:textId="77777777" w:rsidR="006732C0" w:rsidRDefault="006732C0" w:rsidP="00C76723">
      <w:pPr>
        <w:rPr>
          <w:sz w:val="16"/>
          <w:szCs w:val="16"/>
        </w:rPr>
      </w:pPr>
    </w:p>
    <w:p w14:paraId="7475EF30" w14:textId="77777777" w:rsidR="006732C0" w:rsidRDefault="006732C0" w:rsidP="00C76723">
      <w:pPr>
        <w:rPr>
          <w:sz w:val="16"/>
          <w:szCs w:val="16"/>
        </w:rPr>
      </w:pPr>
    </w:p>
    <w:p w14:paraId="0646E00B" w14:textId="478F6324" w:rsidR="006732C0" w:rsidRDefault="006732C0" w:rsidP="00C76723">
      <w:pPr>
        <w:rPr>
          <w:sz w:val="16"/>
          <w:szCs w:val="16"/>
        </w:rPr>
      </w:pPr>
    </w:p>
    <w:p w14:paraId="2D04B6BE" w14:textId="50F194C9" w:rsidR="00C76723" w:rsidRPr="00A92FB5" w:rsidRDefault="00C76723" w:rsidP="00C76723">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14:paraId="28E3712A" w14:textId="3BE50F46" w:rsidR="00C76723" w:rsidRPr="00A92FB5" w:rsidRDefault="00C76723" w:rsidP="00C76723">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14:paraId="38791F71" w14:textId="247231DE" w:rsidR="00C76723" w:rsidRPr="00A92FB5" w:rsidRDefault="00C76723" w:rsidP="00C76723">
      <w:pPr>
        <w:rPr>
          <w:sz w:val="16"/>
          <w:szCs w:val="16"/>
        </w:rPr>
      </w:pPr>
      <w:r>
        <w:rPr>
          <w:noProof/>
          <w:sz w:val="16"/>
          <w:szCs w:val="16"/>
          <w:lang w:eastAsia="en-AU"/>
        </w:rPr>
        <w:drawing>
          <wp:anchor distT="0" distB="0" distL="114300" distR="114300" simplePos="0" relativeHeight="251686912" behindDoc="0" locked="0" layoutInCell="1" allowOverlap="1" wp14:anchorId="610FBB99" wp14:editId="7F2DAD80">
            <wp:simplePos x="0" y="0"/>
            <wp:positionH relativeFrom="column">
              <wp:posOffset>0</wp:posOffset>
            </wp:positionH>
            <wp:positionV relativeFrom="paragraph">
              <wp:posOffset>0</wp:posOffset>
            </wp:positionV>
            <wp:extent cx="920750" cy="328930"/>
            <wp:effectExtent l="0" t="0" r="0" b="0"/>
            <wp:wrapSquare wrapText="bothSides"/>
            <wp:docPr id="11" name="Picture 11"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14:paraId="19B7FAF5" w14:textId="128FD3A0" w:rsidR="00C76723" w:rsidRPr="00A92FB5" w:rsidRDefault="00C76723" w:rsidP="00C76723">
      <w:pPr>
        <w:rPr>
          <w:sz w:val="16"/>
          <w:szCs w:val="16"/>
        </w:rPr>
      </w:pPr>
    </w:p>
    <w:p w14:paraId="159D8F28" w14:textId="79E91381" w:rsidR="006732C0" w:rsidRDefault="00C76723" w:rsidP="00C76723">
      <w:pPr>
        <w:rPr>
          <w:sz w:val="16"/>
          <w:szCs w:val="16"/>
        </w:rPr>
        <w:sectPr w:rsidR="006732C0" w:rsidSect="006F5CE0">
          <w:pgSz w:w="11906" w:h="16838"/>
          <w:pgMar w:top="1440" w:right="1440" w:bottom="1440" w:left="1440" w:header="708" w:footer="708" w:gutter="0"/>
          <w:cols w:space="708"/>
          <w:docGrid w:linePitch="360"/>
        </w:sect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14:paraId="12F58F90" w14:textId="6FE34AF4" w:rsidR="001F7061" w:rsidRDefault="001F7061" w:rsidP="001F7061">
      <w:pPr>
        <w:pStyle w:val="Heading1"/>
      </w:pPr>
      <w:bookmarkStart w:id="11" w:name="_Toc521392359"/>
      <w:bookmarkStart w:id="12" w:name="_Toc521397155"/>
      <w:bookmarkStart w:id="13" w:name="_Toc524012804"/>
      <w:r w:rsidRPr="008A5D8A">
        <w:lastRenderedPageBreak/>
        <w:t>Acknowledgements</w:t>
      </w:r>
      <w:bookmarkEnd w:id="2"/>
      <w:bookmarkEnd w:id="3"/>
      <w:bookmarkEnd w:id="4"/>
      <w:bookmarkEnd w:id="5"/>
      <w:bookmarkEnd w:id="6"/>
      <w:bookmarkEnd w:id="7"/>
      <w:bookmarkEnd w:id="11"/>
      <w:bookmarkEnd w:id="12"/>
      <w:bookmarkEnd w:id="13"/>
    </w:p>
    <w:p w14:paraId="71913A90" w14:textId="6B9507F6" w:rsidR="00C64D5A" w:rsidRDefault="001F7061" w:rsidP="00C0259F">
      <w:r>
        <w:t>The project team wou</w:t>
      </w:r>
      <w:r w:rsidR="00EB14AB">
        <w:t>ld like to acknowledge</w:t>
      </w:r>
      <w:r>
        <w:t xml:space="preserve"> the</w:t>
      </w:r>
      <w:r w:rsidR="009C50B8">
        <w:t xml:space="preserve"> valuable input from the</w:t>
      </w:r>
      <w:r w:rsidR="00B06D29">
        <w:t xml:space="preserve"> 177 participants</w:t>
      </w:r>
      <w:r w:rsidR="005E7077">
        <w:t xml:space="preserve"> involved in this study</w:t>
      </w:r>
      <w:r w:rsidR="00B06D29">
        <w:t xml:space="preserve"> including</w:t>
      </w:r>
      <w:r w:rsidR="00DB18BF">
        <w:t xml:space="preserve"> the</w:t>
      </w:r>
      <w:r w:rsidR="00B06D29">
        <w:t xml:space="preserve"> 14 university project managers from the eight</w:t>
      </w:r>
      <w:r w:rsidR="005E7077">
        <w:t xml:space="preserve"> Queensland</w:t>
      </w:r>
      <w:r w:rsidR="00B06D29">
        <w:t xml:space="preserve"> universities; and</w:t>
      </w:r>
      <w:r w:rsidR="009C50B8">
        <w:t xml:space="preserve"> the participants</w:t>
      </w:r>
      <w:r w:rsidR="00B06D29">
        <w:t xml:space="preserve"> from the nine case study schools</w:t>
      </w:r>
      <w:r w:rsidR="00DB18BF">
        <w:t>,</w:t>
      </w:r>
      <w:r w:rsidR="009C50B8">
        <w:t xml:space="preserve"> including</w:t>
      </w:r>
      <w:r w:rsidR="00B06D29">
        <w:t xml:space="preserve"> the 15 school staff members; 69 school students; 33 paren</w:t>
      </w:r>
      <w:r w:rsidR="00DB18BF">
        <w:t>t</w:t>
      </w:r>
      <w:r w:rsidR="00C64D5A">
        <w:t xml:space="preserve"> and community representatives. </w:t>
      </w:r>
      <w:r w:rsidR="003C14BA">
        <w:t>We particularly thank school principals who gave access to their school communities and school staff who organised access to students and parents in their schools.</w:t>
      </w:r>
    </w:p>
    <w:p w14:paraId="6B808971" w14:textId="77777777" w:rsidR="00B06D29" w:rsidRDefault="00DB18BF" w:rsidP="00C0259F">
      <w:r>
        <w:t xml:space="preserve">Acknowledgement is also given to </w:t>
      </w:r>
      <w:r w:rsidR="00B06D29">
        <w:t>the 46 current university students who provided their valuable comments</w:t>
      </w:r>
      <w:r w:rsidR="005E7077">
        <w:t xml:space="preserve"> and input of their</w:t>
      </w:r>
      <w:r w:rsidR="009C50B8">
        <w:t xml:space="preserve"> lived</w:t>
      </w:r>
      <w:r w:rsidR="005E7077">
        <w:t xml:space="preserve"> experiences</w:t>
      </w:r>
      <w:r w:rsidR="00B06D29">
        <w:t xml:space="preserve">. </w:t>
      </w:r>
    </w:p>
    <w:p w14:paraId="3D2599E1" w14:textId="751A153E" w:rsidR="001F7061" w:rsidRPr="00C64D5A" w:rsidRDefault="00DB18BF" w:rsidP="00C64D5A">
      <w:r>
        <w:t xml:space="preserve">Such a large research project relies on the additional support of </w:t>
      </w:r>
      <w:r w:rsidR="006B30C4">
        <w:t xml:space="preserve">a number of people </w:t>
      </w:r>
      <w:r w:rsidR="00C64D5A">
        <w:br/>
      </w:r>
      <w:r w:rsidR="006B30C4">
        <w:t>including</w:t>
      </w:r>
      <w:r w:rsidR="00071CB1">
        <w:t xml:space="preserve"> Project Advisors Mary Kelly and Kate Flynn from </w:t>
      </w:r>
      <w:r w:rsidR="003C14BA">
        <w:t>Queensland University of Technology</w:t>
      </w:r>
      <w:r w:rsidR="00CA2F4C">
        <w:t xml:space="preserve">; </w:t>
      </w:r>
      <w:r w:rsidR="00306F9B">
        <w:t xml:space="preserve">and </w:t>
      </w:r>
      <w:r w:rsidR="005C33DE">
        <w:t>NCSEHE</w:t>
      </w:r>
      <w:r w:rsidR="00071CB1">
        <w:t xml:space="preserve"> staff </w:t>
      </w:r>
      <w:r w:rsidR="005C33DE">
        <w:t xml:space="preserve">Marcia Schneider, </w:t>
      </w:r>
      <w:r w:rsidR="00546020">
        <w:t>Paul Farnhill and Lyn Vernon</w:t>
      </w:r>
      <w:r w:rsidR="00306F9B">
        <w:t>.</w:t>
      </w:r>
    </w:p>
    <w:p w14:paraId="4F335744" w14:textId="77777777" w:rsidR="001F7061" w:rsidRPr="00C64D5A" w:rsidRDefault="001F7061" w:rsidP="00C64D5A">
      <w:r w:rsidRPr="00C64D5A">
        <w:t>The project team consisted of:</w:t>
      </w:r>
    </w:p>
    <w:p w14:paraId="7FA7AB62" w14:textId="77777777" w:rsidR="001F7061" w:rsidRPr="00C64D5A" w:rsidRDefault="00C64D5A" w:rsidP="00C64D5A">
      <w:pPr>
        <w:pStyle w:val="Bullets"/>
        <w:spacing w:line="276" w:lineRule="auto"/>
      </w:pPr>
      <w:r w:rsidRPr="00C64D5A">
        <w:t>Project Leader</w:t>
      </w:r>
      <w:r>
        <w:t>:</w:t>
      </w:r>
      <w:r w:rsidRPr="00C64D5A">
        <w:br/>
      </w:r>
      <w:r w:rsidR="00BA0D12" w:rsidRPr="00C64D5A">
        <w:t>Professor Sue Trinidad,</w:t>
      </w:r>
      <w:r w:rsidR="001F7061" w:rsidRPr="00C64D5A">
        <w:t xml:space="preserve"> NCSEHE</w:t>
      </w:r>
    </w:p>
    <w:p w14:paraId="5E66CD14" w14:textId="77777777" w:rsidR="001F7061" w:rsidRPr="00C64D5A" w:rsidRDefault="00C64D5A" w:rsidP="00C64D5A">
      <w:pPr>
        <w:pStyle w:val="Bullets"/>
        <w:spacing w:line="276" w:lineRule="auto"/>
      </w:pPr>
      <w:r w:rsidRPr="00C64D5A">
        <w:t>Research Manager</w:t>
      </w:r>
      <w:r>
        <w:t>:</w:t>
      </w:r>
      <w:r w:rsidRPr="00C64D5A">
        <w:br/>
      </w:r>
      <w:r w:rsidR="001F7061" w:rsidRPr="00C64D5A">
        <w:t>Geoffrey Mitchell, Queensland Department of Education</w:t>
      </w:r>
    </w:p>
    <w:p w14:paraId="28D6697C" w14:textId="77777777" w:rsidR="001F7061" w:rsidRPr="00C64D5A" w:rsidRDefault="00C64D5A" w:rsidP="00C64D5A">
      <w:pPr>
        <w:pStyle w:val="Bullets"/>
        <w:spacing w:line="276" w:lineRule="auto"/>
      </w:pPr>
      <w:r w:rsidRPr="00C64D5A">
        <w:t>Qualitative Research Leader</w:t>
      </w:r>
      <w:r>
        <w:t>:</w:t>
      </w:r>
      <w:r w:rsidRPr="00C64D5A">
        <w:br/>
      </w:r>
      <w:r w:rsidR="001F7061" w:rsidRPr="00C64D5A">
        <w:t>Dr Nadine Z</w:t>
      </w:r>
      <w:r w:rsidR="00BA0D12" w:rsidRPr="00C64D5A">
        <w:t>acharias,</w:t>
      </w:r>
      <w:r w:rsidR="00CD4E4B" w:rsidRPr="00C64D5A">
        <w:t xml:space="preserve"> NCSEHE</w:t>
      </w:r>
    </w:p>
    <w:p w14:paraId="44997F21" w14:textId="77777777" w:rsidR="001F7061" w:rsidRPr="00C64D5A" w:rsidRDefault="00C64D5A" w:rsidP="00C64D5A">
      <w:pPr>
        <w:pStyle w:val="Bullets"/>
        <w:spacing w:line="276" w:lineRule="auto"/>
      </w:pPr>
      <w:r w:rsidRPr="00C64D5A">
        <w:t>Quantitative Research Leader</w:t>
      </w:r>
      <w:r>
        <w:t>:</w:t>
      </w:r>
      <w:r w:rsidRPr="00C64D5A">
        <w:br/>
      </w:r>
      <w:r w:rsidR="00BA0D12" w:rsidRPr="00C64D5A">
        <w:t>Paul Koshy,</w:t>
      </w:r>
      <w:r w:rsidR="001F7061" w:rsidRPr="00C64D5A">
        <w:t xml:space="preserve"> NCSEHE</w:t>
      </w:r>
    </w:p>
    <w:p w14:paraId="4FAF00F6" w14:textId="77777777" w:rsidR="001F7061" w:rsidRPr="00C64D5A" w:rsidRDefault="00C64D5A" w:rsidP="00C64D5A">
      <w:pPr>
        <w:pStyle w:val="Bullets"/>
        <w:spacing w:line="276" w:lineRule="auto"/>
      </w:pPr>
      <w:r w:rsidRPr="00C64D5A">
        <w:t>Quantitative Researcher</w:t>
      </w:r>
      <w:r>
        <w:t>:</w:t>
      </w:r>
      <w:r w:rsidRPr="00C64D5A">
        <w:br/>
      </w:r>
      <w:r w:rsidR="001F7061" w:rsidRPr="00C64D5A">
        <w:t>Dr Ian Li, The University of Western Australia</w:t>
      </w:r>
    </w:p>
    <w:p w14:paraId="1F3CAEDF" w14:textId="24D28734" w:rsidR="00C64D5A" w:rsidRDefault="00C64D5A" w:rsidP="00306F9B">
      <w:pPr>
        <w:pStyle w:val="Bullets"/>
        <w:spacing w:line="276" w:lineRule="auto"/>
      </w:pPr>
      <w:r w:rsidRPr="00C64D5A">
        <w:t>Research Associate</w:t>
      </w:r>
      <w:r>
        <w:t>:</w:t>
      </w:r>
      <w:r w:rsidR="00306F9B">
        <w:br/>
      </w:r>
      <w:r w:rsidR="00CD4E4B" w:rsidRPr="00C64D5A">
        <w:t xml:space="preserve">Associate Professor </w:t>
      </w:r>
      <w:r w:rsidR="001F7061" w:rsidRPr="00C64D5A">
        <w:t xml:space="preserve">Maria Raciti, </w:t>
      </w:r>
      <w:r w:rsidR="00BD143F">
        <w:t>Univ</w:t>
      </w:r>
      <w:r w:rsidR="003C14BA">
        <w:t>ersity of the Sunshine Coast</w:t>
      </w:r>
    </w:p>
    <w:p w14:paraId="69F96CF3" w14:textId="6CDEBB3C" w:rsidR="00306F9B" w:rsidRDefault="00C64D5A" w:rsidP="00C64D5A">
      <w:pPr>
        <w:pStyle w:val="Bullets"/>
        <w:spacing w:line="276" w:lineRule="auto"/>
      </w:pPr>
      <w:r w:rsidRPr="00C64D5A">
        <w:t>Research Assistant</w:t>
      </w:r>
      <w:r w:rsidR="00306F9B">
        <w:t>s</w:t>
      </w:r>
      <w:r>
        <w:t>:</w:t>
      </w:r>
    </w:p>
    <w:p w14:paraId="78C82D12" w14:textId="20D59420" w:rsidR="001F7061" w:rsidRDefault="001F7061" w:rsidP="00306F9B">
      <w:pPr>
        <w:pStyle w:val="Bullets"/>
        <w:numPr>
          <w:ilvl w:val="1"/>
          <w:numId w:val="4"/>
        </w:numPr>
        <w:spacing w:line="276" w:lineRule="auto"/>
      </w:pPr>
      <w:r w:rsidRPr="00C64D5A">
        <w:t>Dr Diane Costello, NCSEHE</w:t>
      </w:r>
    </w:p>
    <w:p w14:paraId="3F089DE3" w14:textId="37C1D253" w:rsidR="00306F9B" w:rsidRPr="00C64D5A" w:rsidRDefault="00306F9B" w:rsidP="00306F9B">
      <w:pPr>
        <w:pStyle w:val="Bullets"/>
        <w:numPr>
          <w:ilvl w:val="1"/>
          <w:numId w:val="4"/>
        </w:numPr>
        <w:spacing w:line="276" w:lineRule="auto"/>
      </w:pPr>
      <w:r>
        <w:t>Joshua Dale, University of the Sunshine Coast</w:t>
      </w:r>
    </w:p>
    <w:p w14:paraId="3275FEB4" w14:textId="77777777" w:rsidR="00C64D5A" w:rsidRDefault="00C64D5A" w:rsidP="00C64D5A">
      <w:pPr>
        <w:pStyle w:val="Bullets"/>
        <w:spacing w:line="276" w:lineRule="auto"/>
      </w:pPr>
      <w:r w:rsidRPr="00C64D5A">
        <w:t>Project Advisor</w:t>
      </w:r>
      <w:r>
        <w:t>s:</w:t>
      </w:r>
    </w:p>
    <w:p w14:paraId="73B92045" w14:textId="385732B2" w:rsidR="00C64D5A" w:rsidRDefault="001F7061" w:rsidP="00C64D5A">
      <w:pPr>
        <w:pStyle w:val="Bullets"/>
        <w:numPr>
          <w:ilvl w:val="1"/>
          <w:numId w:val="4"/>
        </w:numPr>
        <w:spacing w:line="276" w:lineRule="auto"/>
      </w:pPr>
      <w:r w:rsidRPr="00C64D5A">
        <w:t xml:space="preserve">Mary Kelly, </w:t>
      </w:r>
      <w:r w:rsidR="0040283F" w:rsidRPr="00C64D5A">
        <w:t>Chair</w:t>
      </w:r>
      <w:r w:rsidR="00CA65C0" w:rsidRPr="00C64D5A">
        <w:t>person</w:t>
      </w:r>
      <w:r w:rsidR="0040283F" w:rsidRPr="00C64D5A">
        <w:t xml:space="preserve">, Queensland Widening Tertiary Participation </w:t>
      </w:r>
      <w:r w:rsidRPr="00C64D5A">
        <w:t xml:space="preserve">Consortium </w:t>
      </w:r>
      <w:r w:rsidR="0040283F" w:rsidRPr="00C64D5A">
        <w:t>and Equity Director,</w:t>
      </w:r>
      <w:r w:rsidRPr="00C64D5A">
        <w:t xml:space="preserve"> </w:t>
      </w:r>
      <w:r w:rsidR="00BD143F">
        <w:t>Queensland University of Technology</w:t>
      </w:r>
    </w:p>
    <w:p w14:paraId="2017F1F3" w14:textId="0440B3F4" w:rsidR="00C64D5A" w:rsidRPr="00C64D5A" w:rsidRDefault="00BA0D12" w:rsidP="00C64D5A">
      <w:pPr>
        <w:pStyle w:val="Bullets"/>
        <w:numPr>
          <w:ilvl w:val="1"/>
          <w:numId w:val="4"/>
        </w:numPr>
        <w:spacing w:line="276" w:lineRule="auto"/>
      </w:pPr>
      <w:r w:rsidRPr="00C64D5A">
        <w:t>Kate Flynn,</w:t>
      </w:r>
      <w:r w:rsidR="001F7061" w:rsidRPr="00C64D5A">
        <w:t xml:space="preserve"> </w:t>
      </w:r>
      <w:r w:rsidR="00BD143F">
        <w:t>Queensland University of Technology</w:t>
      </w:r>
    </w:p>
    <w:p w14:paraId="51A9CCEB" w14:textId="41445096" w:rsidR="001F7061" w:rsidRPr="00C64D5A" w:rsidRDefault="00C64D5A" w:rsidP="00C64D5A">
      <w:pPr>
        <w:pStyle w:val="Bullets"/>
        <w:spacing w:line="276" w:lineRule="auto"/>
      </w:pPr>
      <w:r w:rsidRPr="00C64D5A">
        <w:t>Survey L</w:t>
      </w:r>
      <w:r>
        <w:t>eader:</w:t>
      </w:r>
      <w:r w:rsidRPr="00C64D5A">
        <w:br/>
      </w:r>
      <w:r w:rsidR="001F7061" w:rsidRPr="00C64D5A">
        <w:t xml:space="preserve">Professor Lionel Page, </w:t>
      </w:r>
      <w:r w:rsidR="00BD143F">
        <w:t>Queensland University of Technology</w:t>
      </w:r>
      <w:r w:rsidR="00BD143F" w:rsidRPr="00C64D5A">
        <w:t xml:space="preserve"> </w:t>
      </w:r>
    </w:p>
    <w:p w14:paraId="7A2744CF" w14:textId="542B3AF7" w:rsidR="00C64D5A" w:rsidRDefault="00C64D5A" w:rsidP="00C64D5A">
      <w:pPr>
        <w:pStyle w:val="Bullets"/>
        <w:spacing w:line="276" w:lineRule="auto"/>
      </w:pPr>
      <w:r w:rsidRPr="00C64D5A">
        <w:t>Survey Researcher</w:t>
      </w:r>
      <w:r>
        <w:t>:</w:t>
      </w:r>
      <w:r w:rsidRPr="00C64D5A">
        <w:br/>
      </w:r>
      <w:r w:rsidR="001F7061" w:rsidRPr="00C64D5A">
        <w:t xml:space="preserve">Dr Tina Rampino, </w:t>
      </w:r>
      <w:r w:rsidR="00BD143F">
        <w:t xml:space="preserve">The </w:t>
      </w:r>
      <w:r w:rsidR="001F7061" w:rsidRPr="00C64D5A">
        <w:t>University of Queensland</w:t>
      </w:r>
      <w:r>
        <w:br/>
      </w:r>
    </w:p>
    <w:p w14:paraId="5D5EEF07" w14:textId="77777777" w:rsidR="00C423D6" w:rsidRDefault="00C423D6" w:rsidP="00C423D6">
      <w:pPr>
        <w:pStyle w:val="Bullets"/>
        <w:numPr>
          <w:ilvl w:val="0"/>
          <w:numId w:val="0"/>
        </w:numPr>
      </w:pPr>
    </w:p>
    <w:p w14:paraId="1E04C719" w14:textId="77777777" w:rsidR="00C423D6" w:rsidRDefault="00C423D6" w:rsidP="00C423D6">
      <w:pPr>
        <w:pStyle w:val="Bullets"/>
        <w:numPr>
          <w:ilvl w:val="0"/>
          <w:numId w:val="0"/>
        </w:numPr>
      </w:pPr>
    </w:p>
    <w:p w14:paraId="18FA88E5" w14:textId="77777777" w:rsidR="00C76723" w:rsidRDefault="00C76723" w:rsidP="00C423D6">
      <w:pPr>
        <w:pStyle w:val="Bullets"/>
        <w:numPr>
          <w:ilvl w:val="0"/>
          <w:numId w:val="0"/>
        </w:numPr>
      </w:pPr>
    </w:p>
    <w:p w14:paraId="24E635E8" w14:textId="45B416F6" w:rsidR="00C64D5A" w:rsidRDefault="00B4465B" w:rsidP="00C423D6">
      <w:pPr>
        <w:pStyle w:val="Bullets"/>
        <w:numPr>
          <w:ilvl w:val="0"/>
          <w:numId w:val="0"/>
        </w:numPr>
      </w:pPr>
      <w:r w:rsidRPr="00C64D5A">
        <w:t>This report was funded by the Australian Government.</w:t>
      </w:r>
    </w:p>
    <w:p w14:paraId="2EAEDD66" w14:textId="77777777" w:rsidR="001F7061" w:rsidRDefault="001F7061" w:rsidP="00C64D5A">
      <w:r w:rsidRPr="00C64D5A">
        <w:t>This report should be cited as</w:t>
      </w:r>
      <w:r>
        <w:t>:</w:t>
      </w:r>
    </w:p>
    <w:p w14:paraId="42A91BBB" w14:textId="113EFD65" w:rsidR="00AD7E1C" w:rsidRPr="009A4F2A" w:rsidRDefault="001F7061" w:rsidP="009A4F2A">
      <w:r w:rsidRPr="009C684F">
        <w:t>Zacharias, N., Mitchell</w:t>
      </w:r>
      <w:r>
        <w:t>, G., Raciti, M., Koshy, P., Li</w:t>
      </w:r>
      <w:r w:rsidRPr="009C684F">
        <w:t>, I</w:t>
      </w:r>
      <w:r w:rsidR="00C42D1C">
        <w:t xml:space="preserve">., Costello, D., &amp; Trinidad, S. </w:t>
      </w:r>
      <w:r w:rsidRPr="009C684F">
        <w:t>(2018). </w:t>
      </w:r>
      <w:r w:rsidRPr="009C684F">
        <w:rPr>
          <w:i/>
        </w:rPr>
        <w:t>Widening Regional and Remot</w:t>
      </w:r>
      <w:r>
        <w:rPr>
          <w:i/>
        </w:rPr>
        <w:t xml:space="preserve">e Participation: Interrogating </w:t>
      </w:r>
      <w:r w:rsidR="00C31DEA">
        <w:rPr>
          <w:i/>
        </w:rPr>
        <w:t>the impact of outreach p</w:t>
      </w:r>
      <w:r w:rsidR="00C31DEA" w:rsidRPr="009C684F">
        <w:rPr>
          <w:i/>
        </w:rPr>
        <w:t xml:space="preserve">rograms </w:t>
      </w:r>
      <w:r w:rsidRPr="009C684F">
        <w:rPr>
          <w:i/>
        </w:rPr>
        <w:t>across Queensland</w:t>
      </w:r>
      <w:r w:rsidRPr="009C684F">
        <w:t>.</w:t>
      </w:r>
      <w:r>
        <w:t xml:space="preserve"> </w:t>
      </w:r>
      <w:r w:rsidRPr="009C684F">
        <w:t>National Centre for Student Equity in Higher Education.</w:t>
      </w:r>
      <w:r w:rsidR="00AD7E1C">
        <w:br w:type="page"/>
      </w:r>
    </w:p>
    <w:p w14:paraId="6C999A8A" w14:textId="77777777" w:rsidR="00CF761B" w:rsidRPr="005819CB" w:rsidRDefault="00CF761B" w:rsidP="005819CB">
      <w:pPr>
        <w:pStyle w:val="Heading1"/>
      </w:pPr>
      <w:bookmarkStart w:id="14" w:name="_Toc508950814"/>
      <w:bookmarkStart w:id="15" w:name="_Toc508970130"/>
      <w:bookmarkStart w:id="16" w:name="_Toc509932834"/>
      <w:bookmarkStart w:id="17" w:name="_Toc509995133"/>
      <w:bookmarkStart w:id="18" w:name="_Toc509995297"/>
      <w:bookmarkStart w:id="19" w:name="_Toc509995382"/>
      <w:bookmarkStart w:id="20" w:name="_Toc509995790"/>
      <w:bookmarkStart w:id="21" w:name="_Toc521311040"/>
      <w:bookmarkStart w:id="22" w:name="_Toc521392360"/>
      <w:bookmarkStart w:id="23" w:name="_Toc521397156"/>
      <w:bookmarkStart w:id="24" w:name="_Toc524012805"/>
      <w:r w:rsidRPr="005819CB">
        <w:lastRenderedPageBreak/>
        <w:t>Contents</w:t>
      </w:r>
      <w:bookmarkEnd w:id="8"/>
      <w:bookmarkEnd w:id="9"/>
      <w:bookmarkEnd w:id="10"/>
      <w:bookmarkEnd w:id="14"/>
      <w:bookmarkEnd w:id="15"/>
      <w:bookmarkEnd w:id="16"/>
      <w:bookmarkEnd w:id="17"/>
      <w:bookmarkEnd w:id="18"/>
      <w:bookmarkEnd w:id="19"/>
      <w:bookmarkEnd w:id="20"/>
      <w:bookmarkEnd w:id="21"/>
      <w:bookmarkEnd w:id="22"/>
      <w:bookmarkEnd w:id="23"/>
      <w:bookmarkEnd w:id="24"/>
    </w:p>
    <w:bookmarkStart w:id="25" w:name="_Toc508793502"/>
    <w:p w14:paraId="35B875D1" w14:textId="397AD539" w:rsidR="0064166F" w:rsidRDefault="004800C0">
      <w:pPr>
        <w:pStyle w:val="TOC1"/>
        <w:rPr>
          <w:rFonts w:asciiTheme="minorHAnsi" w:eastAsiaTheme="minorEastAsia" w:hAnsiTheme="minorHAnsi" w:cstheme="minorBidi"/>
          <w:b w:val="0"/>
          <w:color w:val="auto"/>
          <w:lang w:eastAsia="en-AU"/>
        </w:rPr>
      </w:pPr>
      <w:r>
        <w:fldChar w:fldCharType="begin"/>
      </w:r>
      <w:r>
        <w:instrText xml:space="preserve"> TOC \h \z \t "Heading 1,1,Heading 2,2" </w:instrText>
      </w:r>
      <w:r>
        <w:fldChar w:fldCharType="separate"/>
      </w:r>
      <w:hyperlink w:anchor="_Toc524012806" w:history="1">
        <w:r w:rsidR="0064166F" w:rsidRPr="00253958">
          <w:rPr>
            <w:rStyle w:val="Hyperlink"/>
          </w:rPr>
          <w:t>List of Figures</w:t>
        </w:r>
        <w:r w:rsidR="0064166F">
          <w:rPr>
            <w:webHidden/>
          </w:rPr>
          <w:tab/>
        </w:r>
        <w:r w:rsidR="0064166F">
          <w:rPr>
            <w:webHidden/>
          </w:rPr>
          <w:fldChar w:fldCharType="begin"/>
        </w:r>
        <w:r w:rsidR="0064166F">
          <w:rPr>
            <w:webHidden/>
          </w:rPr>
          <w:instrText xml:space="preserve"> PAGEREF _Toc524012806 \h </w:instrText>
        </w:r>
        <w:r w:rsidR="0064166F">
          <w:rPr>
            <w:webHidden/>
          </w:rPr>
        </w:r>
        <w:r w:rsidR="0064166F">
          <w:rPr>
            <w:webHidden/>
          </w:rPr>
          <w:fldChar w:fldCharType="separate"/>
        </w:r>
        <w:r w:rsidR="00F82860">
          <w:rPr>
            <w:webHidden/>
          </w:rPr>
          <w:t>5</w:t>
        </w:r>
        <w:r w:rsidR="0064166F">
          <w:rPr>
            <w:webHidden/>
          </w:rPr>
          <w:fldChar w:fldCharType="end"/>
        </w:r>
      </w:hyperlink>
    </w:p>
    <w:p w14:paraId="008CB636" w14:textId="77777777" w:rsidR="0064166F" w:rsidRDefault="00F82860">
      <w:pPr>
        <w:pStyle w:val="TOC1"/>
        <w:rPr>
          <w:rFonts w:asciiTheme="minorHAnsi" w:eastAsiaTheme="minorEastAsia" w:hAnsiTheme="minorHAnsi" w:cstheme="minorBidi"/>
          <w:b w:val="0"/>
          <w:color w:val="auto"/>
          <w:lang w:eastAsia="en-AU"/>
        </w:rPr>
      </w:pPr>
      <w:hyperlink w:anchor="_Toc524012807" w:history="1">
        <w:r w:rsidR="0064166F" w:rsidRPr="00253958">
          <w:rPr>
            <w:rStyle w:val="Hyperlink"/>
          </w:rPr>
          <w:t>List of Tables</w:t>
        </w:r>
        <w:r w:rsidR="0064166F">
          <w:rPr>
            <w:webHidden/>
          </w:rPr>
          <w:tab/>
        </w:r>
        <w:r w:rsidR="0064166F">
          <w:rPr>
            <w:webHidden/>
          </w:rPr>
          <w:fldChar w:fldCharType="begin"/>
        </w:r>
        <w:r w:rsidR="0064166F">
          <w:rPr>
            <w:webHidden/>
          </w:rPr>
          <w:instrText xml:space="preserve"> PAGEREF _Toc524012807 \h </w:instrText>
        </w:r>
        <w:r w:rsidR="0064166F">
          <w:rPr>
            <w:webHidden/>
          </w:rPr>
        </w:r>
        <w:r w:rsidR="0064166F">
          <w:rPr>
            <w:webHidden/>
          </w:rPr>
          <w:fldChar w:fldCharType="separate"/>
        </w:r>
        <w:r>
          <w:rPr>
            <w:webHidden/>
          </w:rPr>
          <w:t>5</w:t>
        </w:r>
        <w:r w:rsidR="0064166F">
          <w:rPr>
            <w:webHidden/>
          </w:rPr>
          <w:fldChar w:fldCharType="end"/>
        </w:r>
      </w:hyperlink>
    </w:p>
    <w:p w14:paraId="3136DC95" w14:textId="77777777" w:rsidR="0064166F" w:rsidRDefault="00F82860">
      <w:pPr>
        <w:pStyle w:val="TOC1"/>
        <w:rPr>
          <w:rFonts w:asciiTheme="minorHAnsi" w:eastAsiaTheme="minorEastAsia" w:hAnsiTheme="minorHAnsi" w:cstheme="minorBidi"/>
          <w:b w:val="0"/>
          <w:color w:val="auto"/>
          <w:lang w:eastAsia="en-AU"/>
        </w:rPr>
      </w:pPr>
      <w:hyperlink w:anchor="_Toc524012808" w:history="1">
        <w:r w:rsidR="0064166F" w:rsidRPr="00253958">
          <w:rPr>
            <w:rStyle w:val="Hyperlink"/>
          </w:rPr>
          <w:t>Executive Summary</w:t>
        </w:r>
        <w:r w:rsidR="0064166F">
          <w:rPr>
            <w:webHidden/>
          </w:rPr>
          <w:tab/>
        </w:r>
        <w:r w:rsidR="0064166F">
          <w:rPr>
            <w:webHidden/>
          </w:rPr>
          <w:fldChar w:fldCharType="begin"/>
        </w:r>
        <w:r w:rsidR="0064166F">
          <w:rPr>
            <w:webHidden/>
          </w:rPr>
          <w:instrText xml:space="preserve"> PAGEREF _Toc524012808 \h </w:instrText>
        </w:r>
        <w:r w:rsidR="0064166F">
          <w:rPr>
            <w:webHidden/>
          </w:rPr>
        </w:r>
        <w:r w:rsidR="0064166F">
          <w:rPr>
            <w:webHidden/>
          </w:rPr>
          <w:fldChar w:fldCharType="separate"/>
        </w:r>
        <w:r>
          <w:rPr>
            <w:webHidden/>
          </w:rPr>
          <w:t>6</w:t>
        </w:r>
        <w:r w:rsidR="0064166F">
          <w:rPr>
            <w:webHidden/>
          </w:rPr>
          <w:fldChar w:fldCharType="end"/>
        </w:r>
      </w:hyperlink>
    </w:p>
    <w:p w14:paraId="20B904FE" w14:textId="77777777" w:rsidR="0064166F" w:rsidRDefault="00F82860">
      <w:pPr>
        <w:pStyle w:val="TOC1"/>
        <w:rPr>
          <w:rFonts w:asciiTheme="minorHAnsi" w:eastAsiaTheme="minorEastAsia" w:hAnsiTheme="minorHAnsi" w:cstheme="minorBidi"/>
          <w:b w:val="0"/>
          <w:color w:val="auto"/>
          <w:lang w:eastAsia="en-AU"/>
        </w:rPr>
      </w:pPr>
      <w:hyperlink w:anchor="_Toc524012809" w:history="1">
        <w:r w:rsidR="0064166F" w:rsidRPr="00253958">
          <w:rPr>
            <w:rStyle w:val="Hyperlink"/>
          </w:rPr>
          <w:t>1 Introduction</w:t>
        </w:r>
        <w:r w:rsidR="0064166F">
          <w:rPr>
            <w:webHidden/>
          </w:rPr>
          <w:tab/>
        </w:r>
        <w:r w:rsidR="0064166F">
          <w:rPr>
            <w:webHidden/>
          </w:rPr>
          <w:fldChar w:fldCharType="begin"/>
        </w:r>
        <w:r w:rsidR="0064166F">
          <w:rPr>
            <w:webHidden/>
          </w:rPr>
          <w:instrText xml:space="preserve"> PAGEREF _Toc524012809 \h </w:instrText>
        </w:r>
        <w:r w:rsidR="0064166F">
          <w:rPr>
            <w:webHidden/>
          </w:rPr>
        </w:r>
        <w:r w:rsidR="0064166F">
          <w:rPr>
            <w:webHidden/>
          </w:rPr>
          <w:fldChar w:fldCharType="separate"/>
        </w:r>
        <w:r>
          <w:rPr>
            <w:webHidden/>
          </w:rPr>
          <w:t>8</w:t>
        </w:r>
        <w:r w:rsidR="0064166F">
          <w:rPr>
            <w:webHidden/>
          </w:rPr>
          <w:fldChar w:fldCharType="end"/>
        </w:r>
      </w:hyperlink>
    </w:p>
    <w:p w14:paraId="7501407A" w14:textId="77777777" w:rsidR="0064166F" w:rsidRDefault="00F82860">
      <w:pPr>
        <w:pStyle w:val="TOC2"/>
        <w:rPr>
          <w:rFonts w:asciiTheme="minorHAnsi" w:eastAsiaTheme="minorEastAsia" w:hAnsiTheme="minorHAnsi" w:cstheme="minorBidi"/>
          <w:noProof/>
          <w:color w:val="auto"/>
          <w:lang w:eastAsia="en-AU"/>
        </w:rPr>
      </w:pPr>
      <w:hyperlink w:anchor="_Toc524012810" w:history="1">
        <w:r w:rsidR="0064166F" w:rsidRPr="00253958">
          <w:rPr>
            <w:rStyle w:val="Hyperlink"/>
            <w:noProof/>
          </w:rPr>
          <w:t>1.1 Background</w:t>
        </w:r>
        <w:r w:rsidR="0064166F">
          <w:rPr>
            <w:noProof/>
            <w:webHidden/>
          </w:rPr>
          <w:tab/>
        </w:r>
        <w:r w:rsidR="0064166F">
          <w:rPr>
            <w:noProof/>
            <w:webHidden/>
          </w:rPr>
          <w:fldChar w:fldCharType="begin"/>
        </w:r>
        <w:r w:rsidR="0064166F">
          <w:rPr>
            <w:noProof/>
            <w:webHidden/>
          </w:rPr>
          <w:instrText xml:space="preserve"> PAGEREF _Toc524012810 \h </w:instrText>
        </w:r>
        <w:r w:rsidR="0064166F">
          <w:rPr>
            <w:noProof/>
            <w:webHidden/>
          </w:rPr>
        </w:r>
        <w:r w:rsidR="0064166F">
          <w:rPr>
            <w:noProof/>
            <w:webHidden/>
          </w:rPr>
          <w:fldChar w:fldCharType="separate"/>
        </w:r>
        <w:r>
          <w:rPr>
            <w:noProof/>
            <w:webHidden/>
          </w:rPr>
          <w:t>8</w:t>
        </w:r>
        <w:r w:rsidR="0064166F">
          <w:rPr>
            <w:noProof/>
            <w:webHidden/>
          </w:rPr>
          <w:fldChar w:fldCharType="end"/>
        </w:r>
      </w:hyperlink>
    </w:p>
    <w:p w14:paraId="4C13735B" w14:textId="77777777" w:rsidR="0064166F" w:rsidRDefault="00F82860">
      <w:pPr>
        <w:pStyle w:val="TOC2"/>
        <w:rPr>
          <w:rFonts w:asciiTheme="minorHAnsi" w:eastAsiaTheme="minorEastAsia" w:hAnsiTheme="minorHAnsi" w:cstheme="minorBidi"/>
          <w:noProof/>
          <w:color w:val="auto"/>
          <w:lang w:eastAsia="en-AU"/>
        </w:rPr>
      </w:pPr>
      <w:hyperlink w:anchor="_Toc524012811" w:history="1">
        <w:r w:rsidR="0064166F" w:rsidRPr="00253958">
          <w:rPr>
            <w:rStyle w:val="Hyperlink"/>
            <w:noProof/>
          </w:rPr>
          <w:t>1.2 Research Problem</w:t>
        </w:r>
        <w:r w:rsidR="0064166F">
          <w:rPr>
            <w:noProof/>
            <w:webHidden/>
          </w:rPr>
          <w:tab/>
        </w:r>
        <w:r w:rsidR="0064166F">
          <w:rPr>
            <w:noProof/>
            <w:webHidden/>
          </w:rPr>
          <w:fldChar w:fldCharType="begin"/>
        </w:r>
        <w:r w:rsidR="0064166F">
          <w:rPr>
            <w:noProof/>
            <w:webHidden/>
          </w:rPr>
          <w:instrText xml:space="preserve"> PAGEREF _Toc524012811 \h </w:instrText>
        </w:r>
        <w:r w:rsidR="0064166F">
          <w:rPr>
            <w:noProof/>
            <w:webHidden/>
          </w:rPr>
        </w:r>
        <w:r w:rsidR="0064166F">
          <w:rPr>
            <w:noProof/>
            <w:webHidden/>
          </w:rPr>
          <w:fldChar w:fldCharType="separate"/>
        </w:r>
        <w:r>
          <w:rPr>
            <w:noProof/>
            <w:webHidden/>
          </w:rPr>
          <w:t>10</w:t>
        </w:r>
        <w:r w:rsidR="0064166F">
          <w:rPr>
            <w:noProof/>
            <w:webHidden/>
          </w:rPr>
          <w:fldChar w:fldCharType="end"/>
        </w:r>
      </w:hyperlink>
    </w:p>
    <w:p w14:paraId="213D4300" w14:textId="77777777" w:rsidR="0064166F" w:rsidRDefault="00F82860">
      <w:pPr>
        <w:pStyle w:val="TOC2"/>
        <w:rPr>
          <w:rFonts w:asciiTheme="minorHAnsi" w:eastAsiaTheme="minorEastAsia" w:hAnsiTheme="minorHAnsi" w:cstheme="minorBidi"/>
          <w:noProof/>
          <w:color w:val="auto"/>
          <w:lang w:eastAsia="en-AU"/>
        </w:rPr>
      </w:pPr>
      <w:hyperlink w:anchor="_Toc524012812" w:history="1">
        <w:r w:rsidR="0064166F" w:rsidRPr="00253958">
          <w:rPr>
            <w:rStyle w:val="Hyperlink"/>
            <w:noProof/>
          </w:rPr>
          <w:t>1.3 Research Objectives</w:t>
        </w:r>
        <w:r w:rsidR="0064166F">
          <w:rPr>
            <w:noProof/>
            <w:webHidden/>
          </w:rPr>
          <w:tab/>
        </w:r>
        <w:r w:rsidR="0064166F">
          <w:rPr>
            <w:noProof/>
            <w:webHidden/>
          </w:rPr>
          <w:fldChar w:fldCharType="begin"/>
        </w:r>
        <w:r w:rsidR="0064166F">
          <w:rPr>
            <w:noProof/>
            <w:webHidden/>
          </w:rPr>
          <w:instrText xml:space="preserve"> PAGEREF _Toc524012812 \h </w:instrText>
        </w:r>
        <w:r w:rsidR="0064166F">
          <w:rPr>
            <w:noProof/>
            <w:webHidden/>
          </w:rPr>
        </w:r>
        <w:r w:rsidR="0064166F">
          <w:rPr>
            <w:noProof/>
            <w:webHidden/>
          </w:rPr>
          <w:fldChar w:fldCharType="separate"/>
        </w:r>
        <w:r>
          <w:rPr>
            <w:noProof/>
            <w:webHidden/>
          </w:rPr>
          <w:t>12</w:t>
        </w:r>
        <w:r w:rsidR="0064166F">
          <w:rPr>
            <w:noProof/>
            <w:webHidden/>
          </w:rPr>
          <w:fldChar w:fldCharType="end"/>
        </w:r>
      </w:hyperlink>
    </w:p>
    <w:p w14:paraId="464021C7" w14:textId="77777777" w:rsidR="0064166F" w:rsidRDefault="00F82860">
      <w:pPr>
        <w:pStyle w:val="TOC2"/>
        <w:rPr>
          <w:rFonts w:asciiTheme="minorHAnsi" w:eastAsiaTheme="minorEastAsia" w:hAnsiTheme="minorHAnsi" w:cstheme="minorBidi"/>
          <w:noProof/>
          <w:color w:val="auto"/>
          <w:lang w:eastAsia="en-AU"/>
        </w:rPr>
      </w:pPr>
      <w:hyperlink w:anchor="_Toc524012813" w:history="1">
        <w:r w:rsidR="0064166F" w:rsidRPr="00253958">
          <w:rPr>
            <w:rStyle w:val="Hyperlink"/>
            <w:noProof/>
          </w:rPr>
          <w:t>1.4 Research Approach</w:t>
        </w:r>
        <w:r w:rsidR="0064166F">
          <w:rPr>
            <w:noProof/>
            <w:webHidden/>
          </w:rPr>
          <w:tab/>
        </w:r>
        <w:r w:rsidR="0064166F">
          <w:rPr>
            <w:noProof/>
            <w:webHidden/>
          </w:rPr>
          <w:fldChar w:fldCharType="begin"/>
        </w:r>
        <w:r w:rsidR="0064166F">
          <w:rPr>
            <w:noProof/>
            <w:webHidden/>
          </w:rPr>
          <w:instrText xml:space="preserve"> PAGEREF _Toc524012813 \h </w:instrText>
        </w:r>
        <w:r w:rsidR="0064166F">
          <w:rPr>
            <w:noProof/>
            <w:webHidden/>
          </w:rPr>
        </w:r>
        <w:r w:rsidR="0064166F">
          <w:rPr>
            <w:noProof/>
            <w:webHidden/>
          </w:rPr>
          <w:fldChar w:fldCharType="separate"/>
        </w:r>
        <w:r>
          <w:rPr>
            <w:noProof/>
            <w:webHidden/>
          </w:rPr>
          <w:t>12</w:t>
        </w:r>
        <w:r w:rsidR="0064166F">
          <w:rPr>
            <w:noProof/>
            <w:webHidden/>
          </w:rPr>
          <w:fldChar w:fldCharType="end"/>
        </w:r>
      </w:hyperlink>
    </w:p>
    <w:p w14:paraId="255CB3C6" w14:textId="77777777" w:rsidR="0064166F" w:rsidRDefault="00F82860">
      <w:pPr>
        <w:pStyle w:val="TOC1"/>
        <w:rPr>
          <w:rFonts w:asciiTheme="minorHAnsi" w:eastAsiaTheme="minorEastAsia" w:hAnsiTheme="minorHAnsi" w:cstheme="minorBidi"/>
          <w:b w:val="0"/>
          <w:color w:val="auto"/>
          <w:lang w:eastAsia="en-AU"/>
        </w:rPr>
      </w:pPr>
      <w:hyperlink w:anchor="_Toc524012814" w:history="1">
        <w:r w:rsidR="0064166F" w:rsidRPr="00253958">
          <w:rPr>
            <w:rStyle w:val="Hyperlink"/>
          </w:rPr>
          <w:t>2 Background Literature</w:t>
        </w:r>
        <w:r w:rsidR="0064166F">
          <w:rPr>
            <w:webHidden/>
          </w:rPr>
          <w:tab/>
        </w:r>
        <w:r w:rsidR="0064166F">
          <w:rPr>
            <w:webHidden/>
          </w:rPr>
          <w:fldChar w:fldCharType="begin"/>
        </w:r>
        <w:r w:rsidR="0064166F">
          <w:rPr>
            <w:webHidden/>
          </w:rPr>
          <w:instrText xml:space="preserve"> PAGEREF _Toc524012814 \h </w:instrText>
        </w:r>
        <w:r w:rsidR="0064166F">
          <w:rPr>
            <w:webHidden/>
          </w:rPr>
        </w:r>
        <w:r w:rsidR="0064166F">
          <w:rPr>
            <w:webHidden/>
          </w:rPr>
          <w:fldChar w:fldCharType="separate"/>
        </w:r>
        <w:r>
          <w:rPr>
            <w:webHidden/>
          </w:rPr>
          <w:t>13</w:t>
        </w:r>
        <w:r w:rsidR="0064166F">
          <w:rPr>
            <w:webHidden/>
          </w:rPr>
          <w:fldChar w:fldCharType="end"/>
        </w:r>
      </w:hyperlink>
    </w:p>
    <w:p w14:paraId="70697CA8" w14:textId="77777777" w:rsidR="0064166F" w:rsidRDefault="00F82860">
      <w:pPr>
        <w:pStyle w:val="TOC2"/>
        <w:rPr>
          <w:rFonts w:asciiTheme="minorHAnsi" w:eastAsiaTheme="minorEastAsia" w:hAnsiTheme="minorHAnsi" w:cstheme="minorBidi"/>
          <w:noProof/>
          <w:color w:val="auto"/>
          <w:lang w:eastAsia="en-AU"/>
        </w:rPr>
      </w:pPr>
      <w:hyperlink w:anchor="_Toc524012815" w:history="1">
        <w:r w:rsidR="0064166F" w:rsidRPr="00253958">
          <w:rPr>
            <w:rStyle w:val="Hyperlink"/>
            <w:noProof/>
          </w:rPr>
          <w:t>2.1 Impact of Widening Participation Programs</w:t>
        </w:r>
        <w:r w:rsidR="0064166F">
          <w:rPr>
            <w:noProof/>
            <w:webHidden/>
          </w:rPr>
          <w:tab/>
        </w:r>
        <w:r w:rsidR="0064166F">
          <w:rPr>
            <w:noProof/>
            <w:webHidden/>
          </w:rPr>
          <w:fldChar w:fldCharType="begin"/>
        </w:r>
        <w:r w:rsidR="0064166F">
          <w:rPr>
            <w:noProof/>
            <w:webHidden/>
          </w:rPr>
          <w:instrText xml:space="preserve"> PAGEREF _Toc524012815 \h </w:instrText>
        </w:r>
        <w:r w:rsidR="0064166F">
          <w:rPr>
            <w:noProof/>
            <w:webHidden/>
          </w:rPr>
        </w:r>
        <w:r w:rsidR="0064166F">
          <w:rPr>
            <w:noProof/>
            <w:webHidden/>
          </w:rPr>
          <w:fldChar w:fldCharType="separate"/>
        </w:r>
        <w:r>
          <w:rPr>
            <w:noProof/>
            <w:webHidden/>
          </w:rPr>
          <w:t>13</w:t>
        </w:r>
        <w:r w:rsidR="0064166F">
          <w:rPr>
            <w:noProof/>
            <w:webHidden/>
          </w:rPr>
          <w:fldChar w:fldCharType="end"/>
        </w:r>
      </w:hyperlink>
    </w:p>
    <w:p w14:paraId="19E02F0C" w14:textId="77777777" w:rsidR="0064166F" w:rsidRDefault="00F82860">
      <w:pPr>
        <w:pStyle w:val="TOC2"/>
        <w:rPr>
          <w:rFonts w:asciiTheme="minorHAnsi" w:eastAsiaTheme="minorEastAsia" w:hAnsiTheme="minorHAnsi" w:cstheme="minorBidi"/>
          <w:noProof/>
          <w:color w:val="auto"/>
          <w:lang w:eastAsia="en-AU"/>
        </w:rPr>
      </w:pPr>
      <w:hyperlink w:anchor="_Toc524012816" w:history="1">
        <w:r w:rsidR="0064166F" w:rsidRPr="00253958">
          <w:rPr>
            <w:rStyle w:val="Hyperlink"/>
            <w:noProof/>
          </w:rPr>
          <w:t>2.2 Program Design Factors</w:t>
        </w:r>
        <w:r w:rsidR="0064166F">
          <w:rPr>
            <w:noProof/>
            <w:webHidden/>
          </w:rPr>
          <w:tab/>
        </w:r>
        <w:r w:rsidR="0064166F">
          <w:rPr>
            <w:noProof/>
            <w:webHidden/>
          </w:rPr>
          <w:fldChar w:fldCharType="begin"/>
        </w:r>
        <w:r w:rsidR="0064166F">
          <w:rPr>
            <w:noProof/>
            <w:webHidden/>
          </w:rPr>
          <w:instrText xml:space="preserve"> PAGEREF _Toc524012816 \h </w:instrText>
        </w:r>
        <w:r w:rsidR="0064166F">
          <w:rPr>
            <w:noProof/>
            <w:webHidden/>
          </w:rPr>
        </w:r>
        <w:r w:rsidR="0064166F">
          <w:rPr>
            <w:noProof/>
            <w:webHidden/>
          </w:rPr>
          <w:fldChar w:fldCharType="separate"/>
        </w:r>
        <w:r>
          <w:rPr>
            <w:noProof/>
            <w:webHidden/>
          </w:rPr>
          <w:t>14</w:t>
        </w:r>
        <w:r w:rsidR="0064166F">
          <w:rPr>
            <w:noProof/>
            <w:webHidden/>
          </w:rPr>
          <w:fldChar w:fldCharType="end"/>
        </w:r>
      </w:hyperlink>
    </w:p>
    <w:p w14:paraId="48799622" w14:textId="56E50666" w:rsidR="0064166F" w:rsidRDefault="00F82860">
      <w:pPr>
        <w:pStyle w:val="TOC2"/>
        <w:rPr>
          <w:rFonts w:asciiTheme="minorHAnsi" w:eastAsiaTheme="minorEastAsia" w:hAnsiTheme="minorHAnsi" w:cstheme="minorBidi"/>
          <w:noProof/>
          <w:color w:val="auto"/>
          <w:lang w:eastAsia="en-AU"/>
        </w:rPr>
      </w:pPr>
      <w:hyperlink w:anchor="_Toc524012817" w:history="1">
        <w:r w:rsidR="0064166F" w:rsidRPr="00253958">
          <w:rPr>
            <w:rStyle w:val="Hyperlink"/>
            <w:noProof/>
          </w:rPr>
          <w:t xml:space="preserve">2.3 Factors Influencing Students’ Decision Making Processes about </w:t>
        </w:r>
        <w:r w:rsidR="0064166F">
          <w:rPr>
            <w:rStyle w:val="Hyperlink"/>
            <w:noProof/>
          </w:rPr>
          <w:br/>
          <w:t xml:space="preserve">      </w:t>
        </w:r>
        <w:r w:rsidR="0064166F" w:rsidRPr="00253958">
          <w:rPr>
            <w:rStyle w:val="Hyperlink"/>
            <w:noProof/>
          </w:rPr>
          <w:t>Post-School Options</w:t>
        </w:r>
        <w:r w:rsidR="0064166F">
          <w:rPr>
            <w:noProof/>
            <w:webHidden/>
          </w:rPr>
          <w:tab/>
        </w:r>
        <w:r w:rsidR="0064166F">
          <w:rPr>
            <w:noProof/>
            <w:webHidden/>
          </w:rPr>
          <w:fldChar w:fldCharType="begin"/>
        </w:r>
        <w:r w:rsidR="0064166F">
          <w:rPr>
            <w:noProof/>
            <w:webHidden/>
          </w:rPr>
          <w:instrText xml:space="preserve"> PAGEREF _Toc524012817 \h </w:instrText>
        </w:r>
        <w:r w:rsidR="0064166F">
          <w:rPr>
            <w:noProof/>
            <w:webHidden/>
          </w:rPr>
        </w:r>
        <w:r w:rsidR="0064166F">
          <w:rPr>
            <w:noProof/>
            <w:webHidden/>
          </w:rPr>
          <w:fldChar w:fldCharType="separate"/>
        </w:r>
        <w:r>
          <w:rPr>
            <w:noProof/>
            <w:webHidden/>
          </w:rPr>
          <w:t>15</w:t>
        </w:r>
        <w:r w:rsidR="0064166F">
          <w:rPr>
            <w:noProof/>
            <w:webHidden/>
          </w:rPr>
          <w:fldChar w:fldCharType="end"/>
        </w:r>
      </w:hyperlink>
    </w:p>
    <w:p w14:paraId="7B8167B8" w14:textId="77777777" w:rsidR="0064166F" w:rsidRDefault="00F82860">
      <w:pPr>
        <w:pStyle w:val="TOC1"/>
        <w:rPr>
          <w:rFonts w:asciiTheme="minorHAnsi" w:eastAsiaTheme="minorEastAsia" w:hAnsiTheme="minorHAnsi" w:cstheme="minorBidi"/>
          <w:b w:val="0"/>
          <w:color w:val="auto"/>
          <w:lang w:eastAsia="en-AU"/>
        </w:rPr>
      </w:pPr>
      <w:hyperlink w:anchor="_Toc524012818" w:history="1">
        <w:r w:rsidR="0064166F" w:rsidRPr="00253958">
          <w:rPr>
            <w:rStyle w:val="Hyperlink"/>
          </w:rPr>
          <w:t>3 Methodology</w:t>
        </w:r>
        <w:r w:rsidR="0064166F">
          <w:rPr>
            <w:webHidden/>
          </w:rPr>
          <w:tab/>
        </w:r>
        <w:r w:rsidR="0064166F">
          <w:rPr>
            <w:webHidden/>
          </w:rPr>
          <w:fldChar w:fldCharType="begin"/>
        </w:r>
        <w:r w:rsidR="0064166F">
          <w:rPr>
            <w:webHidden/>
          </w:rPr>
          <w:instrText xml:space="preserve"> PAGEREF _Toc524012818 \h </w:instrText>
        </w:r>
        <w:r w:rsidR="0064166F">
          <w:rPr>
            <w:webHidden/>
          </w:rPr>
        </w:r>
        <w:r w:rsidR="0064166F">
          <w:rPr>
            <w:webHidden/>
          </w:rPr>
          <w:fldChar w:fldCharType="separate"/>
        </w:r>
        <w:r>
          <w:rPr>
            <w:webHidden/>
          </w:rPr>
          <w:t>18</w:t>
        </w:r>
        <w:r w:rsidR="0064166F">
          <w:rPr>
            <w:webHidden/>
          </w:rPr>
          <w:fldChar w:fldCharType="end"/>
        </w:r>
      </w:hyperlink>
    </w:p>
    <w:p w14:paraId="2E750816" w14:textId="77777777" w:rsidR="0064166F" w:rsidRDefault="00F82860">
      <w:pPr>
        <w:pStyle w:val="TOC2"/>
        <w:rPr>
          <w:rFonts w:asciiTheme="minorHAnsi" w:eastAsiaTheme="minorEastAsia" w:hAnsiTheme="minorHAnsi" w:cstheme="minorBidi"/>
          <w:noProof/>
          <w:color w:val="auto"/>
          <w:lang w:eastAsia="en-AU"/>
        </w:rPr>
      </w:pPr>
      <w:hyperlink w:anchor="_Toc524012819" w:history="1">
        <w:r w:rsidR="0064166F" w:rsidRPr="00253958">
          <w:rPr>
            <w:rStyle w:val="Hyperlink"/>
            <w:noProof/>
          </w:rPr>
          <w:t>3.1 Quantitative Methodology</w:t>
        </w:r>
        <w:r w:rsidR="0064166F">
          <w:rPr>
            <w:noProof/>
            <w:webHidden/>
          </w:rPr>
          <w:tab/>
        </w:r>
        <w:r w:rsidR="0064166F">
          <w:rPr>
            <w:noProof/>
            <w:webHidden/>
          </w:rPr>
          <w:fldChar w:fldCharType="begin"/>
        </w:r>
        <w:r w:rsidR="0064166F">
          <w:rPr>
            <w:noProof/>
            <w:webHidden/>
          </w:rPr>
          <w:instrText xml:space="preserve"> PAGEREF _Toc524012819 \h </w:instrText>
        </w:r>
        <w:r w:rsidR="0064166F">
          <w:rPr>
            <w:noProof/>
            <w:webHidden/>
          </w:rPr>
        </w:r>
        <w:r w:rsidR="0064166F">
          <w:rPr>
            <w:noProof/>
            <w:webHidden/>
          </w:rPr>
          <w:fldChar w:fldCharType="separate"/>
        </w:r>
        <w:r>
          <w:rPr>
            <w:noProof/>
            <w:webHidden/>
          </w:rPr>
          <w:t>18</w:t>
        </w:r>
        <w:r w:rsidR="0064166F">
          <w:rPr>
            <w:noProof/>
            <w:webHidden/>
          </w:rPr>
          <w:fldChar w:fldCharType="end"/>
        </w:r>
      </w:hyperlink>
    </w:p>
    <w:p w14:paraId="5AC412C6" w14:textId="77777777" w:rsidR="0064166F" w:rsidRDefault="00F82860">
      <w:pPr>
        <w:pStyle w:val="TOC2"/>
        <w:rPr>
          <w:rFonts w:asciiTheme="minorHAnsi" w:eastAsiaTheme="minorEastAsia" w:hAnsiTheme="minorHAnsi" w:cstheme="minorBidi"/>
          <w:noProof/>
          <w:color w:val="auto"/>
          <w:lang w:eastAsia="en-AU"/>
        </w:rPr>
      </w:pPr>
      <w:hyperlink w:anchor="_Toc524012820" w:history="1">
        <w:r w:rsidR="0064166F" w:rsidRPr="00253958">
          <w:rPr>
            <w:rStyle w:val="Hyperlink"/>
            <w:noProof/>
          </w:rPr>
          <w:t>3.2 Qualitative Methodology</w:t>
        </w:r>
        <w:r w:rsidR="0064166F">
          <w:rPr>
            <w:noProof/>
            <w:webHidden/>
          </w:rPr>
          <w:tab/>
        </w:r>
        <w:r w:rsidR="0064166F">
          <w:rPr>
            <w:noProof/>
            <w:webHidden/>
          </w:rPr>
          <w:fldChar w:fldCharType="begin"/>
        </w:r>
        <w:r w:rsidR="0064166F">
          <w:rPr>
            <w:noProof/>
            <w:webHidden/>
          </w:rPr>
          <w:instrText xml:space="preserve"> PAGEREF _Toc524012820 \h </w:instrText>
        </w:r>
        <w:r w:rsidR="0064166F">
          <w:rPr>
            <w:noProof/>
            <w:webHidden/>
          </w:rPr>
        </w:r>
        <w:r w:rsidR="0064166F">
          <w:rPr>
            <w:noProof/>
            <w:webHidden/>
          </w:rPr>
          <w:fldChar w:fldCharType="separate"/>
        </w:r>
        <w:r>
          <w:rPr>
            <w:noProof/>
            <w:webHidden/>
          </w:rPr>
          <w:t>19</w:t>
        </w:r>
        <w:r w:rsidR="0064166F">
          <w:rPr>
            <w:noProof/>
            <w:webHidden/>
          </w:rPr>
          <w:fldChar w:fldCharType="end"/>
        </w:r>
      </w:hyperlink>
    </w:p>
    <w:p w14:paraId="2F112D84" w14:textId="77777777" w:rsidR="0064166F" w:rsidRDefault="00F82860">
      <w:pPr>
        <w:pStyle w:val="TOC1"/>
        <w:rPr>
          <w:rFonts w:asciiTheme="minorHAnsi" w:eastAsiaTheme="minorEastAsia" w:hAnsiTheme="minorHAnsi" w:cstheme="minorBidi"/>
          <w:b w:val="0"/>
          <w:color w:val="auto"/>
          <w:lang w:eastAsia="en-AU"/>
        </w:rPr>
      </w:pPr>
      <w:hyperlink w:anchor="_Toc524012821" w:history="1">
        <w:r w:rsidR="0064166F" w:rsidRPr="00253958">
          <w:rPr>
            <w:rStyle w:val="Hyperlink"/>
          </w:rPr>
          <w:t>4 Quantitative Findings</w:t>
        </w:r>
        <w:r w:rsidR="0064166F">
          <w:rPr>
            <w:webHidden/>
          </w:rPr>
          <w:tab/>
        </w:r>
        <w:r w:rsidR="0064166F">
          <w:rPr>
            <w:webHidden/>
          </w:rPr>
          <w:fldChar w:fldCharType="begin"/>
        </w:r>
        <w:r w:rsidR="0064166F">
          <w:rPr>
            <w:webHidden/>
          </w:rPr>
          <w:instrText xml:space="preserve"> PAGEREF _Toc524012821 \h </w:instrText>
        </w:r>
        <w:r w:rsidR="0064166F">
          <w:rPr>
            <w:webHidden/>
          </w:rPr>
        </w:r>
        <w:r w:rsidR="0064166F">
          <w:rPr>
            <w:webHidden/>
          </w:rPr>
          <w:fldChar w:fldCharType="separate"/>
        </w:r>
        <w:r>
          <w:rPr>
            <w:webHidden/>
          </w:rPr>
          <w:t>31</w:t>
        </w:r>
        <w:r w:rsidR="0064166F">
          <w:rPr>
            <w:webHidden/>
          </w:rPr>
          <w:fldChar w:fldCharType="end"/>
        </w:r>
      </w:hyperlink>
    </w:p>
    <w:p w14:paraId="410BF6E5" w14:textId="77777777" w:rsidR="0064166F" w:rsidRDefault="00F82860">
      <w:pPr>
        <w:pStyle w:val="TOC2"/>
        <w:rPr>
          <w:rFonts w:asciiTheme="minorHAnsi" w:eastAsiaTheme="minorEastAsia" w:hAnsiTheme="minorHAnsi" w:cstheme="minorBidi"/>
          <w:noProof/>
          <w:color w:val="auto"/>
          <w:lang w:eastAsia="en-AU"/>
        </w:rPr>
      </w:pPr>
      <w:hyperlink w:anchor="_Toc524012822" w:history="1">
        <w:r w:rsidR="0064166F" w:rsidRPr="00253958">
          <w:rPr>
            <w:rStyle w:val="Hyperlink"/>
            <w:noProof/>
          </w:rPr>
          <w:t>4.1 Approach to Quantitative Modelling</w:t>
        </w:r>
        <w:r w:rsidR="0064166F">
          <w:rPr>
            <w:noProof/>
            <w:webHidden/>
          </w:rPr>
          <w:tab/>
        </w:r>
        <w:r w:rsidR="0064166F">
          <w:rPr>
            <w:noProof/>
            <w:webHidden/>
          </w:rPr>
          <w:fldChar w:fldCharType="begin"/>
        </w:r>
        <w:r w:rsidR="0064166F">
          <w:rPr>
            <w:noProof/>
            <w:webHidden/>
          </w:rPr>
          <w:instrText xml:space="preserve"> PAGEREF _Toc524012822 \h </w:instrText>
        </w:r>
        <w:r w:rsidR="0064166F">
          <w:rPr>
            <w:noProof/>
            <w:webHidden/>
          </w:rPr>
        </w:r>
        <w:r w:rsidR="0064166F">
          <w:rPr>
            <w:noProof/>
            <w:webHidden/>
          </w:rPr>
          <w:fldChar w:fldCharType="separate"/>
        </w:r>
        <w:r>
          <w:rPr>
            <w:noProof/>
            <w:webHidden/>
          </w:rPr>
          <w:t>31</w:t>
        </w:r>
        <w:r w:rsidR="0064166F">
          <w:rPr>
            <w:noProof/>
            <w:webHidden/>
          </w:rPr>
          <w:fldChar w:fldCharType="end"/>
        </w:r>
      </w:hyperlink>
    </w:p>
    <w:p w14:paraId="030B9626" w14:textId="77777777" w:rsidR="0064166F" w:rsidRDefault="00F82860">
      <w:pPr>
        <w:pStyle w:val="TOC2"/>
        <w:rPr>
          <w:rFonts w:asciiTheme="minorHAnsi" w:eastAsiaTheme="minorEastAsia" w:hAnsiTheme="minorHAnsi" w:cstheme="minorBidi"/>
          <w:noProof/>
          <w:color w:val="auto"/>
          <w:lang w:eastAsia="en-AU"/>
        </w:rPr>
      </w:pPr>
      <w:hyperlink w:anchor="_Toc524012823" w:history="1">
        <w:r w:rsidR="0064166F" w:rsidRPr="00253958">
          <w:rPr>
            <w:rStyle w:val="Hyperlink"/>
            <w:noProof/>
          </w:rPr>
          <w:t>4.2 Description of the Data</w:t>
        </w:r>
        <w:r w:rsidR="0064166F">
          <w:rPr>
            <w:noProof/>
            <w:webHidden/>
          </w:rPr>
          <w:tab/>
        </w:r>
        <w:r w:rsidR="0064166F">
          <w:rPr>
            <w:noProof/>
            <w:webHidden/>
          </w:rPr>
          <w:fldChar w:fldCharType="begin"/>
        </w:r>
        <w:r w:rsidR="0064166F">
          <w:rPr>
            <w:noProof/>
            <w:webHidden/>
          </w:rPr>
          <w:instrText xml:space="preserve"> PAGEREF _Toc524012823 \h </w:instrText>
        </w:r>
        <w:r w:rsidR="0064166F">
          <w:rPr>
            <w:noProof/>
            <w:webHidden/>
          </w:rPr>
        </w:r>
        <w:r w:rsidR="0064166F">
          <w:rPr>
            <w:noProof/>
            <w:webHidden/>
          </w:rPr>
          <w:fldChar w:fldCharType="separate"/>
        </w:r>
        <w:r>
          <w:rPr>
            <w:noProof/>
            <w:webHidden/>
          </w:rPr>
          <w:t>31</w:t>
        </w:r>
        <w:r w:rsidR="0064166F">
          <w:rPr>
            <w:noProof/>
            <w:webHidden/>
          </w:rPr>
          <w:fldChar w:fldCharType="end"/>
        </w:r>
      </w:hyperlink>
    </w:p>
    <w:p w14:paraId="6E8BD2F2" w14:textId="77777777" w:rsidR="0064166F" w:rsidRDefault="00F82860">
      <w:pPr>
        <w:pStyle w:val="TOC2"/>
        <w:rPr>
          <w:rFonts w:asciiTheme="minorHAnsi" w:eastAsiaTheme="minorEastAsia" w:hAnsiTheme="minorHAnsi" w:cstheme="minorBidi"/>
          <w:noProof/>
          <w:color w:val="auto"/>
          <w:lang w:eastAsia="en-AU"/>
        </w:rPr>
      </w:pPr>
      <w:hyperlink w:anchor="_Toc524012824" w:history="1">
        <w:r w:rsidR="0064166F" w:rsidRPr="00253958">
          <w:rPr>
            <w:rStyle w:val="Hyperlink"/>
            <w:noProof/>
          </w:rPr>
          <w:t>4.3 Data Limitations</w:t>
        </w:r>
        <w:r w:rsidR="0064166F">
          <w:rPr>
            <w:noProof/>
            <w:webHidden/>
          </w:rPr>
          <w:tab/>
        </w:r>
        <w:r w:rsidR="0064166F">
          <w:rPr>
            <w:noProof/>
            <w:webHidden/>
          </w:rPr>
          <w:fldChar w:fldCharType="begin"/>
        </w:r>
        <w:r w:rsidR="0064166F">
          <w:rPr>
            <w:noProof/>
            <w:webHidden/>
          </w:rPr>
          <w:instrText xml:space="preserve"> PAGEREF _Toc524012824 \h </w:instrText>
        </w:r>
        <w:r w:rsidR="0064166F">
          <w:rPr>
            <w:noProof/>
            <w:webHidden/>
          </w:rPr>
        </w:r>
        <w:r w:rsidR="0064166F">
          <w:rPr>
            <w:noProof/>
            <w:webHidden/>
          </w:rPr>
          <w:fldChar w:fldCharType="separate"/>
        </w:r>
        <w:r>
          <w:rPr>
            <w:noProof/>
            <w:webHidden/>
          </w:rPr>
          <w:t>33</w:t>
        </w:r>
        <w:r w:rsidR="0064166F">
          <w:rPr>
            <w:noProof/>
            <w:webHidden/>
          </w:rPr>
          <w:fldChar w:fldCharType="end"/>
        </w:r>
      </w:hyperlink>
    </w:p>
    <w:p w14:paraId="05286F07" w14:textId="77777777" w:rsidR="0064166F" w:rsidRDefault="00F82860">
      <w:pPr>
        <w:pStyle w:val="TOC2"/>
        <w:rPr>
          <w:rFonts w:asciiTheme="minorHAnsi" w:eastAsiaTheme="minorEastAsia" w:hAnsiTheme="minorHAnsi" w:cstheme="minorBidi"/>
          <w:noProof/>
          <w:color w:val="auto"/>
          <w:lang w:eastAsia="en-AU"/>
        </w:rPr>
      </w:pPr>
      <w:hyperlink w:anchor="_Toc524012825" w:history="1">
        <w:r w:rsidR="0064166F" w:rsidRPr="00253958">
          <w:rPr>
            <w:rStyle w:val="Hyperlink"/>
            <w:noProof/>
          </w:rPr>
          <w:t>4.4 Model Estimation</w:t>
        </w:r>
        <w:r w:rsidR="0064166F">
          <w:rPr>
            <w:noProof/>
            <w:webHidden/>
          </w:rPr>
          <w:tab/>
        </w:r>
        <w:r w:rsidR="0064166F">
          <w:rPr>
            <w:noProof/>
            <w:webHidden/>
          </w:rPr>
          <w:fldChar w:fldCharType="begin"/>
        </w:r>
        <w:r w:rsidR="0064166F">
          <w:rPr>
            <w:noProof/>
            <w:webHidden/>
          </w:rPr>
          <w:instrText xml:space="preserve"> PAGEREF _Toc524012825 \h </w:instrText>
        </w:r>
        <w:r w:rsidR="0064166F">
          <w:rPr>
            <w:noProof/>
            <w:webHidden/>
          </w:rPr>
        </w:r>
        <w:r w:rsidR="0064166F">
          <w:rPr>
            <w:noProof/>
            <w:webHidden/>
          </w:rPr>
          <w:fldChar w:fldCharType="separate"/>
        </w:r>
        <w:r>
          <w:rPr>
            <w:noProof/>
            <w:webHidden/>
          </w:rPr>
          <w:t>33</w:t>
        </w:r>
        <w:r w:rsidR="0064166F">
          <w:rPr>
            <w:noProof/>
            <w:webHidden/>
          </w:rPr>
          <w:fldChar w:fldCharType="end"/>
        </w:r>
      </w:hyperlink>
    </w:p>
    <w:p w14:paraId="7B381351" w14:textId="77777777" w:rsidR="0064166F" w:rsidRDefault="00F82860">
      <w:pPr>
        <w:pStyle w:val="TOC2"/>
        <w:rPr>
          <w:rFonts w:asciiTheme="minorHAnsi" w:eastAsiaTheme="minorEastAsia" w:hAnsiTheme="minorHAnsi" w:cstheme="minorBidi"/>
          <w:noProof/>
          <w:color w:val="auto"/>
          <w:lang w:eastAsia="en-AU"/>
        </w:rPr>
      </w:pPr>
      <w:hyperlink w:anchor="_Toc524012826" w:history="1">
        <w:r w:rsidR="0064166F" w:rsidRPr="00253958">
          <w:rPr>
            <w:rStyle w:val="Hyperlink"/>
            <w:noProof/>
          </w:rPr>
          <w:t>4.5 Quantitative Summary of Findings</w:t>
        </w:r>
        <w:r w:rsidR="0064166F">
          <w:rPr>
            <w:noProof/>
            <w:webHidden/>
          </w:rPr>
          <w:tab/>
        </w:r>
        <w:r w:rsidR="0064166F">
          <w:rPr>
            <w:noProof/>
            <w:webHidden/>
          </w:rPr>
          <w:fldChar w:fldCharType="begin"/>
        </w:r>
        <w:r w:rsidR="0064166F">
          <w:rPr>
            <w:noProof/>
            <w:webHidden/>
          </w:rPr>
          <w:instrText xml:space="preserve"> PAGEREF _Toc524012826 \h </w:instrText>
        </w:r>
        <w:r w:rsidR="0064166F">
          <w:rPr>
            <w:noProof/>
            <w:webHidden/>
          </w:rPr>
        </w:r>
        <w:r w:rsidR="0064166F">
          <w:rPr>
            <w:noProof/>
            <w:webHidden/>
          </w:rPr>
          <w:fldChar w:fldCharType="separate"/>
        </w:r>
        <w:r>
          <w:rPr>
            <w:noProof/>
            <w:webHidden/>
          </w:rPr>
          <w:t>35</w:t>
        </w:r>
        <w:r w:rsidR="0064166F">
          <w:rPr>
            <w:noProof/>
            <w:webHidden/>
          </w:rPr>
          <w:fldChar w:fldCharType="end"/>
        </w:r>
      </w:hyperlink>
    </w:p>
    <w:p w14:paraId="3149F7F9" w14:textId="77777777" w:rsidR="0064166F" w:rsidRDefault="00F82860">
      <w:pPr>
        <w:pStyle w:val="TOC1"/>
        <w:rPr>
          <w:rFonts w:asciiTheme="minorHAnsi" w:eastAsiaTheme="minorEastAsia" w:hAnsiTheme="minorHAnsi" w:cstheme="minorBidi"/>
          <w:b w:val="0"/>
          <w:color w:val="auto"/>
          <w:lang w:eastAsia="en-AU"/>
        </w:rPr>
      </w:pPr>
      <w:hyperlink w:anchor="_Toc524012827" w:history="1">
        <w:r w:rsidR="0064166F" w:rsidRPr="00253958">
          <w:rPr>
            <w:rStyle w:val="Hyperlink"/>
          </w:rPr>
          <w:t>5 Qualitative Findings</w:t>
        </w:r>
        <w:r w:rsidR="0064166F">
          <w:rPr>
            <w:webHidden/>
          </w:rPr>
          <w:tab/>
        </w:r>
        <w:r w:rsidR="0064166F">
          <w:rPr>
            <w:webHidden/>
          </w:rPr>
          <w:fldChar w:fldCharType="begin"/>
        </w:r>
        <w:r w:rsidR="0064166F">
          <w:rPr>
            <w:webHidden/>
          </w:rPr>
          <w:instrText xml:space="preserve"> PAGEREF _Toc524012827 \h </w:instrText>
        </w:r>
        <w:r w:rsidR="0064166F">
          <w:rPr>
            <w:webHidden/>
          </w:rPr>
        </w:r>
        <w:r w:rsidR="0064166F">
          <w:rPr>
            <w:webHidden/>
          </w:rPr>
          <w:fldChar w:fldCharType="separate"/>
        </w:r>
        <w:r>
          <w:rPr>
            <w:webHidden/>
          </w:rPr>
          <w:t>37</w:t>
        </w:r>
        <w:r w:rsidR="0064166F">
          <w:rPr>
            <w:webHidden/>
          </w:rPr>
          <w:fldChar w:fldCharType="end"/>
        </w:r>
      </w:hyperlink>
    </w:p>
    <w:p w14:paraId="7DBAD482" w14:textId="77777777" w:rsidR="0064166F" w:rsidRDefault="00F82860">
      <w:pPr>
        <w:pStyle w:val="TOC2"/>
        <w:rPr>
          <w:rFonts w:asciiTheme="minorHAnsi" w:eastAsiaTheme="minorEastAsia" w:hAnsiTheme="minorHAnsi" w:cstheme="minorBidi"/>
          <w:noProof/>
          <w:color w:val="auto"/>
          <w:lang w:eastAsia="en-AU"/>
        </w:rPr>
      </w:pPr>
      <w:hyperlink w:anchor="_Toc524012828" w:history="1">
        <w:r w:rsidR="0064166F" w:rsidRPr="00253958">
          <w:rPr>
            <w:rStyle w:val="Hyperlink"/>
            <w:noProof/>
          </w:rPr>
          <w:t>5.1 Institutional Factors</w:t>
        </w:r>
        <w:r w:rsidR="0064166F">
          <w:rPr>
            <w:noProof/>
            <w:webHidden/>
          </w:rPr>
          <w:tab/>
        </w:r>
        <w:r w:rsidR="0064166F">
          <w:rPr>
            <w:noProof/>
            <w:webHidden/>
          </w:rPr>
          <w:fldChar w:fldCharType="begin"/>
        </w:r>
        <w:r w:rsidR="0064166F">
          <w:rPr>
            <w:noProof/>
            <w:webHidden/>
          </w:rPr>
          <w:instrText xml:space="preserve"> PAGEREF _Toc524012828 \h </w:instrText>
        </w:r>
        <w:r w:rsidR="0064166F">
          <w:rPr>
            <w:noProof/>
            <w:webHidden/>
          </w:rPr>
        </w:r>
        <w:r w:rsidR="0064166F">
          <w:rPr>
            <w:noProof/>
            <w:webHidden/>
          </w:rPr>
          <w:fldChar w:fldCharType="separate"/>
        </w:r>
        <w:r>
          <w:rPr>
            <w:noProof/>
            <w:webHidden/>
          </w:rPr>
          <w:t>37</w:t>
        </w:r>
        <w:r w:rsidR="0064166F">
          <w:rPr>
            <w:noProof/>
            <w:webHidden/>
          </w:rPr>
          <w:fldChar w:fldCharType="end"/>
        </w:r>
      </w:hyperlink>
    </w:p>
    <w:p w14:paraId="03778341" w14:textId="77777777" w:rsidR="0064166F" w:rsidRDefault="00F82860">
      <w:pPr>
        <w:pStyle w:val="TOC2"/>
        <w:rPr>
          <w:rFonts w:asciiTheme="minorHAnsi" w:eastAsiaTheme="minorEastAsia" w:hAnsiTheme="minorHAnsi" w:cstheme="minorBidi"/>
          <w:noProof/>
          <w:color w:val="auto"/>
          <w:lang w:eastAsia="en-AU"/>
        </w:rPr>
      </w:pPr>
      <w:hyperlink w:anchor="_Toc524012829" w:history="1">
        <w:r w:rsidR="0064166F" w:rsidRPr="00253958">
          <w:rPr>
            <w:rStyle w:val="Hyperlink"/>
            <w:noProof/>
          </w:rPr>
          <w:t>5.2 Situational Factors</w:t>
        </w:r>
        <w:r w:rsidR="0064166F">
          <w:rPr>
            <w:noProof/>
            <w:webHidden/>
          </w:rPr>
          <w:tab/>
        </w:r>
        <w:r w:rsidR="0064166F">
          <w:rPr>
            <w:noProof/>
            <w:webHidden/>
          </w:rPr>
          <w:fldChar w:fldCharType="begin"/>
        </w:r>
        <w:r w:rsidR="0064166F">
          <w:rPr>
            <w:noProof/>
            <w:webHidden/>
          </w:rPr>
          <w:instrText xml:space="preserve"> PAGEREF _Toc524012829 \h </w:instrText>
        </w:r>
        <w:r w:rsidR="0064166F">
          <w:rPr>
            <w:noProof/>
            <w:webHidden/>
          </w:rPr>
        </w:r>
        <w:r w:rsidR="0064166F">
          <w:rPr>
            <w:noProof/>
            <w:webHidden/>
          </w:rPr>
          <w:fldChar w:fldCharType="separate"/>
        </w:r>
        <w:r>
          <w:rPr>
            <w:noProof/>
            <w:webHidden/>
          </w:rPr>
          <w:t>48</w:t>
        </w:r>
        <w:r w:rsidR="0064166F">
          <w:rPr>
            <w:noProof/>
            <w:webHidden/>
          </w:rPr>
          <w:fldChar w:fldCharType="end"/>
        </w:r>
      </w:hyperlink>
    </w:p>
    <w:p w14:paraId="1AF30A31" w14:textId="77777777" w:rsidR="0064166F" w:rsidRDefault="00F82860">
      <w:pPr>
        <w:pStyle w:val="TOC2"/>
        <w:rPr>
          <w:rFonts w:asciiTheme="minorHAnsi" w:eastAsiaTheme="minorEastAsia" w:hAnsiTheme="minorHAnsi" w:cstheme="minorBidi"/>
          <w:noProof/>
          <w:color w:val="auto"/>
          <w:lang w:eastAsia="en-AU"/>
        </w:rPr>
      </w:pPr>
      <w:hyperlink w:anchor="_Toc524012830" w:history="1">
        <w:r w:rsidR="0064166F" w:rsidRPr="00253958">
          <w:rPr>
            <w:rStyle w:val="Hyperlink"/>
            <w:noProof/>
          </w:rPr>
          <w:t>5.3 Dispositional Factors Influencing the Transition to  Higher Education</w:t>
        </w:r>
        <w:r w:rsidR="0064166F">
          <w:rPr>
            <w:noProof/>
            <w:webHidden/>
          </w:rPr>
          <w:tab/>
        </w:r>
        <w:r w:rsidR="0064166F">
          <w:rPr>
            <w:noProof/>
            <w:webHidden/>
          </w:rPr>
          <w:fldChar w:fldCharType="begin"/>
        </w:r>
        <w:r w:rsidR="0064166F">
          <w:rPr>
            <w:noProof/>
            <w:webHidden/>
          </w:rPr>
          <w:instrText xml:space="preserve"> PAGEREF _Toc524012830 \h </w:instrText>
        </w:r>
        <w:r w:rsidR="0064166F">
          <w:rPr>
            <w:noProof/>
            <w:webHidden/>
          </w:rPr>
        </w:r>
        <w:r w:rsidR="0064166F">
          <w:rPr>
            <w:noProof/>
            <w:webHidden/>
          </w:rPr>
          <w:fldChar w:fldCharType="separate"/>
        </w:r>
        <w:r>
          <w:rPr>
            <w:noProof/>
            <w:webHidden/>
          </w:rPr>
          <w:t>58</w:t>
        </w:r>
        <w:r w:rsidR="0064166F">
          <w:rPr>
            <w:noProof/>
            <w:webHidden/>
          </w:rPr>
          <w:fldChar w:fldCharType="end"/>
        </w:r>
      </w:hyperlink>
    </w:p>
    <w:p w14:paraId="78DAA867" w14:textId="77777777" w:rsidR="0064166F" w:rsidRDefault="00F82860">
      <w:pPr>
        <w:pStyle w:val="TOC2"/>
        <w:rPr>
          <w:rFonts w:asciiTheme="minorHAnsi" w:eastAsiaTheme="minorEastAsia" w:hAnsiTheme="minorHAnsi" w:cstheme="minorBidi"/>
          <w:noProof/>
          <w:color w:val="auto"/>
          <w:lang w:eastAsia="en-AU"/>
        </w:rPr>
      </w:pPr>
      <w:hyperlink w:anchor="_Toc524012831" w:history="1">
        <w:r w:rsidR="0064166F" w:rsidRPr="00253958">
          <w:rPr>
            <w:rStyle w:val="Hyperlink"/>
            <w:noProof/>
          </w:rPr>
          <w:t>5.4 Reported Impact of Widening Participation Programs</w:t>
        </w:r>
        <w:r w:rsidR="0064166F">
          <w:rPr>
            <w:noProof/>
            <w:webHidden/>
          </w:rPr>
          <w:tab/>
        </w:r>
        <w:r w:rsidR="0064166F">
          <w:rPr>
            <w:noProof/>
            <w:webHidden/>
          </w:rPr>
          <w:fldChar w:fldCharType="begin"/>
        </w:r>
        <w:r w:rsidR="0064166F">
          <w:rPr>
            <w:noProof/>
            <w:webHidden/>
          </w:rPr>
          <w:instrText xml:space="preserve"> PAGEREF _Toc524012831 \h </w:instrText>
        </w:r>
        <w:r w:rsidR="0064166F">
          <w:rPr>
            <w:noProof/>
            <w:webHidden/>
          </w:rPr>
        </w:r>
        <w:r w:rsidR="0064166F">
          <w:rPr>
            <w:noProof/>
            <w:webHidden/>
          </w:rPr>
          <w:fldChar w:fldCharType="separate"/>
        </w:r>
        <w:r>
          <w:rPr>
            <w:noProof/>
            <w:webHidden/>
          </w:rPr>
          <w:t>66</w:t>
        </w:r>
        <w:r w:rsidR="0064166F">
          <w:rPr>
            <w:noProof/>
            <w:webHidden/>
          </w:rPr>
          <w:fldChar w:fldCharType="end"/>
        </w:r>
      </w:hyperlink>
    </w:p>
    <w:p w14:paraId="777B76DE" w14:textId="77777777" w:rsidR="0064166F" w:rsidRDefault="00F82860">
      <w:pPr>
        <w:pStyle w:val="TOC1"/>
        <w:rPr>
          <w:rFonts w:asciiTheme="minorHAnsi" w:eastAsiaTheme="minorEastAsia" w:hAnsiTheme="minorHAnsi" w:cstheme="minorBidi"/>
          <w:b w:val="0"/>
          <w:color w:val="auto"/>
          <w:lang w:eastAsia="en-AU"/>
        </w:rPr>
      </w:pPr>
      <w:hyperlink w:anchor="_Toc524012832" w:history="1">
        <w:r w:rsidR="0064166F" w:rsidRPr="00253958">
          <w:rPr>
            <w:rStyle w:val="Hyperlink"/>
          </w:rPr>
          <w:t>6 Discussion</w:t>
        </w:r>
        <w:r w:rsidR="0064166F">
          <w:rPr>
            <w:webHidden/>
          </w:rPr>
          <w:tab/>
        </w:r>
        <w:r w:rsidR="0064166F">
          <w:rPr>
            <w:webHidden/>
          </w:rPr>
          <w:fldChar w:fldCharType="begin"/>
        </w:r>
        <w:r w:rsidR="0064166F">
          <w:rPr>
            <w:webHidden/>
          </w:rPr>
          <w:instrText xml:space="preserve"> PAGEREF _Toc524012832 \h </w:instrText>
        </w:r>
        <w:r w:rsidR="0064166F">
          <w:rPr>
            <w:webHidden/>
          </w:rPr>
        </w:r>
        <w:r w:rsidR="0064166F">
          <w:rPr>
            <w:webHidden/>
          </w:rPr>
          <w:fldChar w:fldCharType="separate"/>
        </w:r>
        <w:r>
          <w:rPr>
            <w:webHidden/>
          </w:rPr>
          <w:t>74</w:t>
        </w:r>
        <w:r w:rsidR="0064166F">
          <w:rPr>
            <w:webHidden/>
          </w:rPr>
          <w:fldChar w:fldCharType="end"/>
        </w:r>
      </w:hyperlink>
    </w:p>
    <w:p w14:paraId="568C21CD" w14:textId="3DFD112E" w:rsidR="0064166F" w:rsidRDefault="00F82860">
      <w:pPr>
        <w:pStyle w:val="TOC2"/>
        <w:rPr>
          <w:rFonts w:asciiTheme="minorHAnsi" w:eastAsiaTheme="minorEastAsia" w:hAnsiTheme="minorHAnsi" w:cstheme="minorBidi"/>
          <w:noProof/>
          <w:color w:val="auto"/>
          <w:lang w:eastAsia="en-AU"/>
        </w:rPr>
      </w:pPr>
      <w:hyperlink w:anchor="_Toc524012833" w:history="1">
        <w:r w:rsidR="0064166F" w:rsidRPr="00253958">
          <w:rPr>
            <w:rStyle w:val="Hyperlink"/>
            <w:noProof/>
          </w:rPr>
          <w:t xml:space="preserve">6.1 The Impact of HEPPP-Funded Widening Participation Activities in </w:t>
        </w:r>
        <w:r w:rsidR="0064166F">
          <w:rPr>
            <w:rStyle w:val="Hyperlink"/>
            <w:noProof/>
          </w:rPr>
          <w:br/>
          <w:t xml:space="preserve">      </w:t>
        </w:r>
        <w:r w:rsidR="0064166F" w:rsidRPr="00253958">
          <w:rPr>
            <w:rStyle w:val="Hyperlink"/>
            <w:noProof/>
          </w:rPr>
          <w:t xml:space="preserve">Schools Serving Low SES Background Regional and Remote Students </w:t>
        </w:r>
        <w:r w:rsidR="0064166F">
          <w:rPr>
            <w:rStyle w:val="Hyperlink"/>
            <w:noProof/>
          </w:rPr>
          <w:br/>
          <w:t xml:space="preserve">      </w:t>
        </w:r>
        <w:r w:rsidR="0064166F" w:rsidRPr="00253958">
          <w:rPr>
            <w:rStyle w:val="Hyperlink"/>
            <w:noProof/>
          </w:rPr>
          <w:t>in Comparison to their Urban Counterparts</w:t>
        </w:r>
        <w:r w:rsidR="0064166F">
          <w:rPr>
            <w:noProof/>
            <w:webHidden/>
          </w:rPr>
          <w:tab/>
        </w:r>
        <w:r w:rsidR="0064166F">
          <w:rPr>
            <w:noProof/>
            <w:webHidden/>
          </w:rPr>
          <w:fldChar w:fldCharType="begin"/>
        </w:r>
        <w:r w:rsidR="0064166F">
          <w:rPr>
            <w:noProof/>
            <w:webHidden/>
          </w:rPr>
          <w:instrText xml:space="preserve"> PAGEREF _Toc524012833 \h </w:instrText>
        </w:r>
        <w:r w:rsidR="0064166F">
          <w:rPr>
            <w:noProof/>
            <w:webHidden/>
          </w:rPr>
        </w:r>
        <w:r w:rsidR="0064166F">
          <w:rPr>
            <w:noProof/>
            <w:webHidden/>
          </w:rPr>
          <w:fldChar w:fldCharType="separate"/>
        </w:r>
        <w:r>
          <w:rPr>
            <w:noProof/>
            <w:webHidden/>
          </w:rPr>
          <w:t>74</w:t>
        </w:r>
        <w:r w:rsidR="0064166F">
          <w:rPr>
            <w:noProof/>
            <w:webHidden/>
          </w:rPr>
          <w:fldChar w:fldCharType="end"/>
        </w:r>
      </w:hyperlink>
    </w:p>
    <w:p w14:paraId="58F998C0" w14:textId="0E572231" w:rsidR="0064166F" w:rsidRDefault="00F82860">
      <w:pPr>
        <w:pStyle w:val="TOC2"/>
        <w:rPr>
          <w:rFonts w:asciiTheme="minorHAnsi" w:eastAsiaTheme="minorEastAsia" w:hAnsiTheme="minorHAnsi" w:cstheme="minorBidi"/>
          <w:noProof/>
          <w:color w:val="auto"/>
          <w:lang w:eastAsia="en-AU"/>
        </w:rPr>
      </w:pPr>
      <w:hyperlink w:anchor="_Toc524012834" w:history="1">
        <w:r w:rsidR="0064166F" w:rsidRPr="00253958">
          <w:rPr>
            <w:rStyle w:val="Hyperlink"/>
            <w:noProof/>
          </w:rPr>
          <w:t xml:space="preserve">6.2 Understanding the Factors—both Program-Related and External—that </w:t>
        </w:r>
        <w:r w:rsidR="0064166F">
          <w:rPr>
            <w:rStyle w:val="Hyperlink"/>
            <w:noProof/>
          </w:rPr>
          <w:br/>
          <w:t xml:space="preserve">      </w:t>
        </w:r>
        <w:r w:rsidR="0064166F" w:rsidRPr="00253958">
          <w:rPr>
            <w:rStyle w:val="Hyperlink"/>
            <w:noProof/>
          </w:rPr>
          <w:t>Affect Students’ Participation in Higher Education</w:t>
        </w:r>
        <w:r w:rsidR="0064166F">
          <w:rPr>
            <w:noProof/>
            <w:webHidden/>
          </w:rPr>
          <w:tab/>
        </w:r>
        <w:r w:rsidR="0064166F">
          <w:rPr>
            <w:noProof/>
            <w:webHidden/>
          </w:rPr>
          <w:fldChar w:fldCharType="begin"/>
        </w:r>
        <w:r w:rsidR="0064166F">
          <w:rPr>
            <w:noProof/>
            <w:webHidden/>
          </w:rPr>
          <w:instrText xml:space="preserve"> PAGEREF _Toc524012834 \h </w:instrText>
        </w:r>
        <w:r w:rsidR="0064166F">
          <w:rPr>
            <w:noProof/>
            <w:webHidden/>
          </w:rPr>
        </w:r>
        <w:r w:rsidR="0064166F">
          <w:rPr>
            <w:noProof/>
            <w:webHidden/>
          </w:rPr>
          <w:fldChar w:fldCharType="separate"/>
        </w:r>
        <w:r>
          <w:rPr>
            <w:noProof/>
            <w:webHidden/>
          </w:rPr>
          <w:t>76</w:t>
        </w:r>
        <w:r w:rsidR="0064166F">
          <w:rPr>
            <w:noProof/>
            <w:webHidden/>
          </w:rPr>
          <w:fldChar w:fldCharType="end"/>
        </w:r>
      </w:hyperlink>
    </w:p>
    <w:p w14:paraId="7A65F170" w14:textId="628783CE" w:rsidR="0064166F" w:rsidRDefault="00F82860">
      <w:pPr>
        <w:pStyle w:val="TOC2"/>
        <w:rPr>
          <w:rFonts w:asciiTheme="minorHAnsi" w:eastAsiaTheme="minorEastAsia" w:hAnsiTheme="minorHAnsi" w:cstheme="minorBidi"/>
          <w:noProof/>
          <w:color w:val="auto"/>
          <w:lang w:eastAsia="en-AU"/>
        </w:rPr>
      </w:pPr>
      <w:hyperlink w:anchor="_Toc524012835" w:history="1">
        <w:r w:rsidR="0064166F" w:rsidRPr="00253958">
          <w:rPr>
            <w:rStyle w:val="Hyperlink"/>
            <w:noProof/>
          </w:rPr>
          <w:t xml:space="preserve">6.3 Factors Which Led to Differential Outcomes for Urban and Regional </w:t>
        </w:r>
        <w:r w:rsidR="0064166F">
          <w:rPr>
            <w:rStyle w:val="Hyperlink"/>
            <w:noProof/>
          </w:rPr>
          <w:br/>
          <w:t xml:space="preserve">      </w:t>
        </w:r>
        <w:r w:rsidR="0064166F" w:rsidRPr="00253958">
          <w:rPr>
            <w:rStyle w:val="Hyperlink"/>
            <w:noProof/>
          </w:rPr>
          <w:t>School Clusters</w:t>
        </w:r>
        <w:r w:rsidR="0064166F">
          <w:rPr>
            <w:noProof/>
            <w:webHidden/>
          </w:rPr>
          <w:tab/>
        </w:r>
        <w:r w:rsidR="0064166F">
          <w:rPr>
            <w:noProof/>
            <w:webHidden/>
          </w:rPr>
          <w:fldChar w:fldCharType="begin"/>
        </w:r>
        <w:r w:rsidR="0064166F">
          <w:rPr>
            <w:noProof/>
            <w:webHidden/>
          </w:rPr>
          <w:instrText xml:space="preserve"> PAGEREF _Toc524012835 \h </w:instrText>
        </w:r>
        <w:r w:rsidR="0064166F">
          <w:rPr>
            <w:noProof/>
            <w:webHidden/>
          </w:rPr>
        </w:r>
        <w:r w:rsidR="0064166F">
          <w:rPr>
            <w:noProof/>
            <w:webHidden/>
          </w:rPr>
          <w:fldChar w:fldCharType="separate"/>
        </w:r>
        <w:r>
          <w:rPr>
            <w:noProof/>
            <w:webHidden/>
          </w:rPr>
          <w:t>82</w:t>
        </w:r>
        <w:r w:rsidR="0064166F">
          <w:rPr>
            <w:noProof/>
            <w:webHidden/>
          </w:rPr>
          <w:fldChar w:fldCharType="end"/>
        </w:r>
      </w:hyperlink>
    </w:p>
    <w:p w14:paraId="33EC40E9" w14:textId="77777777" w:rsidR="0064166F" w:rsidRDefault="00F82860">
      <w:pPr>
        <w:pStyle w:val="TOC1"/>
        <w:rPr>
          <w:rFonts w:asciiTheme="minorHAnsi" w:eastAsiaTheme="minorEastAsia" w:hAnsiTheme="minorHAnsi" w:cstheme="minorBidi"/>
          <w:b w:val="0"/>
          <w:color w:val="auto"/>
          <w:lang w:eastAsia="en-AU"/>
        </w:rPr>
      </w:pPr>
      <w:hyperlink w:anchor="_Toc524012836" w:history="1">
        <w:r w:rsidR="0064166F" w:rsidRPr="00253958">
          <w:rPr>
            <w:rStyle w:val="Hyperlink"/>
          </w:rPr>
          <w:t>7 Conclusion and Recommendations</w:t>
        </w:r>
        <w:r w:rsidR="0064166F">
          <w:rPr>
            <w:webHidden/>
          </w:rPr>
          <w:tab/>
        </w:r>
        <w:r w:rsidR="0064166F">
          <w:rPr>
            <w:webHidden/>
          </w:rPr>
          <w:fldChar w:fldCharType="begin"/>
        </w:r>
        <w:r w:rsidR="0064166F">
          <w:rPr>
            <w:webHidden/>
          </w:rPr>
          <w:instrText xml:space="preserve"> PAGEREF _Toc524012836 \h </w:instrText>
        </w:r>
        <w:r w:rsidR="0064166F">
          <w:rPr>
            <w:webHidden/>
          </w:rPr>
        </w:r>
        <w:r w:rsidR="0064166F">
          <w:rPr>
            <w:webHidden/>
          </w:rPr>
          <w:fldChar w:fldCharType="separate"/>
        </w:r>
        <w:r>
          <w:rPr>
            <w:webHidden/>
          </w:rPr>
          <w:t>85</w:t>
        </w:r>
        <w:r w:rsidR="0064166F">
          <w:rPr>
            <w:webHidden/>
          </w:rPr>
          <w:fldChar w:fldCharType="end"/>
        </w:r>
      </w:hyperlink>
    </w:p>
    <w:p w14:paraId="098301CA" w14:textId="77777777" w:rsidR="0064166F" w:rsidRDefault="00F82860">
      <w:pPr>
        <w:pStyle w:val="TOC2"/>
        <w:rPr>
          <w:rFonts w:asciiTheme="minorHAnsi" w:eastAsiaTheme="minorEastAsia" w:hAnsiTheme="minorHAnsi" w:cstheme="minorBidi"/>
          <w:noProof/>
          <w:color w:val="auto"/>
          <w:lang w:eastAsia="en-AU"/>
        </w:rPr>
      </w:pPr>
      <w:hyperlink w:anchor="_Toc524012837" w:history="1">
        <w:r w:rsidR="0064166F" w:rsidRPr="00253958">
          <w:rPr>
            <w:rStyle w:val="Hyperlink"/>
            <w:noProof/>
          </w:rPr>
          <w:t>Recommendations</w:t>
        </w:r>
        <w:r w:rsidR="0064166F">
          <w:rPr>
            <w:noProof/>
            <w:webHidden/>
          </w:rPr>
          <w:tab/>
        </w:r>
        <w:r w:rsidR="0064166F">
          <w:rPr>
            <w:noProof/>
            <w:webHidden/>
          </w:rPr>
          <w:fldChar w:fldCharType="begin"/>
        </w:r>
        <w:r w:rsidR="0064166F">
          <w:rPr>
            <w:noProof/>
            <w:webHidden/>
          </w:rPr>
          <w:instrText xml:space="preserve"> PAGEREF _Toc524012837 \h </w:instrText>
        </w:r>
        <w:r w:rsidR="0064166F">
          <w:rPr>
            <w:noProof/>
            <w:webHidden/>
          </w:rPr>
        </w:r>
        <w:r w:rsidR="0064166F">
          <w:rPr>
            <w:noProof/>
            <w:webHidden/>
          </w:rPr>
          <w:fldChar w:fldCharType="separate"/>
        </w:r>
        <w:r>
          <w:rPr>
            <w:noProof/>
            <w:webHidden/>
          </w:rPr>
          <w:t>85</w:t>
        </w:r>
        <w:r w:rsidR="0064166F">
          <w:rPr>
            <w:noProof/>
            <w:webHidden/>
          </w:rPr>
          <w:fldChar w:fldCharType="end"/>
        </w:r>
      </w:hyperlink>
    </w:p>
    <w:p w14:paraId="01E85F61" w14:textId="77777777" w:rsidR="0064166F" w:rsidRDefault="00F82860">
      <w:pPr>
        <w:pStyle w:val="TOC1"/>
        <w:rPr>
          <w:rFonts w:asciiTheme="minorHAnsi" w:eastAsiaTheme="minorEastAsia" w:hAnsiTheme="minorHAnsi" w:cstheme="minorBidi"/>
          <w:b w:val="0"/>
          <w:color w:val="auto"/>
          <w:lang w:eastAsia="en-AU"/>
        </w:rPr>
      </w:pPr>
      <w:hyperlink w:anchor="_Toc524012838" w:history="1">
        <w:r w:rsidR="0064166F" w:rsidRPr="00253958">
          <w:rPr>
            <w:rStyle w:val="Hyperlink"/>
          </w:rPr>
          <w:t>References</w:t>
        </w:r>
        <w:r w:rsidR="0064166F">
          <w:rPr>
            <w:webHidden/>
          </w:rPr>
          <w:tab/>
        </w:r>
        <w:r w:rsidR="0064166F">
          <w:rPr>
            <w:webHidden/>
          </w:rPr>
          <w:fldChar w:fldCharType="begin"/>
        </w:r>
        <w:r w:rsidR="0064166F">
          <w:rPr>
            <w:webHidden/>
          </w:rPr>
          <w:instrText xml:space="preserve"> PAGEREF _Toc524012838 \h </w:instrText>
        </w:r>
        <w:r w:rsidR="0064166F">
          <w:rPr>
            <w:webHidden/>
          </w:rPr>
        </w:r>
        <w:r w:rsidR="0064166F">
          <w:rPr>
            <w:webHidden/>
          </w:rPr>
          <w:fldChar w:fldCharType="separate"/>
        </w:r>
        <w:r>
          <w:rPr>
            <w:webHidden/>
          </w:rPr>
          <w:t>88</w:t>
        </w:r>
        <w:r w:rsidR="0064166F">
          <w:rPr>
            <w:webHidden/>
          </w:rPr>
          <w:fldChar w:fldCharType="end"/>
        </w:r>
      </w:hyperlink>
    </w:p>
    <w:p w14:paraId="4A9FBA2B" w14:textId="77777777" w:rsidR="0064166F" w:rsidRDefault="00F82860">
      <w:pPr>
        <w:pStyle w:val="TOC1"/>
        <w:rPr>
          <w:rFonts w:asciiTheme="minorHAnsi" w:eastAsiaTheme="minorEastAsia" w:hAnsiTheme="minorHAnsi" w:cstheme="minorBidi"/>
          <w:b w:val="0"/>
          <w:color w:val="auto"/>
          <w:lang w:eastAsia="en-AU"/>
        </w:rPr>
      </w:pPr>
      <w:hyperlink w:anchor="_Toc524012839" w:history="1">
        <w:r w:rsidR="0064166F" w:rsidRPr="00253958">
          <w:rPr>
            <w:rStyle w:val="Hyperlink"/>
          </w:rPr>
          <w:t>Appendix 1: Results of the Quantitative Work</w:t>
        </w:r>
        <w:r w:rsidR="0064166F">
          <w:rPr>
            <w:webHidden/>
          </w:rPr>
          <w:tab/>
        </w:r>
        <w:r w:rsidR="0064166F">
          <w:rPr>
            <w:webHidden/>
          </w:rPr>
          <w:fldChar w:fldCharType="begin"/>
        </w:r>
        <w:r w:rsidR="0064166F">
          <w:rPr>
            <w:webHidden/>
          </w:rPr>
          <w:instrText xml:space="preserve"> PAGEREF _Toc524012839 \h </w:instrText>
        </w:r>
        <w:r w:rsidR="0064166F">
          <w:rPr>
            <w:webHidden/>
          </w:rPr>
        </w:r>
        <w:r w:rsidR="0064166F">
          <w:rPr>
            <w:webHidden/>
          </w:rPr>
          <w:fldChar w:fldCharType="separate"/>
        </w:r>
        <w:r>
          <w:rPr>
            <w:webHidden/>
          </w:rPr>
          <w:t>93</w:t>
        </w:r>
        <w:r w:rsidR="0064166F">
          <w:rPr>
            <w:webHidden/>
          </w:rPr>
          <w:fldChar w:fldCharType="end"/>
        </w:r>
      </w:hyperlink>
    </w:p>
    <w:p w14:paraId="6CB5EAB9" w14:textId="77777777" w:rsidR="0064166F" w:rsidRDefault="00F82860">
      <w:pPr>
        <w:pStyle w:val="TOC1"/>
        <w:rPr>
          <w:rFonts w:asciiTheme="minorHAnsi" w:eastAsiaTheme="minorEastAsia" w:hAnsiTheme="minorHAnsi" w:cstheme="minorBidi"/>
          <w:b w:val="0"/>
          <w:color w:val="auto"/>
          <w:lang w:eastAsia="en-AU"/>
        </w:rPr>
      </w:pPr>
      <w:hyperlink w:anchor="_Toc524012840" w:history="1">
        <w:r w:rsidR="0064166F" w:rsidRPr="00253958">
          <w:rPr>
            <w:rStyle w:val="Hyperlink"/>
          </w:rPr>
          <w:t>Appendix 2: Qualitative Interview and Focus Group Questions</w:t>
        </w:r>
        <w:r w:rsidR="0064166F">
          <w:rPr>
            <w:webHidden/>
          </w:rPr>
          <w:tab/>
        </w:r>
        <w:r w:rsidR="0064166F">
          <w:rPr>
            <w:webHidden/>
          </w:rPr>
          <w:fldChar w:fldCharType="begin"/>
        </w:r>
        <w:r w:rsidR="0064166F">
          <w:rPr>
            <w:webHidden/>
          </w:rPr>
          <w:instrText xml:space="preserve"> PAGEREF _Toc524012840 \h </w:instrText>
        </w:r>
        <w:r w:rsidR="0064166F">
          <w:rPr>
            <w:webHidden/>
          </w:rPr>
        </w:r>
        <w:r w:rsidR="0064166F">
          <w:rPr>
            <w:webHidden/>
          </w:rPr>
          <w:fldChar w:fldCharType="separate"/>
        </w:r>
        <w:r>
          <w:rPr>
            <w:webHidden/>
          </w:rPr>
          <w:t>97</w:t>
        </w:r>
        <w:r w:rsidR="0064166F">
          <w:rPr>
            <w:webHidden/>
          </w:rPr>
          <w:fldChar w:fldCharType="end"/>
        </w:r>
      </w:hyperlink>
    </w:p>
    <w:p w14:paraId="19FAA9A7" w14:textId="77777777" w:rsidR="0064166F" w:rsidRDefault="00F82860">
      <w:pPr>
        <w:pStyle w:val="TOC2"/>
        <w:rPr>
          <w:rFonts w:asciiTheme="minorHAnsi" w:eastAsiaTheme="minorEastAsia" w:hAnsiTheme="minorHAnsi" w:cstheme="minorBidi"/>
          <w:noProof/>
          <w:color w:val="auto"/>
          <w:lang w:eastAsia="en-AU"/>
        </w:rPr>
      </w:pPr>
      <w:hyperlink w:anchor="_Toc524012841" w:history="1">
        <w:r w:rsidR="0064166F" w:rsidRPr="00253958">
          <w:rPr>
            <w:rStyle w:val="Hyperlink"/>
            <w:noProof/>
          </w:rPr>
          <w:t>University Program Managers: Interview Questions</w:t>
        </w:r>
        <w:r w:rsidR="0064166F">
          <w:rPr>
            <w:noProof/>
            <w:webHidden/>
          </w:rPr>
          <w:tab/>
        </w:r>
        <w:r w:rsidR="0064166F">
          <w:rPr>
            <w:noProof/>
            <w:webHidden/>
          </w:rPr>
          <w:fldChar w:fldCharType="begin"/>
        </w:r>
        <w:r w:rsidR="0064166F">
          <w:rPr>
            <w:noProof/>
            <w:webHidden/>
          </w:rPr>
          <w:instrText xml:space="preserve"> PAGEREF _Toc524012841 \h </w:instrText>
        </w:r>
        <w:r w:rsidR="0064166F">
          <w:rPr>
            <w:noProof/>
            <w:webHidden/>
          </w:rPr>
        </w:r>
        <w:r w:rsidR="0064166F">
          <w:rPr>
            <w:noProof/>
            <w:webHidden/>
          </w:rPr>
          <w:fldChar w:fldCharType="separate"/>
        </w:r>
        <w:r>
          <w:rPr>
            <w:noProof/>
            <w:webHidden/>
          </w:rPr>
          <w:t>97</w:t>
        </w:r>
        <w:r w:rsidR="0064166F">
          <w:rPr>
            <w:noProof/>
            <w:webHidden/>
          </w:rPr>
          <w:fldChar w:fldCharType="end"/>
        </w:r>
      </w:hyperlink>
    </w:p>
    <w:p w14:paraId="404B3B9E" w14:textId="1D9AA455" w:rsidR="0064166F" w:rsidRDefault="00F82860">
      <w:pPr>
        <w:pStyle w:val="TOC2"/>
        <w:rPr>
          <w:rFonts w:asciiTheme="minorHAnsi" w:eastAsiaTheme="minorEastAsia" w:hAnsiTheme="minorHAnsi" w:cstheme="minorBidi"/>
          <w:noProof/>
          <w:color w:val="auto"/>
          <w:lang w:eastAsia="en-AU"/>
        </w:rPr>
      </w:pPr>
      <w:hyperlink w:anchor="_Toc524012842" w:history="1">
        <w:r w:rsidR="0064166F" w:rsidRPr="00253958">
          <w:rPr>
            <w:rStyle w:val="Hyperlink"/>
            <w:noProof/>
          </w:rPr>
          <w:t xml:space="preserve">Current University Students (Past Widening Participation Program </w:t>
        </w:r>
        <w:r w:rsidR="0064166F">
          <w:rPr>
            <w:rStyle w:val="Hyperlink"/>
            <w:noProof/>
          </w:rPr>
          <w:br/>
          <w:t xml:space="preserve">      </w:t>
        </w:r>
        <w:r w:rsidR="0064166F" w:rsidRPr="00253958">
          <w:rPr>
            <w:rStyle w:val="Hyperlink"/>
            <w:noProof/>
          </w:rPr>
          <w:t>Participants): Focus Group/Interview Questions</w:t>
        </w:r>
        <w:r w:rsidR="0064166F">
          <w:rPr>
            <w:noProof/>
            <w:webHidden/>
          </w:rPr>
          <w:tab/>
        </w:r>
        <w:r w:rsidR="0064166F">
          <w:rPr>
            <w:noProof/>
            <w:webHidden/>
          </w:rPr>
          <w:fldChar w:fldCharType="begin"/>
        </w:r>
        <w:r w:rsidR="0064166F">
          <w:rPr>
            <w:noProof/>
            <w:webHidden/>
          </w:rPr>
          <w:instrText xml:space="preserve"> PAGEREF _Toc524012842 \h </w:instrText>
        </w:r>
        <w:r w:rsidR="0064166F">
          <w:rPr>
            <w:noProof/>
            <w:webHidden/>
          </w:rPr>
        </w:r>
        <w:r w:rsidR="0064166F">
          <w:rPr>
            <w:noProof/>
            <w:webHidden/>
          </w:rPr>
          <w:fldChar w:fldCharType="separate"/>
        </w:r>
        <w:r>
          <w:rPr>
            <w:noProof/>
            <w:webHidden/>
          </w:rPr>
          <w:t>98</w:t>
        </w:r>
        <w:r w:rsidR="0064166F">
          <w:rPr>
            <w:noProof/>
            <w:webHidden/>
          </w:rPr>
          <w:fldChar w:fldCharType="end"/>
        </w:r>
      </w:hyperlink>
    </w:p>
    <w:p w14:paraId="213AEEF9" w14:textId="77777777" w:rsidR="0064166F" w:rsidRDefault="00F82860">
      <w:pPr>
        <w:pStyle w:val="TOC2"/>
        <w:rPr>
          <w:rFonts w:asciiTheme="minorHAnsi" w:eastAsiaTheme="minorEastAsia" w:hAnsiTheme="minorHAnsi" w:cstheme="minorBidi"/>
          <w:noProof/>
          <w:color w:val="auto"/>
          <w:lang w:eastAsia="en-AU"/>
        </w:rPr>
      </w:pPr>
      <w:hyperlink w:anchor="_Toc524012843" w:history="1">
        <w:r w:rsidR="0064166F" w:rsidRPr="00253958">
          <w:rPr>
            <w:rStyle w:val="Hyperlink"/>
            <w:noProof/>
          </w:rPr>
          <w:t>Case Study Schools: Principal Interview Questions</w:t>
        </w:r>
        <w:r w:rsidR="0064166F">
          <w:rPr>
            <w:noProof/>
            <w:webHidden/>
          </w:rPr>
          <w:tab/>
        </w:r>
        <w:r w:rsidR="0064166F">
          <w:rPr>
            <w:noProof/>
            <w:webHidden/>
          </w:rPr>
          <w:fldChar w:fldCharType="begin"/>
        </w:r>
        <w:r w:rsidR="0064166F">
          <w:rPr>
            <w:noProof/>
            <w:webHidden/>
          </w:rPr>
          <w:instrText xml:space="preserve"> PAGEREF _Toc524012843 \h </w:instrText>
        </w:r>
        <w:r w:rsidR="0064166F">
          <w:rPr>
            <w:noProof/>
            <w:webHidden/>
          </w:rPr>
        </w:r>
        <w:r w:rsidR="0064166F">
          <w:rPr>
            <w:noProof/>
            <w:webHidden/>
          </w:rPr>
          <w:fldChar w:fldCharType="separate"/>
        </w:r>
        <w:r>
          <w:rPr>
            <w:noProof/>
            <w:webHidden/>
          </w:rPr>
          <w:t>99</w:t>
        </w:r>
        <w:r w:rsidR="0064166F">
          <w:rPr>
            <w:noProof/>
            <w:webHidden/>
          </w:rPr>
          <w:fldChar w:fldCharType="end"/>
        </w:r>
      </w:hyperlink>
    </w:p>
    <w:p w14:paraId="6CEE8060" w14:textId="77777777" w:rsidR="0064166F" w:rsidRDefault="00F82860">
      <w:pPr>
        <w:pStyle w:val="TOC2"/>
        <w:rPr>
          <w:rFonts w:asciiTheme="minorHAnsi" w:eastAsiaTheme="minorEastAsia" w:hAnsiTheme="minorHAnsi" w:cstheme="minorBidi"/>
          <w:noProof/>
          <w:color w:val="auto"/>
          <w:lang w:eastAsia="en-AU"/>
        </w:rPr>
      </w:pPr>
      <w:hyperlink w:anchor="_Toc524012844" w:history="1">
        <w:r w:rsidR="0064166F" w:rsidRPr="00253958">
          <w:rPr>
            <w:rStyle w:val="Hyperlink"/>
            <w:noProof/>
          </w:rPr>
          <w:t>Case Study Schools: Parent/Community Member Focus Group Questions</w:t>
        </w:r>
        <w:r w:rsidR="0064166F">
          <w:rPr>
            <w:noProof/>
            <w:webHidden/>
          </w:rPr>
          <w:tab/>
        </w:r>
        <w:r w:rsidR="0064166F">
          <w:rPr>
            <w:noProof/>
            <w:webHidden/>
          </w:rPr>
          <w:fldChar w:fldCharType="begin"/>
        </w:r>
        <w:r w:rsidR="0064166F">
          <w:rPr>
            <w:noProof/>
            <w:webHidden/>
          </w:rPr>
          <w:instrText xml:space="preserve"> PAGEREF _Toc524012844 \h </w:instrText>
        </w:r>
        <w:r w:rsidR="0064166F">
          <w:rPr>
            <w:noProof/>
            <w:webHidden/>
          </w:rPr>
        </w:r>
        <w:r w:rsidR="0064166F">
          <w:rPr>
            <w:noProof/>
            <w:webHidden/>
          </w:rPr>
          <w:fldChar w:fldCharType="separate"/>
        </w:r>
        <w:r>
          <w:rPr>
            <w:noProof/>
            <w:webHidden/>
          </w:rPr>
          <w:t>100</w:t>
        </w:r>
        <w:r w:rsidR="0064166F">
          <w:rPr>
            <w:noProof/>
            <w:webHidden/>
          </w:rPr>
          <w:fldChar w:fldCharType="end"/>
        </w:r>
      </w:hyperlink>
    </w:p>
    <w:p w14:paraId="14BFCC61" w14:textId="77777777" w:rsidR="0064166F" w:rsidRDefault="00F82860">
      <w:pPr>
        <w:pStyle w:val="TOC2"/>
        <w:rPr>
          <w:rFonts w:asciiTheme="minorHAnsi" w:eastAsiaTheme="minorEastAsia" w:hAnsiTheme="minorHAnsi" w:cstheme="minorBidi"/>
          <w:noProof/>
          <w:color w:val="auto"/>
          <w:lang w:eastAsia="en-AU"/>
        </w:rPr>
      </w:pPr>
      <w:hyperlink w:anchor="_Toc524012845" w:history="1">
        <w:r w:rsidR="0064166F" w:rsidRPr="00253958">
          <w:rPr>
            <w:rStyle w:val="Hyperlink"/>
            <w:noProof/>
          </w:rPr>
          <w:t>Case Study Schools: Student Focus Group Questions</w:t>
        </w:r>
        <w:r w:rsidR="0064166F">
          <w:rPr>
            <w:noProof/>
            <w:webHidden/>
          </w:rPr>
          <w:tab/>
        </w:r>
        <w:r w:rsidR="0064166F">
          <w:rPr>
            <w:noProof/>
            <w:webHidden/>
          </w:rPr>
          <w:fldChar w:fldCharType="begin"/>
        </w:r>
        <w:r w:rsidR="0064166F">
          <w:rPr>
            <w:noProof/>
            <w:webHidden/>
          </w:rPr>
          <w:instrText xml:space="preserve"> PAGEREF _Toc524012845 \h </w:instrText>
        </w:r>
        <w:r w:rsidR="0064166F">
          <w:rPr>
            <w:noProof/>
            <w:webHidden/>
          </w:rPr>
        </w:r>
        <w:r w:rsidR="0064166F">
          <w:rPr>
            <w:noProof/>
            <w:webHidden/>
          </w:rPr>
          <w:fldChar w:fldCharType="separate"/>
        </w:r>
        <w:r>
          <w:rPr>
            <w:noProof/>
            <w:webHidden/>
          </w:rPr>
          <w:t>101</w:t>
        </w:r>
        <w:r w:rsidR="0064166F">
          <w:rPr>
            <w:noProof/>
            <w:webHidden/>
          </w:rPr>
          <w:fldChar w:fldCharType="end"/>
        </w:r>
      </w:hyperlink>
    </w:p>
    <w:p w14:paraId="3B60CFE2" w14:textId="6A28993B" w:rsidR="005F37C1" w:rsidRDefault="004800C0" w:rsidP="004800C0">
      <w:r>
        <w:fldChar w:fldCharType="end"/>
      </w:r>
    </w:p>
    <w:p w14:paraId="13FF56F2" w14:textId="77777777" w:rsidR="000120CE" w:rsidRDefault="000120CE">
      <w:pPr>
        <w:spacing w:line="259" w:lineRule="auto"/>
        <w:rPr>
          <w:rFonts w:ascii="SansaSoft Pro SemiBold" w:eastAsia="Times New Roman" w:hAnsi="SansaSoft Pro SemiBold"/>
          <w:bCs/>
          <w:color w:val="B58C0A"/>
          <w:kern w:val="32"/>
          <w:sz w:val="40"/>
          <w:szCs w:val="32"/>
        </w:rPr>
      </w:pPr>
      <w:bookmarkStart w:id="26" w:name="_Toc509932835"/>
      <w:bookmarkStart w:id="27" w:name="_Toc509995134"/>
      <w:bookmarkStart w:id="28" w:name="_Toc509995791"/>
      <w:r>
        <w:br w:type="page"/>
      </w:r>
    </w:p>
    <w:p w14:paraId="0C13D84A" w14:textId="5E559343" w:rsidR="005F37C1" w:rsidRDefault="00794405" w:rsidP="005F37C1">
      <w:pPr>
        <w:pStyle w:val="Heading1"/>
      </w:pPr>
      <w:bookmarkStart w:id="29" w:name="_Toc521311041"/>
      <w:bookmarkStart w:id="30" w:name="_Toc524012806"/>
      <w:r>
        <w:lastRenderedPageBreak/>
        <w:t xml:space="preserve">List of </w:t>
      </w:r>
      <w:r w:rsidR="006F149D">
        <w:t>Figures</w:t>
      </w:r>
      <w:bookmarkEnd w:id="25"/>
      <w:bookmarkEnd w:id="26"/>
      <w:bookmarkEnd w:id="27"/>
      <w:bookmarkEnd w:id="28"/>
      <w:bookmarkEnd w:id="29"/>
      <w:bookmarkEnd w:id="30"/>
    </w:p>
    <w:bookmarkStart w:id="31" w:name="_Toc508793503"/>
    <w:bookmarkStart w:id="32" w:name="_Toc509932836"/>
    <w:bookmarkStart w:id="33" w:name="_Toc509995135"/>
    <w:bookmarkStart w:id="34" w:name="_Toc509995792"/>
    <w:p w14:paraId="00647465" w14:textId="7431C592" w:rsidR="004800C0" w:rsidRPr="004800C0" w:rsidRDefault="004800C0" w:rsidP="004800C0">
      <w:pPr>
        <w:pStyle w:val="TOC1"/>
        <w:rPr>
          <w:rFonts w:asciiTheme="minorHAnsi" w:eastAsiaTheme="minorEastAsia" w:hAnsiTheme="minorHAnsi" w:cstheme="minorBidi"/>
          <w:color w:val="auto"/>
          <w:lang w:eastAsia="en-AU"/>
        </w:rPr>
      </w:pPr>
      <w:r>
        <w:fldChar w:fldCharType="begin"/>
      </w:r>
      <w:r>
        <w:instrText xml:space="preserve"> TOC \h \z \t "Figure Titles,1" </w:instrText>
      </w:r>
      <w:r>
        <w:fldChar w:fldCharType="separate"/>
      </w:r>
      <w:hyperlink w:anchor="_Toc521392435" w:history="1">
        <w:r w:rsidRPr="004800C0">
          <w:rPr>
            <w:rStyle w:val="Hyperlink"/>
          </w:rPr>
          <w:t>Figure 1:</w:t>
        </w:r>
        <w:r w:rsidRPr="004800C0">
          <w:rPr>
            <w:rStyle w:val="Hyperlink"/>
            <w:b w:val="0"/>
          </w:rPr>
          <w:t xml:space="preserve"> Flow-chart of Queensland senior schooling system followed </w:t>
        </w:r>
        <w:r w:rsidRPr="004800C0">
          <w:rPr>
            <w:rStyle w:val="Hyperlink"/>
            <w:b w:val="0"/>
          </w:rPr>
          <w:br/>
        </w:r>
        <w:r w:rsidR="0064166F">
          <w:rPr>
            <w:rStyle w:val="Hyperlink"/>
            <w:b w:val="0"/>
          </w:rPr>
          <w:t xml:space="preserve">      </w:t>
        </w:r>
        <w:r w:rsidRPr="004800C0">
          <w:rPr>
            <w:rStyle w:val="Hyperlink"/>
            <w:b w:val="0"/>
          </w:rPr>
          <w:t>by students in the study</w:t>
        </w:r>
        <w:r w:rsidRPr="004800C0">
          <w:rPr>
            <w:b w:val="0"/>
            <w:webHidden/>
          </w:rPr>
          <w:tab/>
        </w:r>
        <w:r w:rsidRPr="004800C0">
          <w:rPr>
            <w:b w:val="0"/>
            <w:webHidden/>
          </w:rPr>
          <w:fldChar w:fldCharType="begin"/>
        </w:r>
        <w:r w:rsidRPr="004800C0">
          <w:rPr>
            <w:b w:val="0"/>
            <w:webHidden/>
          </w:rPr>
          <w:instrText xml:space="preserve"> PAGEREF _Toc521392435 \h </w:instrText>
        </w:r>
        <w:r w:rsidRPr="004800C0">
          <w:rPr>
            <w:b w:val="0"/>
            <w:webHidden/>
          </w:rPr>
        </w:r>
        <w:r w:rsidRPr="004800C0">
          <w:rPr>
            <w:b w:val="0"/>
            <w:webHidden/>
          </w:rPr>
          <w:fldChar w:fldCharType="separate"/>
        </w:r>
        <w:r w:rsidR="00F82860">
          <w:rPr>
            <w:b w:val="0"/>
            <w:webHidden/>
          </w:rPr>
          <w:t>11</w:t>
        </w:r>
        <w:r w:rsidRPr="004800C0">
          <w:rPr>
            <w:b w:val="0"/>
            <w:webHidden/>
          </w:rPr>
          <w:fldChar w:fldCharType="end"/>
        </w:r>
      </w:hyperlink>
    </w:p>
    <w:p w14:paraId="28D1F78C" w14:textId="77777777" w:rsidR="004800C0" w:rsidRPr="004800C0" w:rsidRDefault="00F82860" w:rsidP="004800C0">
      <w:pPr>
        <w:pStyle w:val="TOC1"/>
        <w:rPr>
          <w:rFonts w:asciiTheme="minorHAnsi" w:eastAsiaTheme="minorEastAsia" w:hAnsiTheme="minorHAnsi" w:cstheme="minorBidi"/>
          <w:color w:val="auto"/>
          <w:lang w:eastAsia="en-AU"/>
        </w:rPr>
      </w:pPr>
      <w:hyperlink w:anchor="_Toc521392436" w:history="1">
        <w:r w:rsidR="004800C0" w:rsidRPr="004800C0">
          <w:rPr>
            <w:rStyle w:val="Hyperlink"/>
          </w:rPr>
          <w:t>Figure 2:</w:t>
        </w:r>
        <w:r w:rsidR="004800C0" w:rsidRPr="004800C0">
          <w:rPr>
            <w:rStyle w:val="Hyperlink"/>
            <w:b w:val="0"/>
          </w:rPr>
          <w:t xml:space="preserve"> Urban vs. regional participants</w:t>
        </w:r>
        <w:r w:rsidR="004800C0" w:rsidRPr="004800C0">
          <w:rPr>
            <w:b w:val="0"/>
            <w:webHidden/>
          </w:rPr>
          <w:tab/>
        </w:r>
        <w:r w:rsidR="004800C0" w:rsidRPr="004800C0">
          <w:rPr>
            <w:b w:val="0"/>
            <w:webHidden/>
          </w:rPr>
          <w:fldChar w:fldCharType="begin"/>
        </w:r>
        <w:r w:rsidR="004800C0" w:rsidRPr="004800C0">
          <w:rPr>
            <w:b w:val="0"/>
            <w:webHidden/>
          </w:rPr>
          <w:instrText xml:space="preserve"> PAGEREF _Toc521392436 \h </w:instrText>
        </w:r>
        <w:r w:rsidR="004800C0" w:rsidRPr="004800C0">
          <w:rPr>
            <w:b w:val="0"/>
            <w:webHidden/>
          </w:rPr>
        </w:r>
        <w:r w:rsidR="004800C0" w:rsidRPr="004800C0">
          <w:rPr>
            <w:b w:val="0"/>
            <w:webHidden/>
          </w:rPr>
          <w:fldChar w:fldCharType="separate"/>
        </w:r>
        <w:r>
          <w:rPr>
            <w:b w:val="0"/>
            <w:webHidden/>
          </w:rPr>
          <w:t>25</w:t>
        </w:r>
        <w:r w:rsidR="004800C0" w:rsidRPr="004800C0">
          <w:rPr>
            <w:b w:val="0"/>
            <w:webHidden/>
          </w:rPr>
          <w:fldChar w:fldCharType="end"/>
        </w:r>
      </w:hyperlink>
    </w:p>
    <w:p w14:paraId="1A1279D3" w14:textId="6DFD1432" w:rsidR="004800C0" w:rsidRPr="004800C0" w:rsidRDefault="00F82860" w:rsidP="004800C0">
      <w:pPr>
        <w:pStyle w:val="TOC1"/>
        <w:rPr>
          <w:rFonts w:asciiTheme="minorHAnsi" w:eastAsiaTheme="minorEastAsia" w:hAnsiTheme="minorHAnsi" w:cstheme="minorBidi"/>
          <w:color w:val="auto"/>
          <w:lang w:eastAsia="en-AU"/>
        </w:rPr>
      </w:pPr>
      <w:hyperlink w:anchor="_Toc521392437" w:history="1">
        <w:r w:rsidR="004800C0" w:rsidRPr="004800C0">
          <w:rPr>
            <w:rStyle w:val="Hyperlink"/>
          </w:rPr>
          <w:t>Figure 3:</w:t>
        </w:r>
        <w:r w:rsidR="004800C0" w:rsidRPr="004800C0">
          <w:rPr>
            <w:rStyle w:val="Hyperlink"/>
            <w:b w:val="0"/>
          </w:rPr>
          <w:t xml:space="preserve"> Gender distribution of participants</w:t>
        </w:r>
        <w:r w:rsidR="004800C0" w:rsidRPr="004800C0">
          <w:rPr>
            <w:b w:val="0"/>
            <w:webHidden/>
          </w:rPr>
          <w:tab/>
        </w:r>
        <w:r w:rsidR="004800C0" w:rsidRPr="004800C0">
          <w:rPr>
            <w:b w:val="0"/>
            <w:webHidden/>
          </w:rPr>
          <w:fldChar w:fldCharType="begin"/>
        </w:r>
        <w:r w:rsidR="004800C0" w:rsidRPr="004800C0">
          <w:rPr>
            <w:b w:val="0"/>
            <w:webHidden/>
          </w:rPr>
          <w:instrText xml:space="preserve"> PAGEREF _Toc521392437 \h </w:instrText>
        </w:r>
        <w:r w:rsidR="004800C0" w:rsidRPr="004800C0">
          <w:rPr>
            <w:b w:val="0"/>
            <w:webHidden/>
          </w:rPr>
        </w:r>
        <w:r w:rsidR="004800C0" w:rsidRPr="004800C0">
          <w:rPr>
            <w:b w:val="0"/>
            <w:webHidden/>
          </w:rPr>
          <w:fldChar w:fldCharType="separate"/>
        </w:r>
        <w:r>
          <w:rPr>
            <w:b w:val="0"/>
            <w:webHidden/>
          </w:rPr>
          <w:t>25</w:t>
        </w:r>
        <w:r w:rsidR="004800C0" w:rsidRPr="004800C0">
          <w:rPr>
            <w:b w:val="0"/>
            <w:webHidden/>
          </w:rPr>
          <w:fldChar w:fldCharType="end"/>
        </w:r>
      </w:hyperlink>
    </w:p>
    <w:p w14:paraId="71E2A683" w14:textId="77777777" w:rsidR="004800C0" w:rsidRPr="004800C0" w:rsidRDefault="00F82860" w:rsidP="004800C0">
      <w:pPr>
        <w:pStyle w:val="TOC1"/>
        <w:rPr>
          <w:rFonts w:asciiTheme="minorHAnsi" w:eastAsiaTheme="minorEastAsia" w:hAnsiTheme="minorHAnsi" w:cstheme="minorBidi"/>
          <w:color w:val="auto"/>
          <w:lang w:eastAsia="en-AU"/>
        </w:rPr>
      </w:pPr>
      <w:hyperlink w:anchor="_Toc521392439" w:history="1">
        <w:r w:rsidR="004800C0" w:rsidRPr="004800C0">
          <w:rPr>
            <w:rStyle w:val="Hyperlink"/>
          </w:rPr>
          <w:t>Figure 4:</w:t>
        </w:r>
        <w:r w:rsidR="004800C0" w:rsidRPr="004800C0">
          <w:rPr>
            <w:rStyle w:val="Hyperlink"/>
            <w:b w:val="0"/>
          </w:rPr>
          <w:t xml:space="preserve"> Degree distribution of participants</w:t>
        </w:r>
        <w:r w:rsidR="004800C0" w:rsidRPr="004800C0">
          <w:rPr>
            <w:b w:val="0"/>
            <w:webHidden/>
          </w:rPr>
          <w:tab/>
        </w:r>
        <w:r w:rsidR="004800C0" w:rsidRPr="004800C0">
          <w:rPr>
            <w:b w:val="0"/>
            <w:webHidden/>
          </w:rPr>
          <w:fldChar w:fldCharType="begin"/>
        </w:r>
        <w:r w:rsidR="004800C0" w:rsidRPr="004800C0">
          <w:rPr>
            <w:b w:val="0"/>
            <w:webHidden/>
          </w:rPr>
          <w:instrText xml:space="preserve"> PAGEREF _Toc521392439 \h </w:instrText>
        </w:r>
        <w:r w:rsidR="004800C0" w:rsidRPr="004800C0">
          <w:rPr>
            <w:b w:val="0"/>
            <w:webHidden/>
          </w:rPr>
        </w:r>
        <w:r w:rsidR="004800C0" w:rsidRPr="004800C0">
          <w:rPr>
            <w:b w:val="0"/>
            <w:webHidden/>
          </w:rPr>
          <w:fldChar w:fldCharType="separate"/>
        </w:r>
        <w:r>
          <w:rPr>
            <w:b w:val="0"/>
            <w:webHidden/>
          </w:rPr>
          <w:t>26</w:t>
        </w:r>
        <w:r w:rsidR="004800C0" w:rsidRPr="004800C0">
          <w:rPr>
            <w:b w:val="0"/>
            <w:webHidden/>
          </w:rPr>
          <w:fldChar w:fldCharType="end"/>
        </w:r>
      </w:hyperlink>
    </w:p>
    <w:p w14:paraId="1F1AD1E6" w14:textId="77777777" w:rsidR="004800C0" w:rsidRPr="004800C0" w:rsidRDefault="00F82860" w:rsidP="004800C0">
      <w:pPr>
        <w:pStyle w:val="TOC1"/>
        <w:rPr>
          <w:rFonts w:asciiTheme="minorHAnsi" w:eastAsiaTheme="minorEastAsia" w:hAnsiTheme="minorHAnsi" w:cstheme="minorBidi"/>
          <w:color w:val="auto"/>
          <w:lang w:eastAsia="en-AU"/>
        </w:rPr>
      </w:pPr>
      <w:hyperlink w:anchor="_Toc521392440" w:history="1">
        <w:r w:rsidR="004800C0" w:rsidRPr="004800C0">
          <w:rPr>
            <w:rStyle w:val="Hyperlink"/>
          </w:rPr>
          <w:t xml:space="preserve">Figure 5: </w:t>
        </w:r>
        <w:r w:rsidR="004800C0" w:rsidRPr="004800C0">
          <w:rPr>
            <w:rStyle w:val="Hyperlink"/>
            <w:b w:val="0"/>
          </w:rPr>
          <w:t>Analysis Framework</w:t>
        </w:r>
        <w:r w:rsidR="004800C0" w:rsidRPr="004800C0">
          <w:rPr>
            <w:b w:val="0"/>
            <w:webHidden/>
          </w:rPr>
          <w:tab/>
        </w:r>
        <w:r w:rsidR="004800C0" w:rsidRPr="004800C0">
          <w:rPr>
            <w:b w:val="0"/>
            <w:webHidden/>
          </w:rPr>
          <w:fldChar w:fldCharType="begin"/>
        </w:r>
        <w:r w:rsidR="004800C0" w:rsidRPr="004800C0">
          <w:rPr>
            <w:b w:val="0"/>
            <w:webHidden/>
          </w:rPr>
          <w:instrText xml:space="preserve"> PAGEREF _Toc521392440 \h </w:instrText>
        </w:r>
        <w:r w:rsidR="004800C0" w:rsidRPr="004800C0">
          <w:rPr>
            <w:b w:val="0"/>
            <w:webHidden/>
          </w:rPr>
        </w:r>
        <w:r w:rsidR="004800C0" w:rsidRPr="004800C0">
          <w:rPr>
            <w:b w:val="0"/>
            <w:webHidden/>
          </w:rPr>
          <w:fldChar w:fldCharType="separate"/>
        </w:r>
        <w:r>
          <w:rPr>
            <w:b w:val="0"/>
            <w:webHidden/>
          </w:rPr>
          <w:t>29</w:t>
        </w:r>
        <w:r w:rsidR="004800C0" w:rsidRPr="004800C0">
          <w:rPr>
            <w:b w:val="0"/>
            <w:webHidden/>
          </w:rPr>
          <w:fldChar w:fldCharType="end"/>
        </w:r>
      </w:hyperlink>
    </w:p>
    <w:p w14:paraId="62F32404" w14:textId="4D4D4984" w:rsidR="004800C0" w:rsidRPr="004800C0" w:rsidRDefault="00F82860" w:rsidP="004800C0">
      <w:pPr>
        <w:pStyle w:val="TOC1"/>
        <w:rPr>
          <w:rFonts w:asciiTheme="minorHAnsi" w:eastAsiaTheme="minorEastAsia" w:hAnsiTheme="minorHAnsi" w:cstheme="minorBidi"/>
          <w:color w:val="auto"/>
          <w:lang w:eastAsia="en-AU"/>
        </w:rPr>
      </w:pPr>
      <w:hyperlink w:anchor="_Toc521392441" w:history="1">
        <w:r w:rsidR="004800C0" w:rsidRPr="004800C0">
          <w:rPr>
            <w:rStyle w:val="Hyperlink"/>
          </w:rPr>
          <w:t>Figure 6:</w:t>
        </w:r>
        <w:r w:rsidR="004800C0" w:rsidRPr="004800C0">
          <w:rPr>
            <w:rStyle w:val="Hyperlink"/>
            <w:b w:val="0"/>
          </w:rPr>
          <w:t xml:space="preserve"> Virtuous circle of sustained widening participation activity in </w:t>
        </w:r>
        <w:r w:rsidR="004800C0" w:rsidRPr="004800C0">
          <w:rPr>
            <w:rStyle w:val="Hyperlink"/>
            <w:b w:val="0"/>
          </w:rPr>
          <w:br/>
        </w:r>
        <w:r w:rsidR="0064166F">
          <w:rPr>
            <w:rStyle w:val="Hyperlink"/>
            <w:b w:val="0"/>
          </w:rPr>
          <w:t xml:space="preserve">      </w:t>
        </w:r>
        <w:r w:rsidR="004800C0" w:rsidRPr="004800C0">
          <w:rPr>
            <w:rStyle w:val="Hyperlink"/>
            <w:b w:val="0"/>
          </w:rPr>
          <w:t>highly engaged schools</w:t>
        </w:r>
        <w:r w:rsidR="004800C0" w:rsidRPr="004800C0">
          <w:rPr>
            <w:b w:val="0"/>
            <w:webHidden/>
          </w:rPr>
          <w:tab/>
        </w:r>
        <w:r w:rsidR="004800C0" w:rsidRPr="004800C0">
          <w:rPr>
            <w:b w:val="0"/>
            <w:webHidden/>
          </w:rPr>
          <w:fldChar w:fldCharType="begin"/>
        </w:r>
        <w:r w:rsidR="004800C0" w:rsidRPr="004800C0">
          <w:rPr>
            <w:b w:val="0"/>
            <w:webHidden/>
          </w:rPr>
          <w:instrText xml:space="preserve"> PAGEREF _Toc521392441 \h </w:instrText>
        </w:r>
        <w:r w:rsidR="004800C0" w:rsidRPr="004800C0">
          <w:rPr>
            <w:b w:val="0"/>
            <w:webHidden/>
          </w:rPr>
        </w:r>
        <w:r w:rsidR="004800C0" w:rsidRPr="004800C0">
          <w:rPr>
            <w:b w:val="0"/>
            <w:webHidden/>
          </w:rPr>
          <w:fldChar w:fldCharType="separate"/>
        </w:r>
        <w:r>
          <w:rPr>
            <w:b w:val="0"/>
            <w:webHidden/>
          </w:rPr>
          <w:t>75</w:t>
        </w:r>
        <w:r w:rsidR="004800C0" w:rsidRPr="004800C0">
          <w:rPr>
            <w:b w:val="0"/>
            <w:webHidden/>
          </w:rPr>
          <w:fldChar w:fldCharType="end"/>
        </w:r>
      </w:hyperlink>
    </w:p>
    <w:p w14:paraId="24B9A7E3" w14:textId="77777777" w:rsidR="004800C0" w:rsidRPr="004800C0" w:rsidRDefault="00F82860" w:rsidP="004800C0">
      <w:pPr>
        <w:pStyle w:val="TOC1"/>
        <w:rPr>
          <w:rFonts w:asciiTheme="minorHAnsi" w:eastAsiaTheme="minorEastAsia" w:hAnsiTheme="minorHAnsi" w:cstheme="minorBidi"/>
          <w:color w:val="auto"/>
          <w:lang w:eastAsia="en-AU"/>
        </w:rPr>
      </w:pPr>
      <w:hyperlink w:anchor="_Toc521392442" w:history="1">
        <w:r w:rsidR="004800C0" w:rsidRPr="004800C0">
          <w:rPr>
            <w:rStyle w:val="Hyperlink"/>
          </w:rPr>
          <w:t xml:space="preserve">Figure 7: </w:t>
        </w:r>
        <w:r w:rsidR="004800C0" w:rsidRPr="004800C0">
          <w:rPr>
            <w:rStyle w:val="Hyperlink"/>
            <w:b w:val="0"/>
          </w:rPr>
          <w:t>Revised Analysis Framework</w:t>
        </w:r>
        <w:r w:rsidR="004800C0" w:rsidRPr="004800C0">
          <w:rPr>
            <w:b w:val="0"/>
            <w:webHidden/>
          </w:rPr>
          <w:tab/>
        </w:r>
        <w:r w:rsidR="004800C0" w:rsidRPr="004800C0">
          <w:rPr>
            <w:b w:val="0"/>
            <w:webHidden/>
          </w:rPr>
          <w:fldChar w:fldCharType="begin"/>
        </w:r>
        <w:r w:rsidR="004800C0" w:rsidRPr="004800C0">
          <w:rPr>
            <w:b w:val="0"/>
            <w:webHidden/>
          </w:rPr>
          <w:instrText xml:space="preserve"> PAGEREF _Toc521392442 \h </w:instrText>
        </w:r>
        <w:r w:rsidR="004800C0" w:rsidRPr="004800C0">
          <w:rPr>
            <w:b w:val="0"/>
            <w:webHidden/>
          </w:rPr>
        </w:r>
        <w:r w:rsidR="004800C0" w:rsidRPr="004800C0">
          <w:rPr>
            <w:b w:val="0"/>
            <w:webHidden/>
          </w:rPr>
          <w:fldChar w:fldCharType="separate"/>
        </w:r>
        <w:r>
          <w:rPr>
            <w:b w:val="0"/>
            <w:webHidden/>
          </w:rPr>
          <w:t>84</w:t>
        </w:r>
        <w:r w:rsidR="004800C0" w:rsidRPr="004800C0">
          <w:rPr>
            <w:b w:val="0"/>
            <w:webHidden/>
          </w:rPr>
          <w:fldChar w:fldCharType="end"/>
        </w:r>
      </w:hyperlink>
    </w:p>
    <w:p w14:paraId="45B74114" w14:textId="328B4EAA" w:rsidR="000120CE" w:rsidRDefault="004800C0" w:rsidP="004800C0">
      <w:r>
        <w:fldChar w:fldCharType="end"/>
      </w:r>
    </w:p>
    <w:p w14:paraId="1245605E" w14:textId="22487AD4" w:rsidR="00FC355C" w:rsidRPr="000120CE" w:rsidRDefault="00794405" w:rsidP="000120CE">
      <w:pPr>
        <w:pStyle w:val="Heading1"/>
      </w:pPr>
      <w:bookmarkStart w:id="35" w:name="_Toc521311042"/>
      <w:bookmarkStart w:id="36" w:name="_Toc524012807"/>
      <w:r>
        <w:t xml:space="preserve">List of </w:t>
      </w:r>
      <w:r w:rsidR="006F149D">
        <w:t>Tables</w:t>
      </w:r>
      <w:bookmarkEnd w:id="31"/>
      <w:bookmarkEnd w:id="32"/>
      <w:bookmarkEnd w:id="33"/>
      <w:bookmarkEnd w:id="34"/>
      <w:bookmarkEnd w:id="35"/>
      <w:bookmarkEnd w:id="36"/>
    </w:p>
    <w:p w14:paraId="5EB4FD1A" w14:textId="77777777" w:rsidR="003402D9" w:rsidRPr="003402D9" w:rsidRDefault="004800C0">
      <w:pPr>
        <w:pStyle w:val="TOC1"/>
        <w:rPr>
          <w:rFonts w:asciiTheme="minorHAnsi" w:eastAsiaTheme="minorEastAsia" w:hAnsiTheme="minorHAnsi" w:cstheme="minorBidi"/>
          <w:b w:val="0"/>
          <w:color w:val="auto"/>
          <w:lang w:eastAsia="en-AU"/>
        </w:rPr>
      </w:pPr>
      <w:r w:rsidRPr="003402D9">
        <w:rPr>
          <w:b w:val="0"/>
        </w:rPr>
        <w:fldChar w:fldCharType="begin"/>
      </w:r>
      <w:r w:rsidRPr="003402D9">
        <w:rPr>
          <w:b w:val="0"/>
        </w:rPr>
        <w:instrText xml:space="preserve"> TOC \h \z \t "Table Titles,1" </w:instrText>
      </w:r>
      <w:r w:rsidRPr="003402D9">
        <w:rPr>
          <w:b w:val="0"/>
        </w:rPr>
        <w:fldChar w:fldCharType="separate"/>
      </w:r>
      <w:hyperlink w:anchor="_Toc521397205" w:history="1">
        <w:r w:rsidR="003402D9" w:rsidRPr="003402D9">
          <w:rPr>
            <w:rStyle w:val="Hyperlink"/>
          </w:rPr>
          <w:t>Table 1:</w:t>
        </w:r>
        <w:r w:rsidR="003402D9" w:rsidRPr="003402D9">
          <w:rPr>
            <w:rStyle w:val="Hyperlink"/>
            <w:b w:val="0"/>
          </w:rPr>
          <w:t xml:space="preserve"> Queensland public universities and regional classification</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_Toc521397205 \h </w:instrText>
        </w:r>
        <w:r w:rsidR="003402D9" w:rsidRPr="003402D9">
          <w:rPr>
            <w:b w:val="0"/>
            <w:webHidden/>
          </w:rPr>
        </w:r>
        <w:r w:rsidR="003402D9" w:rsidRPr="003402D9">
          <w:rPr>
            <w:b w:val="0"/>
            <w:webHidden/>
          </w:rPr>
          <w:fldChar w:fldCharType="separate"/>
        </w:r>
        <w:r w:rsidR="00F82860">
          <w:rPr>
            <w:b w:val="0"/>
            <w:webHidden/>
          </w:rPr>
          <w:t>9</w:t>
        </w:r>
        <w:r w:rsidR="003402D9" w:rsidRPr="003402D9">
          <w:rPr>
            <w:b w:val="0"/>
            <w:webHidden/>
          </w:rPr>
          <w:fldChar w:fldCharType="end"/>
        </w:r>
      </w:hyperlink>
    </w:p>
    <w:p w14:paraId="605ECA73"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06" w:history="1">
        <w:r w:rsidR="003402D9" w:rsidRPr="003402D9">
          <w:rPr>
            <w:rStyle w:val="Hyperlink"/>
          </w:rPr>
          <w:t>Table 2:</w:t>
        </w:r>
        <w:r w:rsidR="003402D9" w:rsidRPr="003402D9">
          <w:rPr>
            <w:rStyle w:val="Hyperlink"/>
            <w:b w:val="0"/>
          </w:rPr>
          <w:t xml:space="preserve"> Case study schools, ICSEA and key geographic characteristics</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_Toc521397206 \h </w:instrText>
        </w:r>
        <w:r w:rsidR="003402D9" w:rsidRPr="003402D9">
          <w:rPr>
            <w:b w:val="0"/>
            <w:webHidden/>
          </w:rPr>
        </w:r>
        <w:r w:rsidR="003402D9" w:rsidRPr="003402D9">
          <w:rPr>
            <w:b w:val="0"/>
            <w:webHidden/>
          </w:rPr>
          <w:fldChar w:fldCharType="separate"/>
        </w:r>
        <w:r>
          <w:rPr>
            <w:b w:val="0"/>
            <w:webHidden/>
          </w:rPr>
          <w:t>21</w:t>
        </w:r>
        <w:r w:rsidR="003402D9" w:rsidRPr="003402D9">
          <w:rPr>
            <w:b w:val="0"/>
            <w:webHidden/>
          </w:rPr>
          <w:fldChar w:fldCharType="end"/>
        </w:r>
      </w:hyperlink>
    </w:p>
    <w:p w14:paraId="2F898F38" w14:textId="2B31C0B2" w:rsidR="003402D9" w:rsidRPr="003402D9" w:rsidRDefault="00F82860">
      <w:pPr>
        <w:pStyle w:val="TOC1"/>
        <w:rPr>
          <w:rFonts w:asciiTheme="minorHAnsi" w:eastAsiaTheme="minorEastAsia" w:hAnsiTheme="minorHAnsi" w:cstheme="minorBidi"/>
          <w:b w:val="0"/>
          <w:color w:val="auto"/>
          <w:lang w:eastAsia="en-AU"/>
        </w:rPr>
      </w:pPr>
      <w:hyperlink w:anchor="_Toc521397207" w:history="1">
        <w:r w:rsidR="003402D9" w:rsidRPr="003402D9">
          <w:rPr>
            <w:rStyle w:val="Hyperlink"/>
          </w:rPr>
          <w:t xml:space="preserve">Table 3: </w:t>
        </w:r>
        <w:r w:rsidR="003402D9" w:rsidRPr="003402D9">
          <w:rPr>
            <w:rStyle w:val="Hyperlink"/>
            <w:b w:val="0"/>
          </w:rPr>
          <w:t xml:space="preserve">Case study schools: Year 12 completions,  OP pathways and </w:t>
        </w:r>
        <w:r w:rsidR="003402D9">
          <w:rPr>
            <w:rStyle w:val="Hyperlink"/>
            <w:b w:val="0"/>
          </w:rPr>
          <w:br/>
        </w:r>
        <w:r w:rsidR="0064166F">
          <w:rPr>
            <w:rStyle w:val="Hyperlink"/>
            <w:b w:val="0"/>
          </w:rPr>
          <w:t xml:space="preserve">      </w:t>
        </w:r>
        <w:r w:rsidR="003402D9" w:rsidRPr="003402D9">
          <w:rPr>
            <w:rStyle w:val="Hyperlink"/>
            <w:b w:val="0"/>
          </w:rPr>
          <w:t>university applications (2012-2016 average)</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_Toc521397207 \h </w:instrText>
        </w:r>
        <w:r w:rsidR="003402D9" w:rsidRPr="003402D9">
          <w:rPr>
            <w:b w:val="0"/>
            <w:webHidden/>
          </w:rPr>
        </w:r>
        <w:r w:rsidR="003402D9" w:rsidRPr="003402D9">
          <w:rPr>
            <w:b w:val="0"/>
            <w:webHidden/>
          </w:rPr>
          <w:fldChar w:fldCharType="separate"/>
        </w:r>
        <w:r>
          <w:rPr>
            <w:b w:val="0"/>
            <w:webHidden/>
          </w:rPr>
          <w:t>21</w:t>
        </w:r>
        <w:r w:rsidR="003402D9" w:rsidRPr="003402D9">
          <w:rPr>
            <w:b w:val="0"/>
            <w:webHidden/>
          </w:rPr>
          <w:fldChar w:fldCharType="end"/>
        </w:r>
      </w:hyperlink>
    </w:p>
    <w:p w14:paraId="4B483155"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08" w:history="1">
        <w:r w:rsidR="003402D9" w:rsidRPr="003402D9">
          <w:rPr>
            <w:rStyle w:val="Hyperlink"/>
          </w:rPr>
          <w:t xml:space="preserve">Table 4: </w:t>
        </w:r>
        <w:r w:rsidR="003402D9" w:rsidRPr="003402D9">
          <w:rPr>
            <w:rStyle w:val="Hyperlink"/>
            <w:b w:val="0"/>
          </w:rPr>
          <w:t>Widening Participation Project Managers sample (n = 14)</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_Toc521397208 \h </w:instrText>
        </w:r>
        <w:r w:rsidR="003402D9" w:rsidRPr="003402D9">
          <w:rPr>
            <w:b w:val="0"/>
            <w:webHidden/>
          </w:rPr>
        </w:r>
        <w:r w:rsidR="003402D9" w:rsidRPr="003402D9">
          <w:rPr>
            <w:b w:val="0"/>
            <w:webHidden/>
          </w:rPr>
          <w:fldChar w:fldCharType="separate"/>
        </w:r>
        <w:r>
          <w:rPr>
            <w:b w:val="0"/>
            <w:webHidden/>
          </w:rPr>
          <w:t>23</w:t>
        </w:r>
        <w:r w:rsidR="003402D9" w:rsidRPr="003402D9">
          <w:rPr>
            <w:b w:val="0"/>
            <w:webHidden/>
          </w:rPr>
          <w:fldChar w:fldCharType="end"/>
        </w:r>
      </w:hyperlink>
    </w:p>
    <w:p w14:paraId="2B99697D"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09" w:history="1">
        <w:r w:rsidR="003402D9" w:rsidRPr="003402D9">
          <w:rPr>
            <w:rStyle w:val="Hyperlink"/>
          </w:rPr>
          <w:t xml:space="preserve">Table 5: </w:t>
        </w:r>
        <w:r w:rsidR="003402D9" w:rsidRPr="003402D9">
          <w:rPr>
            <w:rStyle w:val="Hyperlink"/>
            <w:b w:val="0"/>
          </w:rPr>
          <w:t>Sample of school staff, students and parents by case study school (n = 117)</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_Toc521397209 \h </w:instrText>
        </w:r>
        <w:r w:rsidR="003402D9" w:rsidRPr="003402D9">
          <w:rPr>
            <w:b w:val="0"/>
            <w:webHidden/>
          </w:rPr>
        </w:r>
        <w:r w:rsidR="003402D9" w:rsidRPr="003402D9">
          <w:rPr>
            <w:b w:val="0"/>
            <w:webHidden/>
          </w:rPr>
          <w:fldChar w:fldCharType="separate"/>
        </w:r>
        <w:r>
          <w:rPr>
            <w:b w:val="0"/>
            <w:webHidden/>
          </w:rPr>
          <w:t>23</w:t>
        </w:r>
        <w:r w:rsidR="003402D9" w:rsidRPr="003402D9">
          <w:rPr>
            <w:b w:val="0"/>
            <w:webHidden/>
          </w:rPr>
          <w:fldChar w:fldCharType="end"/>
        </w:r>
      </w:hyperlink>
    </w:p>
    <w:p w14:paraId="3770B18F"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10" w:history="1">
        <w:r w:rsidR="003402D9" w:rsidRPr="003402D9">
          <w:rPr>
            <w:rStyle w:val="Hyperlink"/>
          </w:rPr>
          <w:t>Table 6:</w:t>
        </w:r>
        <w:r w:rsidR="003402D9" w:rsidRPr="003402D9">
          <w:rPr>
            <w:rStyle w:val="Hyperlink"/>
            <w:b w:val="0"/>
          </w:rPr>
          <w:t xml:space="preserve"> Current university student participants sample (n = 46)</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_Toc521397210 \h </w:instrText>
        </w:r>
        <w:r w:rsidR="003402D9" w:rsidRPr="003402D9">
          <w:rPr>
            <w:b w:val="0"/>
            <w:webHidden/>
          </w:rPr>
        </w:r>
        <w:r w:rsidR="003402D9" w:rsidRPr="003402D9">
          <w:rPr>
            <w:b w:val="0"/>
            <w:webHidden/>
          </w:rPr>
          <w:fldChar w:fldCharType="separate"/>
        </w:r>
        <w:r>
          <w:rPr>
            <w:b w:val="0"/>
            <w:webHidden/>
          </w:rPr>
          <w:t>24</w:t>
        </w:r>
        <w:r w:rsidR="003402D9" w:rsidRPr="003402D9">
          <w:rPr>
            <w:b w:val="0"/>
            <w:webHidden/>
          </w:rPr>
          <w:fldChar w:fldCharType="end"/>
        </w:r>
      </w:hyperlink>
    </w:p>
    <w:p w14:paraId="795889EC"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11" w:history="1">
        <w:r w:rsidR="003402D9" w:rsidRPr="003402D9">
          <w:rPr>
            <w:rStyle w:val="Hyperlink"/>
          </w:rPr>
          <w:t>Table 7:</w:t>
        </w:r>
        <w:r w:rsidR="003402D9" w:rsidRPr="003402D9">
          <w:rPr>
            <w:rStyle w:val="Hyperlink"/>
            <w:b w:val="0"/>
          </w:rPr>
          <w:t xml:space="preserve"> Expected impact on applications of each variables</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_Toc521397211 \h </w:instrText>
        </w:r>
        <w:r w:rsidR="003402D9" w:rsidRPr="003402D9">
          <w:rPr>
            <w:b w:val="0"/>
            <w:webHidden/>
          </w:rPr>
        </w:r>
        <w:r w:rsidR="003402D9" w:rsidRPr="003402D9">
          <w:rPr>
            <w:b w:val="0"/>
            <w:webHidden/>
          </w:rPr>
          <w:fldChar w:fldCharType="separate"/>
        </w:r>
        <w:r>
          <w:rPr>
            <w:b w:val="0"/>
            <w:webHidden/>
          </w:rPr>
          <w:t>31</w:t>
        </w:r>
        <w:r w:rsidR="003402D9" w:rsidRPr="003402D9">
          <w:rPr>
            <w:b w:val="0"/>
            <w:webHidden/>
          </w:rPr>
          <w:fldChar w:fldCharType="end"/>
        </w:r>
      </w:hyperlink>
    </w:p>
    <w:p w14:paraId="54B00DCE"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12" w:history="1">
        <w:r w:rsidR="003402D9" w:rsidRPr="003402D9">
          <w:rPr>
            <w:rStyle w:val="Hyperlink"/>
          </w:rPr>
          <w:t>Table 8:</w:t>
        </w:r>
        <w:r w:rsidR="003402D9" w:rsidRPr="003402D9">
          <w:rPr>
            <w:rStyle w:val="Hyperlink"/>
            <w:b w:val="0"/>
          </w:rPr>
          <w:t xml:space="preserve"> Assessed impact of variable on applications</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_Toc521397212 \h </w:instrText>
        </w:r>
        <w:r w:rsidR="003402D9" w:rsidRPr="003402D9">
          <w:rPr>
            <w:b w:val="0"/>
            <w:webHidden/>
          </w:rPr>
        </w:r>
        <w:r w:rsidR="003402D9" w:rsidRPr="003402D9">
          <w:rPr>
            <w:b w:val="0"/>
            <w:webHidden/>
          </w:rPr>
          <w:fldChar w:fldCharType="separate"/>
        </w:r>
        <w:r>
          <w:rPr>
            <w:b w:val="0"/>
            <w:webHidden/>
          </w:rPr>
          <w:t>35</w:t>
        </w:r>
        <w:r w:rsidR="003402D9" w:rsidRPr="003402D9">
          <w:rPr>
            <w:b w:val="0"/>
            <w:webHidden/>
          </w:rPr>
          <w:fldChar w:fldCharType="end"/>
        </w:r>
      </w:hyperlink>
    </w:p>
    <w:p w14:paraId="010E8769" w14:textId="7E0F2D4C" w:rsidR="003402D9" w:rsidRPr="003402D9" w:rsidRDefault="00F82860">
      <w:pPr>
        <w:pStyle w:val="TOC1"/>
        <w:rPr>
          <w:rFonts w:asciiTheme="minorHAnsi" w:eastAsiaTheme="minorEastAsia" w:hAnsiTheme="minorHAnsi" w:cstheme="minorBidi"/>
          <w:b w:val="0"/>
          <w:color w:val="auto"/>
          <w:lang w:eastAsia="en-AU"/>
        </w:rPr>
      </w:pPr>
      <w:hyperlink w:anchor="_Toc521397213" w:history="1">
        <w:r w:rsidR="003402D9" w:rsidRPr="003402D9">
          <w:rPr>
            <w:rStyle w:val="Hyperlink"/>
          </w:rPr>
          <w:t>Table 9:</w:t>
        </w:r>
        <w:r w:rsidR="003402D9" w:rsidRPr="003402D9">
          <w:rPr>
            <w:rStyle w:val="Hyperlink"/>
            <w:b w:val="0"/>
          </w:rPr>
          <w:t xml:space="preserve"> Number of schools engaged in widening participation activities by </w:t>
        </w:r>
        <w:r w:rsidR="003402D9">
          <w:rPr>
            <w:rStyle w:val="Hyperlink"/>
            <w:b w:val="0"/>
          </w:rPr>
          <w:br/>
        </w:r>
        <w:r w:rsidR="0064166F">
          <w:rPr>
            <w:rStyle w:val="Hyperlink"/>
            <w:b w:val="0"/>
          </w:rPr>
          <w:t xml:space="preserve">      </w:t>
        </w:r>
        <w:r w:rsidR="003402D9" w:rsidRPr="003402D9">
          <w:rPr>
            <w:rStyle w:val="Hyperlink"/>
            <w:b w:val="0"/>
          </w:rPr>
          <w:t>each Queensland University 2010, 2012, 2014 and 2016</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_Toc521397213 \h </w:instrText>
        </w:r>
        <w:r w:rsidR="003402D9" w:rsidRPr="003402D9">
          <w:rPr>
            <w:b w:val="0"/>
            <w:webHidden/>
          </w:rPr>
        </w:r>
        <w:r w:rsidR="003402D9" w:rsidRPr="003402D9">
          <w:rPr>
            <w:b w:val="0"/>
            <w:webHidden/>
          </w:rPr>
          <w:fldChar w:fldCharType="separate"/>
        </w:r>
        <w:r>
          <w:rPr>
            <w:b w:val="0"/>
            <w:webHidden/>
          </w:rPr>
          <w:t>37</w:t>
        </w:r>
        <w:r w:rsidR="003402D9" w:rsidRPr="003402D9">
          <w:rPr>
            <w:b w:val="0"/>
            <w:webHidden/>
          </w:rPr>
          <w:fldChar w:fldCharType="end"/>
        </w:r>
      </w:hyperlink>
    </w:p>
    <w:p w14:paraId="256D6604"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14" w:history="1">
        <w:r w:rsidR="003402D9" w:rsidRPr="003402D9">
          <w:rPr>
            <w:rStyle w:val="Hyperlink"/>
          </w:rPr>
          <w:t>Table 10:</w:t>
        </w:r>
        <w:r w:rsidR="003402D9" w:rsidRPr="003402D9">
          <w:rPr>
            <w:rStyle w:val="Hyperlink"/>
            <w:b w:val="0"/>
          </w:rPr>
          <w:t xml:space="preserve"> Widening participation activity types offered by Consortium university</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_Toc521397214 \h </w:instrText>
        </w:r>
        <w:r w:rsidR="003402D9" w:rsidRPr="003402D9">
          <w:rPr>
            <w:b w:val="0"/>
            <w:webHidden/>
          </w:rPr>
        </w:r>
        <w:r w:rsidR="003402D9" w:rsidRPr="003402D9">
          <w:rPr>
            <w:b w:val="0"/>
            <w:webHidden/>
          </w:rPr>
          <w:fldChar w:fldCharType="separate"/>
        </w:r>
        <w:r>
          <w:rPr>
            <w:b w:val="0"/>
            <w:webHidden/>
          </w:rPr>
          <w:t>38</w:t>
        </w:r>
        <w:r w:rsidR="003402D9" w:rsidRPr="003402D9">
          <w:rPr>
            <w:b w:val="0"/>
            <w:webHidden/>
          </w:rPr>
          <w:fldChar w:fldCharType="end"/>
        </w:r>
      </w:hyperlink>
    </w:p>
    <w:p w14:paraId="70EF7AFF"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15" w:history="1">
        <w:r w:rsidR="003402D9" w:rsidRPr="003402D9">
          <w:rPr>
            <w:rStyle w:val="Hyperlink"/>
          </w:rPr>
          <w:t>Table 11:</w:t>
        </w:r>
        <w:r w:rsidR="003402D9" w:rsidRPr="003402D9">
          <w:rPr>
            <w:rStyle w:val="Hyperlink"/>
            <w:b w:val="0"/>
          </w:rPr>
          <w:t xml:space="preserve"> Institutional factors — school case studies</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_Toc521397215 \h </w:instrText>
        </w:r>
        <w:r w:rsidR="003402D9" w:rsidRPr="003402D9">
          <w:rPr>
            <w:b w:val="0"/>
            <w:webHidden/>
          </w:rPr>
        </w:r>
        <w:r w:rsidR="003402D9" w:rsidRPr="003402D9">
          <w:rPr>
            <w:b w:val="0"/>
            <w:webHidden/>
          </w:rPr>
          <w:fldChar w:fldCharType="separate"/>
        </w:r>
        <w:r>
          <w:rPr>
            <w:b w:val="0"/>
            <w:webHidden/>
          </w:rPr>
          <w:t>40</w:t>
        </w:r>
        <w:r w:rsidR="003402D9" w:rsidRPr="003402D9">
          <w:rPr>
            <w:b w:val="0"/>
            <w:webHidden/>
          </w:rPr>
          <w:fldChar w:fldCharType="end"/>
        </w:r>
      </w:hyperlink>
    </w:p>
    <w:p w14:paraId="2E4E8249"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16" w:history="1">
        <w:r w:rsidR="003402D9" w:rsidRPr="003402D9">
          <w:rPr>
            <w:rStyle w:val="Hyperlink"/>
          </w:rPr>
          <w:t xml:space="preserve">Table 12: </w:t>
        </w:r>
        <w:r w:rsidR="003402D9" w:rsidRPr="003402D9">
          <w:rPr>
            <w:rStyle w:val="Hyperlink"/>
            <w:b w:val="0"/>
          </w:rPr>
          <w:t>Institutional factors — current university students</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_Toc521397216 \h </w:instrText>
        </w:r>
        <w:r w:rsidR="003402D9" w:rsidRPr="003402D9">
          <w:rPr>
            <w:b w:val="0"/>
            <w:webHidden/>
          </w:rPr>
        </w:r>
        <w:r w:rsidR="003402D9" w:rsidRPr="003402D9">
          <w:rPr>
            <w:b w:val="0"/>
            <w:webHidden/>
          </w:rPr>
          <w:fldChar w:fldCharType="separate"/>
        </w:r>
        <w:r>
          <w:rPr>
            <w:b w:val="0"/>
            <w:webHidden/>
          </w:rPr>
          <w:t>40</w:t>
        </w:r>
        <w:r w:rsidR="003402D9" w:rsidRPr="003402D9">
          <w:rPr>
            <w:b w:val="0"/>
            <w:webHidden/>
          </w:rPr>
          <w:fldChar w:fldCharType="end"/>
        </w:r>
      </w:hyperlink>
    </w:p>
    <w:p w14:paraId="14E8ED22"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17" w:history="1">
        <w:r w:rsidR="003402D9" w:rsidRPr="003402D9">
          <w:rPr>
            <w:rStyle w:val="Hyperlink"/>
          </w:rPr>
          <w:t>Table 13:</w:t>
        </w:r>
        <w:r w:rsidR="003402D9" w:rsidRPr="003402D9">
          <w:rPr>
            <w:rStyle w:val="Hyperlink"/>
            <w:b w:val="0"/>
          </w:rPr>
          <w:t xml:space="preserve"> Situational factors — school case studies</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_Toc521397217 \h </w:instrText>
        </w:r>
        <w:r w:rsidR="003402D9" w:rsidRPr="003402D9">
          <w:rPr>
            <w:b w:val="0"/>
            <w:webHidden/>
          </w:rPr>
        </w:r>
        <w:r w:rsidR="003402D9" w:rsidRPr="003402D9">
          <w:rPr>
            <w:b w:val="0"/>
            <w:webHidden/>
          </w:rPr>
          <w:fldChar w:fldCharType="separate"/>
        </w:r>
        <w:r>
          <w:rPr>
            <w:b w:val="0"/>
            <w:webHidden/>
          </w:rPr>
          <w:t>49</w:t>
        </w:r>
        <w:r w:rsidR="003402D9" w:rsidRPr="003402D9">
          <w:rPr>
            <w:b w:val="0"/>
            <w:webHidden/>
          </w:rPr>
          <w:fldChar w:fldCharType="end"/>
        </w:r>
      </w:hyperlink>
    </w:p>
    <w:p w14:paraId="46DDF72F"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18" w:history="1">
        <w:r w:rsidR="003402D9" w:rsidRPr="003402D9">
          <w:rPr>
            <w:rStyle w:val="Hyperlink"/>
          </w:rPr>
          <w:t>Table 14:</w:t>
        </w:r>
        <w:r w:rsidR="003402D9" w:rsidRPr="003402D9">
          <w:rPr>
            <w:rStyle w:val="Hyperlink"/>
            <w:b w:val="0"/>
          </w:rPr>
          <w:t xml:space="preserve"> Situational factors — current university students</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_Toc521397218 \h </w:instrText>
        </w:r>
        <w:r w:rsidR="003402D9" w:rsidRPr="003402D9">
          <w:rPr>
            <w:b w:val="0"/>
            <w:webHidden/>
          </w:rPr>
        </w:r>
        <w:r w:rsidR="003402D9" w:rsidRPr="003402D9">
          <w:rPr>
            <w:b w:val="0"/>
            <w:webHidden/>
          </w:rPr>
          <w:fldChar w:fldCharType="separate"/>
        </w:r>
        <w:r>
          <w:rPr>
            <w:b w:val="0"/>
            <w:webHidden/>
          </w:rPr>
          <w:t>49</w:t>
        </w:r>
        <w:r w:rsidR="003402D9" w:rsidRPr="003402D9">
          <w:rPr>
            <w:b w:val="0"/>
            <w:webHidden/>
          </w:rPr>
          <w:fldChar w:fldCharType="end"/>
        </w:r>
      </w:hyperlink>
    </w:p>
    <w:p w14:paraId="4C60AB01"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19" w:history="1">
        <w:r w:rsidR="003402D9" w:rsidRPr="003402D9">
          <w:rPr>
            <w:rStyle w:val="Hyperlink"/>
          </w:rPr>
          <w:t>Table 15:</w:t>
        </w:r>
        <w:r w:rsidR="003402D9" w:rsidRPr="003402D9">
          <w:rPr>
            <w:rStyle w:val="Hyperlink"/>
            <w:b w:val="0"/>
          </w:rPr>
          <w:t xml:space="preserve"> Dispositional factors — school case studies</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_Toc521397219 \h </w:instrText>
        </w:r>
        <w:r w:rsidR="003402D9" w:rsidRPr="003402D9">
          <w:rPr>
            <w:b w:val="0"/>
            <w:webHidden/>
          </w:rPr>
        </w:r>
        <w:r w:rsidR="003402D9" w:rsidRPr="003402D9">
          <w:rPr>
            <w:b w:val="0"/>
            <w:webHidden/>
          </w:rPr>
          <w:fldChar w:fldCharType="separate"/>
        </w:r>
        <w:r>
          <w:rPr>
            <w:b w:val="0"/>
            <w:webHidden/>
          </w:rPr>
          <w:t>59</w:t>
        </w:r>
        <w:r w:rsidR="003402D9" w:rsidRPr="003402D9">
          <w:rPr>
            <w:b w:val="0"/>
            <w:webHidden/>
          </w:rPr>
          <w:fldChar w:fldCharType="end"/>
        </w:r>
      </w:hyperlink>
    </w:p>
    <w:p w14:paraId="338D128A"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20" w:history="1">
        <w:r w:rsidR="003402D9" w:rsidRPr="003402D9">
          <w:rPr>
            <w:rStyle w:val="Hyperlink"/>
          </w:rPr>
          <w:t>Table 16:</w:t>
        </w:r>
        <w:r w:rsidR="003402D9" w:rsidRPr="003402D9">
          <w:rPr>
            <w:rStyle w:val="Hyperlink"/>
            <w:b w:val="0"/>
          </w:rPr>
          <w:t xml:space="preserve"> Dispositional factors — current university students</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_Toc521397220 \h </w:instrText>
        </w:r>
        <w:r w:rsidR="003402D9" w:rsidRPr="003402D9">
          <w:rPr>
            <w:b w:val="0"/>
            <w:webHidden/>
          </w:rPr>
        </w:r>
        <w:r w:rsidR="003402D9" w:rsidRPr="003402D9">
          <w:rPr>
            <w:b w:val="0"/>
            <w:webHidden/>
          </w:rPr>
          <w:fldChar w:fldCharType="separate"/>
        </w:r>
        <w:r>
          <w:rPr>
            <w:b w:val="0"/>
            <w:webHidden/>
          </w:rPr>
          <w:t>59</w:t>
        </w:r>
        <w:r w:rsidR="003402D9" w:rsidRPr="003402D9">
          <w:rPr>
            <w:b w:val="0"/>
            <w:webHidden/>
          </w:rPr>
          <w:fldChar w:fldCharType="end"/>
        </w:r>
      </w:hyperlink>
    </w:p>
    <w:p w14:paraId="460D156B"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21" w:history="1">
        <w:r w:rsidR="003402D9" w:rsidRPr="003402D9">
          <w:rPr>
            <w:rStyle w:val="Hyperlink"/>
          </w:rPr>
          <w:t>Table 17:</w:t>
        </w:r>
        <w:r w:rsidR="003402D9" w:rsidRPr="003402D9">
          <w:rPr>
            <w:rStyle w:val="Hyperlink"/>
            <w:b w:val="0"/>
          </w:rPr>
          <w:t xml:space="preserve"> Impact of widening participation program — school case studies</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_Toc521397221 \h </w:instrText>
        </w:r>
        <w:r w:rsidR="003402D9" w:rsidRPr="003402D9">
          <w:rPr>
            <w:b w:val="0"/>
            <w:webHidden/>
          </w:rPr>
        </w:r>
        <w:r w:rsidR="003402D9" w:rsidRPr="003402D9">
          <w:rPr>
            <w:b w:val="0"/>
            <w:webHidden/>
          </w:rPr>
          <w:fldChar w:fldCharType="separate"/>
        </w:r>
        <w:r>
          <w:rPr>
            <w:b w:val="0"/>
            <w:webHidden/>
          </w:rPr>
          <w:t>66</w:t>
        </w:r>
        <w:r w:rsidR="003402D9" w:rsidRPr="003402D9">
          <w:rPr>
            <w:b w:val="0"/>
            <w:webHidden/>
          </w:rPr>
          <w:fldChar w:fldCharType="end"/>
        </w:r>
      </w:hyperlink>
    </w:p>
    <w:p w14:paraId="7EFB892D"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22" w:history="1">
        <w:r w:rsidR="003402D9" w:rsidRPr="003402D9">
          <w:rPr>
            <w:rStyle w:val="Hyperlink"/>
          </w:rPr>
          <w:t>Table 18:</w:t>
        </w:r>
        <w:r w:rsidR="003402D9" w:rsidRPr="003402D9">
          <w:rPr>
            <w:rStyle w:val="Hyperlink"/>
            <w:b w:val="0"/>
          </w:rPr>
          <w:t xml:space="preserve"> Impact of the widening participation program — current university students</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_Toc521397222 \h </w:instrText>
        </w:r>
        <w:r w:rsidR="003402D9" w:rsidRPr="003402D9">
          <w:rPr>
            <w:b w:val="0"/>
            <w:webHidden/>
          </w:rPr>
        </w:r>
        <w:r w:rsidR="003402D9" w:rsidRPr="003402D9">
          <w:rPr>
            <w:b w:val="0"/>
            <w:webHidden/>
          </w:rPr>
          <w:fldChar w:fldCharType="separate"/>
        </w:r>
        <w:r>
          <w:rPr>
            <w:b w:val="0"/>
            <w:webHidden/>
          </w:rPr>
          <w:t>67</w:t>
        </w:r>
        <w:r w:rsidR="003402D9" w:rsidRPr="003402D9">
          <w:rPr>
            <w:b w:val="0"/>
            <w:webHidden/>
          </w:rPr>
          <w:fldChar w:fldCharType="end"/>
        </w:r>
      </w:hyperlink>
    </w:p>
    <w:p w14:paraId="12CA855A"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23" w:history="1">
        <w:r w:rsidR="003402D9" w:rsidRPr="003402D9">
          <w:rPr>
            <w:rStyle w:val="Hyperlink"/>
          </w:rPr>
          <w:t>Table A:</w:t>
        </w:r>
        <w:r w:rsidR="003402D9" w:rsidRPr="003402D9">
          <w:rPr>
            <w:rStyle w:val="Hyperlink"/>
            <w:b w:val="0"/>
          </w:rPr>
          <w:t xml:space="preserve"> Model Estimations</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_Toc521397223 \h </w:instrText>
        </w:r>
        <w:r w:rsidR="003402D9" w:rsidRPr="003402D9">
          <w:rPr>
            <w:b w:val="0"/>
            <w:webHidden/>
          </w:rPr>
        </w:r>
        <w:r w:rsidR="003402D9" w:rsidRPr="003402D9">
          <w:rPr>
            <w:b w:val="0"/>
            <w:webHidden/>
          </w:rPr>
          <w:fldChar w:fldCharType="separate"/>
        </w:r>
        <w:r>
          <w:rPr>
            <w:b w:val="0"/>
            <w:webHidden/>
          </w:rPr>
          <w:t>93</w:t>
        </w:r>
        <w:r w:rsidR="003402D9" w:rsidRPr="003402D9">
          <w:rPr>
            <w:b w:val="0"/>
            <w:webHidden/>
          </w:rPr>
          <w:fldChar w:fldCharType="end"/>
        </w:r>
      </w:hyperlink>
    </w:p>
    <w:p w14:paraId="7E6A86DD" w14:textId="77777777" w:rsidR="003402D9" w:rsidRPr="003402D9" w:rsidRDefault="00F82860">
      <w:pPr>
        <w:pStyle w:val="TOC1"/>
        <w:rPr>
          <w:rFonts w:asciiTheme="minorHAnsi" w:eastAsiaTheme="minorEastAsia" w:hAnsiTheme="minorHAnsi" w:cstheme="minorBidi"/>
          <w:b w:val="0"/>
          <w:color w:val="auto"/>
          <w:lang w:eastAsia="en-AU"/>
        </w:rPr>
      </w:pPr>
      <w:hyperlink w:anchor="_Toc521397224" w:history="1">
        <w:r w:rsidR="003402D9" w:rsidRPr="003402D9">
          <w:rPr>
            <w:rStyle w:val="Hyperlink"/>
          </w:rPr>
          <w:t>Table B:</w:t>
        </w:r>
        <w:r w:rsidR="003402D9" w:rsidRPr="003402D9">
          <w:rPr>
            <w:rStyle w:val="Hyperlink"/>
            <w:b w:val="0"/>
          </w:rPr>
          <w:t xml:space="preserve"> Sub-Sample Analysis of Model VI</w:t>
        </w:r>
        <w:r w:rsidR="003402D9" w:rsidRPr="003402D9">
          <w:rPr>
            <w:b w:val="0"/>
            <w:webHidden/>
          </w:rPr>
          <w:tab/>
        </w:r>
        <w:r w:rsidR="003402D9" w:rsidRPr="003402D9">
          <w:rPr>
            <w:b w:val="0"/>
            <w:webHidden/>
          </w:rPr>
          <w:fldChar w:fldCharType="begin"/>
        </w:r>
        <w:r w:rsidR="003402D9" w:rsidRPr="003402D9">
          <w:rPr>
            <w:b w:val="0"/>
            <w:webHidden/>
          </w:rPr>
          <w:instrText xml:space="preserve"> PAGEREF _Toc521397224 \h </w:instrText>
        </w:r>
        <w:r w:rsidR="003402D9" w:rsidRPr="003402D9">
          <w:rPr>
            <w:b w:val="0"/>
            <w:webHidden/>
          </w:rPr>
        </w:r>
        <w:r w:rsidR="003402D9" w:rsidRPr="003402D9">
          <w:rPr>
            <w:b w:val="0"/>
            <w:webHidden/>
          </w:rPr>
          <w:fldChar w:fldCharType="separate"/>
        </w:r>
        <w:r>
          <w:rPr>
            <w:b w:val="0"/>
            <w:webHidden/>
          </w:rPr>
          <w:t>95</w:t>
        </w:r>
        <w:r w:rsidR="003402D9" w:rsidRPr="003402D9">
          <w:rPr>
            <w:b w:val="0"/>
            <w:webHidden/>
          </w:rPr>
          <w:fldChar w:fldCharType="end"/>
        </w:r>
      </w:hyperlink>
    </w:p>
    <w:p w14:paraId="6859C778" w14:textId="2555AE9E" w:rsidR="005F37C1" w:rsidRPr="000120CE" w:rsidRDefault="004800C0" w:rsidP="004800C0">
      <w:r w:rsidRPr="003402D9">
        <w:fldChar w:fldCharType="end"/>
      </w:r>
    </w:p>
    <w:p w14:paraId="57463603" w14:textId="77777777" w:rsidR="00E21BB5" w:rsidRPr="006F149D" w:rsidRDefault="00E21BB5" w:rsidP="006F149D">
      <w:pPr>
        <w:spacing w:after="0"/>
      </w:pPr>
      <w:r>
        <w:br w:type="page"/>
      </w:r>
    </w:p>
    <w:p w14:paraId="3B92EEC0" w14:textId="77777777" w:rsidR="00F27368" w:rsidRPr="009A4F2A" w:rsidRDefault="00F27368" w:rsidP="009A4F2A">
      <w:pPr>
        <w:pStyle w:val="Heading1"/>
      </w:pPr>
      <w:bookmarkStart w:id="37" w:name="_Toc509932837"/>
      <w:bookmarkStart w:id="38" w:name="_Toc509995136"/>
      <w:bookmarkStart w:id="39" w:name="_Toc509995793"/>
      <w:bookmarkStart w:id="40" w:name="_Toc521311043"/>
      <w:bookmarkStart w:id="41" w:name="_Toc524012808"/>
      <w:bookmarkStart w:id="42" w:name="_Toc508793504"/>
      <w:r w:rsidRPr="009A4F2A">
        <w:lastRenderedPageBreak/>
        <w:t>Executive Summary</w:t>
      </w:r>
      <w:bookmarkEnd w:id="37"/>
      <w:bookmarkEnd w:id="38"/>
      <w:bookmarkEnd w:id="39"/>
      <w:bookmarkEnd w:id="40"/>
      <w:bookmarkEnd w:id="41"/>
    </w:p>
    <w:p w14:paraId="0EDE178A" w14:textId="3131AA52" w:rsidR="009D7AD7" w:rsidRDefault="009D7AD7" w:rsidP="009D7AD7">
      <w:r w:rsidRPr="00B12322">
        <w:rPr>
          <w:i/>
        </w:rPr>
        <w:t xml:space="preserve">Widening Regional and Remote Participation: </w:t>
      </w:r>
      <w:r w:rsidR="00C31DEA">
        <w:rPr>
          <w:i/>
        </w:rPr>
        <w:t>i</w:t>
      </w:r>
      <w:r w:rsidR="00C31DEA" w:rsidRPr="00B12322">
        <w:rPr>
          <w:i/>
        </w:rPr>
        <w:t xml:space="preserve">nterrogating </w:t>
      </w:r>
      <w:r w:rsidRPr="00B12322">
        <w:rPr>
          <w:i/>
        </w:rPr>
        <w:t xml:space="preserve">the </w:t>
      </w:r>
      <w:r w:rsidR="00C31DEA">
        <w:rPr>
          <w:i/>
        </w:rPr>
        <w:t>i</w:t>
      </w:r>
      <w:r w:rsidR="00C31DEA" w:rsidRPr="00B12322">
        <w:rPr>
          <w:i/>
        </w:rPr>
        <w:t xml:space="preserve">mpact </w:t>
      </w:r>
      <w:r w:rsidRPr="00B12322">
        <w:rPr>
          <w:i/>
        </w:rPr>
        <w:t xml:space="preserve">of </w:t>
      </w:r>
      <w:r w:rsidR="00C31DEA">
        <w:rPr>
          <w:i/>
        </w:rPr>
        <w:t>o</w:t>
      </w:r>
      <w:r w:rsidR="00C31DEA" w:rsidRPr="00B12322">
        <w:rPr>
          <w:i/>
        </w:rPr>
        <w:t xml:space="preserve">utreach </w:t>
      </w:r>
      <w:r w:rsidRPr="00B12322">
        <w:rPr>
          <w:i/>
        </w:rPr>
        <w:t xml:space="preserve">programs </w:t>
      </w:r>
      <w:r w:rsidR="00C31DEA">
        <w:rPr>
          <w:i/>
        </w:rPr>
        <w:t>a</w:t>
      </w:r>
      <w:r w:rsidR="00C31DEA" w:rsidRPr="00B12322">
        <w:rPr>
          <w:i/>
        </w:rPr>
        <w:t xml:space="preserve">cross </w:t>
      </w:r>
      <w:r w:rsidRPr="00B12322">
        <w:rPr>
          <w:i/>
        </w:rPr>
        <w:t>Queensland</w:t>
      </w:r>
      <w:r>
        <w:t xml:space="preserve">, is a comparative study </w:t>
      </w:r>
      <w:r w:rsidR="006E6D3E">
        <w:t>which examines</w:t>
      </w:r>
      <w:r>
        <w:t xml:space="preserve"> whether widening participation programs delivered in urban and regional schools across Queensland had the same impact </w:t>
      </w:r>
      <w:r w:rsidR="000A1313">
        <w:t xml:space="preserve">on application rates to university </w:t>
      </w:r>
      <w:r>
        <w:t xml:space="preserve">and </w:t>
      </w:r>
      <w:r w:rsidR="00C656B7">
        <w:t xml:space="preserve">seeks </w:t>
      </w:r>
      <w:r>
        <w:t>to determine the key factors responsible</w:t>
      </w:r>
      <w:r w:rsidR="00C656B7">
        <w:t xml:space="preserve"> </w:t>
      </w:r>
      <w:r w:rsidR="006E6D3E">
        <w:t>for any difference</w:t>
      </w:r>
      <w:r>
        <w:t>.</w:t>
      </w:r>
      <w:r w:rsidR="00555116">
        <w:t xml:space="preserve"> </w:t>
      </w:r>
    </w:p>
    <w:p w14:paraId="4E5FC118" w14:textId="1ED96FBB" w:rsidR="00CB0477" w:rsidRDefault="00CB0477" w:rsidP="00CB0477">
      <w:r>
        <w:t xml:space="preserve">This report builds upon knowledge and insights gained from the landmark </w:t>
      </w:r>
      <w:r w:rsidRPr="00B12322">
        <w:rPr>
          <w:i/>
        </w:rPr>
        <w:t xml:space="preserve">Queensland Widening </w:t>
      </w:r>
      <w:r>
        <w:rPr>
          <w:i/>
        </w:rPr>
        <w:t xml:space="preserve">Tertiary </w:t>
      </w:r>
      <w:r w:rsidRPr="00B12322">
        <w:rPr>
          <w:i/>
        </w:rPr>
        <w:t xml:space="preserve">Participation </w:t>
      </w:r>
      <w:r>
        <w:rPr>
          <w:i/>
        </w:rPr>
        <w:t>Consortium (the Queensland Consortium)</w:t>
      </w:r>
      <w:r>
        <w:t xml:space="preserve"> </w:t>
      </w:r>
      <w:r w:rsidR="006E6D3E">
        <w:t xml:space="preserve">initiative, </w:t>
      </w:r>
      <w:r>
        <w:t xml:space="preserve">launched in 2009 by </w:t>
      </w:r>
      <w:r w:rsidR="000A1313">
        <w:t xml:space="preserve">the </w:t>
      </w:r>
      <w:r>
        <w:t xml:space="preserve">seven </w:t>
      </w:r>
      <w:r w:rsidR="00206836">
        <w:t xml:space="preserve">public </w:t>
      </w:r>
      <w:r>
        <w:t xml:space="preserve">universities </w:t>
      </w:r>
      <w:r w:rsidR="00FF77AB">
        <w:t xml:space="preserve">in Queensland </w:t>
      </w:r>
      <w:r>
        <w:t>and the Australian Catholic University</w:t>
      </w:r>
      <w:r w:rsidR="000A1313">
        <w:t xml:space="preserve"> which operates a campus in Brisbane</w:t>
      </w:r>
      <w:r>
        <w:t xml:space="preserve">.  The Consortium developed a collaborative state-wide approach to </w:t>
      </w:r>
      <w:r w:rsidR="00D23BA0">
        <w:t xml:space="preserve">increasing the tertiary </w:t>
      </w:r>
      <w:r>
        <w:t xml:space="preserve">participation </w:t>
      </w:r>
      <w:r w:rsidR="00D23BA0">
        <w:t xml:space="preserve">of </w:t>
      </w:r>
      <w:r>
        <w:t>students from low socio</w:t>
      </w:r>
      <w:r w:rsidR="001479EF">
        <w:t>-</w:t>
      </w:r>
      <w:r>
        <w:t>economic</w:t>
      </w:r>
      <w:r w:rsidR="00C00198">
        <w:t xml:space="preserve"> status (SES)</w:t>
      </w:r>
      <w:r>
        <w:t>, and Aboriginal and Torres Strait Islander backgrounds.  The strategy behind the Consortium approach was that universities would deliver similar programs in different locations, with each university taking responsibility for developing partnerships with a cluster of schools so that all low</w:t>
      </w:r>
      <w:r w:rsidR="001479EF">
        <w:t xml:space="preserve"> </w:t>
      </w:r>
      <w:r>
        <w:t xml:space="preserve">SES primary and secondary schools across the state had a university partner. Campus proximity was </w:t>
      </w:r>
      <w:r w:rsidR="00D23BA0">
        <w:t xml:space="preserve">a key </w:t>
      </w:r>
      <w:r>
        <w:t>factor used to determine each university’s cluster.</w:t>
      </w:r>
    </w:p>
    <w:p w14:paraId="1FE8A84A" w14:textId="22802D04" w:rsidR="007129F0" w:rsidRDefault="007129F0" w:rsidP="007129F0">
      <w:r>
        <w:t xml:space="preserve">The </w:t>
      </w:r>
      <w:r w:rsidR="00DD2458">
        <w:t>study</w:t>
      </w:r>
      <w:r w:rsidR="00C00198">
        <w:t xml:space="preserve"> used</w:t>
      </w:r>
      <w:r>
        <w:t xml:space="preserve"> a mixed meth</w:t>
      </w:r>
      <w:r w:rsidR="00200E73">
        <w:t>ods approach based on two component</w:t>
      </w:r>
      <w:r>
        <w:t xml:space="preserve">s: </w:t>
      </w:r>
      <w:r w:rsidR="00200E73">
        <w:t xml:space="preserve">a </w:t>
      </w:r>
      <w:r>
        <w:t xml:space="preserve">quantitative analysis of Queensland school leavers’ university applications; and qualitative </w:t>
      </w:r>
      <w:r w:rsidR="000A1313">
        <w:t>analysis of</w:t>
      </w:r>
      <w:r>
        <w:t xml:space="preserve"> </w:t>
      </w:r>
      <w:r w:rsidR="00D23BA0">
        <w:t xml:space="preserve">interviews and </w:t>
      </w:r>
      <w:r>
        <w:t xml:space="preserve">focus groups at nine case study schools with 117 participants, including 15 school staff, 33 parent and community representatives and 69 school students; in addition, 14 university outreach project managers across </w:t>
      </w:r>
      <w:r w:rsidR="000A1313">
        <w:t xml:space="preserve">the </w:t>
      </w:r>
      <w:r>
        <w:t>eight</w:t>
      </w:r>
      <w:r w:rsidR="000A1313">
        <w:t xml:space="preserve"> partner</w:t>
      </w:r>
      <w:r>
        <w:t xml:space="preserve"> universities and 46 enrolled university students who attended a school targeted by widening participation </w:t>
      </w:r>
      <w:r w:rsidR="00DD2458">
        <w:t xml:space="preserve">activities </w:t>
      </w:r>
      <w:r>
        <w:t>were also interviewed.</w:t>
      </w:r>
    </w:p>
    <w:p w14:paraId="3B8CD309" w14:textId="35F27683" w:rsidR="007129F0" w:rsidRDefault="000A1313" w:rsidP="007129F0">
      <w:r>
        <w:t xml:space="preserve">The </w:t>
      </w:r>
      <w:r w:rsidR="007129F0">
        <w:t>key high-level finding from this research is that the approach taken by Queensland universities has proved effective where the</w:t>
      </w:r>
      <w:r w:rsidR="001B77CB">
        <w:t xml:space="preserve"> widening participation</w:t>
      </w:r>
      <w:r w:rsidR="007129F0">
        <w:t xml:space="preserve"> program has been fully implemented and sustained</w:t>
      </w:r>
      <w:r w:rsidR="001B77CB">
        <w:t xml:space="preserve"> at the school level</w:t>
      </w:r>
      <w:r w:rsidR="007129F0">
        <w:t>.</w:t>
      </w:r>
      <w:r w:rsidR="00555116">
        <w:t xml:space="preserve"> </w:t>
      </w:r>
      <w:r w:rsidR="007129F0">
        <w:t>This outcome was generally achieved in metropolitan areas and some provincial cities where ongoing partnerships with schools have been more easily maintained.</w:t>
      </w:r>
      <w:r w:rsidR="00555116">
        <w:t xml:space="preserve"> </w:t>
      </w:r>
      <w:r w:rsidR="007129F0">
        <w:t xml:space="preserve">Outcomes were less positive where </w:t>
      </w:r>
      <w:r w:rsidR="00B347E1">
        <w:t xml:space="preserve">insufficient </w:t>
      </w:r>
      <w:r w:rsidR="007129F0">
        <w:t>resourcing and engagement</w:t>
      </w:r>
      <w:r w:rsidR="00B347E1">
        <w:t xml:space="preserve"> levels</w:t>
      </w:r>
      <w:r w:rsidR="007129F0">
        <w:t xml:space="preserve"> led to the program not being maintained at scale and depth </w:t>
      </w:r>
      <w:r w:rsidR="001B77CB">
        <w:t xml:space="preserve">in all schools </w:t>
      </w:r>
      <w:r w:rsidR="007129F0">
        <w:t xml:space="preserve">across the entire state, with regional </w:t>
      </w:r>
      <w:r>
        <w:t xml:space="preserve">and remote </w:t>
      </w:r>
      <w:r w:rsidR="007129F0">
        <w:t>schools most likely not to achieve outcomes comparable with metropolitan counterparts.</w:t>
      </w:r>
      <w:r w:rsidR="004263A9">
        <w:t xml:space="preserve">  Where early and ongoing engagement did not occur, students </w:t>
      </w:r>
      <w:r>
        <w:t xml:space="preserve">could not readily distinguish between widening participation and marketing messages, </w:t>
      </w:r>
      <w:r w:rsidR="004263A9">
        <w:t>were more likely to suffer from message decay</w:t>
      </w:r>
      <w:r w:rsidR="00761F36">
        <w:t>,</w:t>
      </w:r>
      <w:r w:rsidR="004263A9">
        <w:t xml:space="preserve"> and report</w:t>
      </w:r>
      <w:r>
        <w:t>ed</w:t>
      </w:r>
      <w:r w:rsidR="004263A9">
        <w:t xml:space="preserve"> suspicion of university marketing approaches.</w:t>
      </w:r>
    </w:p>
    <w:p w14:paraId="2C38F8C0" w14:textId="5C175F58" w:rsidR="00DD2458" w:rsidRDefault="004E0C9A" w:rsidP="007129F0">
      <w:r>
        <w:t>Apart from the leve</w:t>
      </w:r>
      <w:r w:rsidR="00DD2458">
        <w:t xml:space="preserve">l and duration of engagement, other </w:t>
      </w:r>
      <w:r w:rsidR="004263A9">
        <w:t xml:space="preserve">prominent </w:t>
      </w:r>
      <w:r w:rsidR="00DD2458">
        <w:t xml:space="preserve">factors that </w:t>
      </w:r>
      <w:r w:rsidR="000A1313">
        <w:t>played out</w:t>
      </w:r>
      <w:r w:rsidR="00DD2458">
        <w:t xml:space="preserve"> differently for urban and regional students were: </w:t>
      </w:r>
      <w:r>
        <w:t xml:space="preserve">campus </w:t>
      </w:r>
      <w:r w:rsidR="00DD2458">
        <w:t>proximity</w:t>
      </w:r>
      <w:r>
        <w:t xml:space="preserve">, availability of role-models and reliable information, </w:t>
      </w:r>
      <w:r w:rsidR="00BD6268">
        <w:t xml:space="preserve">and development of </w:t>
      </w:r>
      <w:r>
        <w:t>resilience</w:t>
      </w:r>
      <w:r w:rsidR="00BD6268">
        <w:t xml:space="preserve">. </w:t>
      </w:r>
      <w:r>
        <w:t>The added financial and emotional costs associated with having to relocate to study made the decision to attend university</w:t>
      </w:r>
      <w:r w:rsidR="004263A9">
        <w:t xml:space="preserve"> a</w:t>
      </w:r>
      <w:r>
        <w:t xml:space="preserve"> higher stakes </w:t>
      </w:r>
      <w:r w:rsidR="004263A9">
        <w:t xml:space="preserve">one </w:t>
      </w:r>
      <w:r>
        <w:t>for many regional and remote students</w:t>
      </w:r>
      <w:r w:rsidR="001B77CB">
        <w:t>. Yet,</w:t>
      </w:r>
      <w:r>
        <w:t xml:space="preserve"> those </w:t>
      </w:r>
      <w:r w:rsidR="001B77CB">
        <w:t xml:space="preserve">who </w:t>
      </w:r>
      <w:r>
        <w:t xml:space="preserve">made the move appeared to </w:t>
      </w:r>
      <w:r w:rsidR="00D23BA0">
        <w:t>display</w:t>
      </w:r>
      <w:r>
        <w:t xml:space="preserve"> greater resilience than their urban counterparts.</w:t>
      </w:r>
      <w:r w:rsidR="00DD2458">
        <w:t xml:space="preserve"> </w:t>
      </w:r>
      <w:r w:rsidR="004263A9">
        <w:t xml:space="preserve">Widening participation activities, particularly on-campus visits and engagement with university student ambassadors or role models, had similar impacts on participants across urban and regional locations.  However, these impacts were less </w:t>
      </w:r>
      <w:r w:rsidR="00C31DEA">
        <w:t>prominent</w:t>
      </w:r>
      <w:r w:rsidR="004263A9">
        <w:t xml:space="preserve"> in places that were far from a university campus because of lower levels of exposure.</w:t>
      </w:r>
    </w:p>
    <w:p w14:paraId="77831175" w14:textId="15FF4472" w:rsidR="00C96368" w:rsidRDefault="00B808FC" w:rsidP="00C96368">
      <w:r>
        <w:t>Building on the evidence presented in this report, t</w:t>
      </w:r>
      <w:r w:rsidR="00C96368">
        <w:t xml:space="preserve">he </w:t>
      </w:r>
      <w:r>
        <w:t xml:space="preserve">authors </w:t>
      </w:r>
      <w:r w:rsidR="00206836">
        <w:t>make seven</w:t>
      </w:r>
      <w:r w:rsidR="00C96368">
        <w:t xml:space="preserve"> recommendations to address these issues:</w:t>
      </w:r>
    </w:p>
    <w:p w14:paraId="7A41BFBE" w14:textId="5658E82E" w:rsidR="00C96368" w:rsidRDefault="00C96368" w:rsidP="00FC512B">
      <w:pPr>
        <w:pStyle w:val="ListParagraph"/>
        <w:numPr>
          <w:ilvl w:val="0"/>
          <w:numId w:val="49"/>
        </w:numPr>
        <w:spacing w:line="259" w:lineRule="auto"/>
      </w:pPr>
      <w:r>
        <w:t xml:space="preserve">The Australian </w:t>
      </w:r>
      <w:r w:rsidR="00830D38">
        <w:t xml:space="preserve">Government </w:t>
      </w:r>
      <w:r w:rsidR="00D23BA0">
        <w:t xml:space="preserve">funds </w:t>
      </w:r>
      <w:r>
        <w:t>develop</w:t>
      </w:r>
      <w:r w:rsidR="00D23BA0">
        <w:t>ment of</w:t>
      </w:r>
      <w:r>
        <w:t xml:space="preserve"> a regional and remote widening participation strategy that can create and sustain high engagement with schools in </w:t>
      </w:r>
      <w:r w:rsidR="00FB3984">
        <w:lastRenderedPageBreak/>
        <w:t>regional and remote locations.</w:t>
      </w:r>
      <w:r>
        <w:t xml:space="preserve"> The strategy could include: authentic information and experiences for students; responsiveness to school structures and sizes; better strategic integration of programs; and assistance with pathways planning.</w:t>
      </w:r>
    </w:p>
    <w:p w14:paraId="4765E12C" w14:textId="0886B943" w:rsidR="00C96368" w:rsidRDefault="00D23BA0" w:rsidP="00FC512B">
      <w:pPr>
        <w:pStyle w:val="ListParagraph"/>
        <w:numPr>
          <w:ilvl w:val="0"/>
          <w:numId w:val="49"/>
        </w:numPr>
        <w:spacing w:line="259" w:lineRule="auto"/>
      </w:pPr>
      <w:r>
        <w:t>This</w:t>
      </w:r>
      <w:r w:rsidR="00C96368">
        <w:t xml:space="preserve"> strategy, while being inclusive of diverse cohorts, should be complemented by specific engagement with Aboriginal and Torres Strait Islander peoples.</w:t>
      </w:r>
    </w:p>
    <w:p w14:paraId="2A7C2649" w14:textId="77777777" w:rsidR="00C96368" w:rsidRDefault="00C96368" w:rsidP="00FC512B">
      <w:pPr>
        <w:pStyle w:val="ListParagraph"/>
        <w:numPr>
          <w:ilvl w:val="0"/>
          <w:numId w:val="49"/>
        </w:numPr>
        <w:spacing w:line="259" w:lineRule="auto"/>
      </w:pPr>
      <w:r>
        <w:t xml:space="preserve">The regional and remote strategy include a parental engagement component to inform parents about higher education and address financial and emotional costs associated with relocation to study. </w:t>
      </w:r>
    </w:p>
    <w:p w14:paraId="77D57510" w14:textId="77777777" w:rsidR="00C96368" w:rsidRDefault="00C96368" w:rsidP="00FC512B">
      <w:pPr>
        <w:pStyle w:val="ListParagraph"/>
        <w:numPr>
          <w:ilvl w:val="0"/>
          <w:numId w:val="49"/>
        </w:numPr>
        <w:spacing w:line="259" w:lineRule="auto"/>
      </w:pPr>
      <w:r>
        <w:t>Universities develop tailored and packaged supports for students from regional and remote low SES backgrounds that reduce the risks involved in moving to a city to access higher education.</w:t>
      </w:r>
    </w:p>
    <w:p w14:paraId="52F8F001" w14:textId="77777777" w:rsidR="00C96368" w:rsidRDefault="00C96368" w:rsidP="00FC512B">
      <w:pPr>
        <w:pStyle w:val="ListParagraph"/>
        <w:numPr>
          <w:ilvl w:val="0"/>
          <w:numId w:val="49"/>
        </w:numPr>
        <w:spacing w:line="259" w:lineRule="auto"/>
      </w:pPr>
      <w:r>
        <w:t>Universities seek to improve provision of higher education in regional and remote locations including innovative distance and blended models of delivery.</w:t>
      </w:r>
    </w:p>
    <w:p w14:paraId="331C46AF" w14:textId="4B53F3E5" w:rsidR="00C96368" w:rsidRDefault="00C96368" w:rsidP="00FC512B">
      <w:pPr>
        <w:pStyle w:val="ListParagraph"/>
        <w:numPr>
          <w:ilvl w:val="0"/>
          <w:numId w:val="49"/>
        </w:numPr>
        <w:spacing w:line="259" w:lineRule="auto"/>
      </w:pPr>
      <w:r>
        <w:t xml:space="preserve">The Queensland Consortium continue collection of relevant data on widening participation program delivery and university applications and explore expanding this data set to include greater duration of engagement data </w:t>
      </w:r>
      <w:r w:rsidR="00D23BA0">
        <w:t>across</w:t>
      </w:r>
      <w:r>
        <w:t xml:space="preserve"> Queensland.</w:t>
      </w:r>
    </w:p>
    <w:p w14:paraId="5ED065C3" w14:textId="6EC078BC" w:rsidR="00C96368" w:rsidRDefault="00C96368" w:rsidP="00FC512B">
      <w:pPr>
        <w:pStyle w:val="ListParagraph"/>
        <w:numPr>
          <w:ilvl w:val="0"/>
          <w:numId w:val="49"/>
        </w:numPr>
        <w:spacing w:line="259" w:lineRule="auto"/>
      </w:pPr>
      <w:r>
        <w:t>The Australian Government Department of Education and Training consult with equity practitioners on a more comprehensive means of tracking engagement with outreach programs at the school and student level to enable more effective system-wide monitoring and analysis.</w:t>
      </w:r>
    </w:p>
    <w:p w14:paraId="6C75DBE0" w14:textId="76B8F7D9" w:rsidR="00F27368" w:rsidRDefault="00F27368" w:rsidP="000C1514">
      <w:r>
        <w:br w:type="page"/>
      </w:r>
    </w:p>
    <w:p w14:paraId="008107A1" w14:textId="1284213B" w:rsidR="00246797" w:rsidRPr="009A4F2A" w:rsidRDefault="00991501" w:rsidP="009A4F2A">
      <w:pPr>
        <w:pStyle w:val="Heading1"/>
      </w:pPr>
      <w:bookmarkStart w:id="43" w:name="_Toc509932838"/>
      <w:bookmarkStart w:id="44" w:name="_Toc509995137"/>
      <w:bookmarkStart w:id="45" w:name="_Toc509995794"/>
      <w:bookmarkStart w:id="46" w:name="_Toc521311044"/>
      <w:bookmarkStart w:id="47" w:name="_Toc524012809"/>
      <w:r w:rsidRPr="009A4F2A">
        <w:lastRenderedPageBreak/>
        <w:t>1</w:t>
      </w:r>
      <w:r w:rsidR="00A7003E" w:rsidRPr="009A4F2A">
        <w:t xml:space="preserve"> </w:t>
      </w:r>
      <w:r w:rsidR="00246797" w:rsidRPr="009A4F2A">
        <w:t>Introduction</w:t>
      </w:r>
      <w:bookmarkEnd w:id="42"/>
      <w:bookmarkEnd w:id="43"/>
      <w:bookmarkEnd w:id="44"/>
      <w:bookmarkEnd w:id="45"/>
      <w:bookmarkEnd w:id="46"/>
      <w:bookmarkEnd w:id="47"/>
      <w:r w:rsidR="002E5018" w:rsidRPr="009A4F2A">
        <w:t xml:space="preserve"> </w:t>
      </w:r>
    </w:p>
    <w:p w14:paraId="710E6AA6" w14:textId="1C5CD6A1" w:rsidR="000602A9" w:rsidRDefault="004D202A" w:rsidP="004D202A">
      <w:r>
        <w:t xml:space="preserve">This study interrogated the impact of widening participation activities focused on students in urban and regional schools and explored the factors - both program-related and external - that affect school-leaver interest in pursuing tertiary study. </w:t>
      </w:r>
      <w:r w:rsidR="000602A9" w:rsidRPr="000602A9">
        <w:t xml:space="preserve">The problem </w:t>
      </w:r>
      <w:r w:rsidR="000602A9">
        <w:t>under investigation</w:t>
      </w:r>
      <w:r w:rsidR="000602A9" w:rsidRPr="000602A9">
        <w:t xml:space="preserve"> is the </w:t>
      </w:r>
      <w:r w:rsidR="000602A9">
        <w:t>relative lack</w:t>
      </w:r>
      <w:r w:rsidR="000602A9" w:rsidRPr="000602A9">
        <w:t xml:space="preserve"> of change in the regional and remote low </w:t>
      </w:r>
      <w:r w:rsidR="00C00198">
        <w:t>socio-economic status (SES)</w:t>
      </w:r>
      <w:r w:rsidR="00C00198" w:rsidRPr="000602A9">
        <w:t xml:space="preserve"> </w:t>
      </w:r>
      <w:r w:rsidR="000602A9" w:rsidRPr="000602A9">
        <w:t>cohort</w:t>
      </w:r>
      <w:r w:rsidR="000602A9">
        <w:t xml:space="preserve"> in Queensland</w:t>
      </w:r>
      <w:r w:rsidR="000602A9" w:rsidRPr="000602A9">
        <w:t xml:space="preserve"> in terms of their level of application for university study, compared to their urban low SES counterparts.</w:t>
      </w:r>
      <w:r w:rsidR="000602A9">
        <w:t xml:space="preserve"> This divergent pattern has been observed despite a coordinated effort by all public universities in Queensland to deliver similar widening participation activities in low SES schools across the state, including in regional and remote locations.</w:t>
      </w:r>
    </w:p>
    <w:p w14:paraId="511E673A" w14:textId="28933881" w:rsidR="004D202A" w:rsidRDefault="004D202A" w:rsidP="004D202A">
      <w:r>
        <w:t xml:space="preserve">The study was comparative </w:t>
      </w:r>
      <w:r w:rsidR="000602A9">
        <w:t>in that it</w:t>
      </w:r>
      <w:r>
        <w:t xml:space="preserve"> examined why widening participation programs delivered in urban and regional schools across Queensland appeared to have different impact with regard to the rate of application to tertiary study by Year 12</w:t>
      </w:r>
      <w:r w:rsidR="00206836">
        <w:t xml:space="preserve"> </w:t>
      </w:r>
      <w:r>
        <w:t>s</w:t>
      </w:r>
      <w:r w:rsidR="00206836">
        <w:t>tudents</w:t>
      </w:r>
      <w:r>
        <w:t xml:space="preserve">, which was lower in regional schools. It also sought to determine </w:t>
      </w:r>
      <w:r w:rsidR="000602A9">
        <w:t xml:space="preserve">any </w:t>
      </w:r>
      <w:r>
        <w:t>key factors responsible for such variation</w:t>
      </w:r>
      <w:r w:rsidR="000602A9">
        <w:t xml:space="preserve"> beyond the widening participation program</w:t>
      </w:r>
      <w:r>
        <w:t xml:space="preserve">. </w:t>
      </w:r>
    </w:p>
    <w:p w14:paraId="166B0A4B" w14:textId="723CE921" w:rsidR="00CD2823" w:rsidRPr="008F732C" w:rsidRDefault="00CD2823" w:rsidP="00CD2823">
      <w:r>
        <w:t xml:space="preserve">Using the Queensland </w:t>
      </w:r>
      <w:r>
        <w:rPr>
          <w:iCs/>
        </w:rPr>
        <w:t xml:space="preserve">Widening Tertiary Participation </w:t>
      </w:r>
      <w:r>
        <w:t>Consortium</w:t>
      </w:r>
      <w:r w:rsidR="000602A9">
        <w:t xml:space="preserve"> (the Queensland Consortium) </w:t>
      </w:r>
      <w:r>
        <w:t xml:space="preserve">as a case study to interrogate differences in impact across urban and regional settings, this </w:t>
      </w:r>
      <w:r w:rsidR="000602A9">
        <w:t xml:space="preserve">study </w:t>
      </w:r>
      <w:r>
        <w:t xml:space="preserve">took </w:t>
      </w:r>
      <w:r w:rsidRPr="008F732C">
        <w:t xml:space="preserve">advantage of </w:t>
      </w:r>
      <w:r>
        <w:t>the</w:t>
      </w:r>
      <w:r w:rsidRPr="008F732C">
        <w:t xml:space="preserve"> unique </w:t>
      </w:r>
      <w:r>
        <w:t>state-wide model of widening participation undertaken in</w:t>
      </w:r>
      <w:r w:rsidRPr="008F732C">
        <w:t xml:space="preserve"> Queensland</w:t>
      </w:r>
      <w:r>
        <w:t xml:space="preserve">; the extensive data set available for measuring program impact; and the relatively large </w:t>
      </w:r>
      <w:r w:rsidRPr="0010355E">
        <w:t>low SES</w:t>
      </w:r>
      <w:r>
        <w:t xml:space="preserve"> and regional populations in the State. </w:t>
      </w:r>
    </w:p>
    <w:p w14:paraId="4929C364" w14:textId="159F2026" w:rsidR="009A4F2A" w:rsidRPr="00E53F76" w:rsidRDefault="001012CA" w:rsidP="00E53F76">
      <w:pPr>
        <w:spacing w:before="240"/>
        <w:rPr>
          <w:iCs/>
        </w:rPr>
      </w:pPr>
      <w:r>
        <w:rPr>
          <w:iCs/>
        </w:rPr>
        <w:t>Funding for this project was provided by the Australian Government through the Higher Education Participation and Partnership</w:t>
      </w:r>
      <w:r w:rsidR="00087911">
        <w:rPr>
          <w:iCs/>
        </w:rPr>
        <w:t>s</w:t>
      </w:r>
      <w:r>
        <w:rPr>
          <w:iCs/>
        </w:rPr>
        <w:t xml:space="preserve"> Program (HEPPP) National Priority Pool.</w:t>
      </w:r>
      <w:r w:rsidR="002E5018">
        <w:rPr>
          <w:iCs/>
        </w:rPr>
        <w:t xml:space="preserve"> </w:t>
      </w:r>
      <w:r w:rsidR="005A1240">
        <w:rPr>
          <w:iCs/>
        </w:rPr>
        <w:t>The project wa</w:t>
      </w:r>
      <w:r>
        <w:rPr>
          <w:iCs/>
        </w:rPr>
        <w:t xml:space="preserve">s led by the National Centre for Student Equity in Higher Education </w:t>
      </w:r>
      <w:r w:rsidR="000602A9">
        <w:rPr>
          <w:iCs/>
        </w:rPr>
        <w:t xml:space="preserve">(NCSEHE) </w:t>
      </w:r>
      <w:r>
        <w:rPr>
          <w:iCs/>
        </w:rPr>
        <w:t xml:space="preserve">based at Curtin University in collaboration with </w:t>
      </w:r>
      <w:r w:rsidR="00087911">
        <w:rPr>
          <w:iCs/>
        </w:rPr>
        <w:t>universities involved in the Queensland Consortium</w:t>
      </w:r>
      <w:bookmarkStart w:id="48" w:name="_Toc508793505"/>
      <w:bookmarkStart w:id="49" w:name="_Toc509932839"/>
      <w:r w:rsidR="00786111">
        <w:rPr>
          <w:iCs/>
        </w:rPr>
        <w:t xml:space="preserve"> </w:t>
      </w:r>
      <w:r w:rsidR="000A1313">
        <w:rPr>
          <w:iCs/>
        </w:rPr>
        <w:t>as well as the</w:t>
      </w:r>
      <w:r w:rsidR="000A1313" w:rsidRPr="000A1313">
        <w:t xml:space="preserve"> </w:t>
      </w:r>
      <w:r w:rsidR="000A1313" w:rsidRPr="000A1313">
        <w:rPr>
          <w:iCs/>
        </w:rPr>
        <w:t>Queensland Department of Education</w:t>
      </w:r>
      <w:r w:rsidR="00E53F76">
        <w:rPr>
          <w:iCs/>
        </w:rPr>
        <w:t>.</w:t>
      </w:r>
      <w:r w:rsidR="00E53F76">
        <w:rPr>
          <w:iCs/>
        </w:rPr>
        <w:br/>
      </w:r>
    </w:p>
    <w:p w14:paraId="18042814" w14:textId="77777777" w:rsidR="00B742C8" w:rsidRPr="009A4F2A" w:rsidRDefault="00B742C8" w:rsidP="009A4F2A">
      <w:pPr>
        <w:pStyle w:val="Heading2"/>
      </w:pPr>
      <w:bookmarkStart w:id="50" w:name="_Toc509995138"/>
      <w:bookmarkStart w:id="51" w:name="_Toc509995795"/>
      <w:bookmarkStart w:id="52" w:name="_Toc521311045"/>
      <w:bookmarkStart w:id="53" w:name="_Toc524012810"/>
      <w:r w:rsidRPr="009A4F2A">
        <w:t>1.1</w:t>
      </w:r>
      <w:r w:rsidR="00A7003E" w:rsidRPr="009A4F2A">
        <w:t xml:space="preserve"> </w:t>
      </w:r>
      <w:r w:rsidR="000B52A0" w:rsidRPr="009A4F2A">
        <w:t>Background</w:t>
      </w:r>
      <w:bookmarkEnd w:id="48"/>
      <w:bookmarkEnd w:id="49"/>
      <w:bookmarkEnd w:id="50"/>
      <w:bookmarkEnd w:id="51"/>
      <w:bookmarkEnd w:id="52"/>
      <w:bookmarkEnd w:id="53"/>
      <w:r w:rsidRPr="009A4F2A">
        <w:t xml:space="preserve"> </w:t>
      </w:r>
    </w:p>
    <w:p w14:paraId="7282484D" w14:textId="77777777" w:rsidR="00874021" w:rsidRPr="009A4F2A" w:rsidRDefault="00874021" w:rsidP="009A4F2A">
      <w:pPr>
        <w:pStyle w:val="Heading3"/>
      </w:pPr>
      <w:bookmarkStart w:id="54" w:name="_Toc509995139"/>
      <w:bookmarkStart w:id="55" w:name="_Toc509995303"/>
      <w:bookmarkStart w:id="56" w:name="_Toc509995388"/>
      <w:r w:rsidRPr="009A4F2A">
        <w:t>Queensland Context</w:t>
      </w:r>
      <w:bookmarkEnd w:id="54"/>
      <w:bookmarkEnd w:id="55"/>
      <w:bookmarkEnd w:id="56"/>
    </w:p>
    <w:p w14:paraId="264BA864" w14:textId="761B8CC5" w:rsidR="008452EE" w:rsidRPr="008452EE" w:rsidRDefault="008452EE" w:rsidP="008452EE">
      <w:pPr>
        <w:rPr>
          <w:rFonts w:asciiTheme="minorHAnsi" w:eastAsiaTheme="minorHAnsi" w:hAnsiTheme="minorHAnsi"/>
          <w:color w:val="auto"/>
        </w:rPr>
      </w:pPr>
      <w:r w:rsidRPr="008452EE">
        <w:rPr>
          <w:color w:val="auto"/>
        </w:rPr>
        <w:t xml:space="preserve">Queensland is Australia’s third most populous State and the second largest by land area. Using the ABS 2016 census data (ABS, 2018), in comparison to the rest of Australia, Queensland has a higher proportion of its population in regional areas (37% compared to 29% nationally) as well as a higher proportion of residents located in the lowest </w:t>
      </w:r>
      <w:r w:rsidR="001479EF">
        <w:rPr>
          <w:color w:val="auto"/>
        </w:rPr>
        <w:t xml:space="preserve">SES </w:t>
      </w:r>
      <w:r w:rsidRPr="008452EE">
        <w:rPr>
          <w:color w:val="auto"/>
        </w:rPr>
        <w:t>background postcodes (32% of 15-65 year olds in Queensland compared to 25% nationally). Queensland’s regional population is dispersed across a number of large provincial cities as well as more sparsely settled regional and remote areas. In the 2016 census, 4.0% of the population identified as Aboriginal or Torres Strait Islander peoples in comparison to 2.8% nationally.</w:t>
      </w:r>
    </w:p>
    <w:p w14:paraId="64FDD056" w14:textId="77777777" w:rsidR="004D1ABC" w:rsidRDefault="004D1ABC" w:rsidP="002C3E07">
      <w:r>
        <w:t>Seven public universities (Table A) have been established in Queensland</w:t>
      </w:r>
      <w:r w:rsidR="00BD5DD8">
        <w:t xml:space="preserve"> and the multi-state Australian Catholic University also operates its metropolitan Banyo campus in </w:t>
      </w:r>
      <w:r w:rsidR="00E02EB6">
        <w:t xml:space="preserve">Brisbane </w:t>
      </w:r>
      <w:r w:rsidR="00BD5DD8">
        <w:t xml:space="preserve">and is included in this analysis as one of the eight Queensland universities. </w:t>
      </w:r>
      <w:r>
        <w:t>A ninth university established in Queensland is the private (Table B) Bond University and is excluded from discussion in this report as it does not receive funding for equity initiatives from the Australian Government.</w:t>
      </w:r>
      <w:r w:rsidR="002E5018">
        <w:t xml:space="preserve"> </w:t>
      </w:r>
      <w:r w:rsidR="00BD5DD8">
        <w:t xml:space="preserve">A list of the eight Queensland universities included in this report and their </w:t>
      </w:r>
      <w:r w:rsidR="009F6A93">
        <w:t>regional classification</w:t>
      </w:r>
      <w:r w:rsidR="00BD5DD8">
        <w:t xml:space="preserve"> is included in Table 1.</w:t>
      </w:r>
    </w:p>
    <w:p w14:paraId="782E65E1" w14:textId="77777777" w:rsidR="00D24258" w:rsidRDefault="00D24258">
      <w:pPr>
        <w:spacing w:line="259" w:lineRule="auto"/>
      </w:pPr>
    </w:p>
    <w:p w14:paraId="234AB800" w14:textId="77777777" w:rsidR="007A4FF4" w:rsidRDefault="007A4FF4" w:rsidP="002C3E07"/>
    <w:p w14:paraId="46DA810E" w14:textId="7E7DA711" w:rsidR="009A4F2A" w:rsidRDefault="009A4F2A" w:rsidP="009A4F2A">
      <w:pPr>
        <w:pStyle w:val="TableTitles"/>
      </w:pPr>
      <w:bookmarkStart w:id="57" w:name="_Toc509995671"/>
      <w:bookmarkStart w:id="58" w:name="_Toc521397205"/>
      <w:r>
        <w:lastRenderedPageBreak/>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1</w:t>
      </w:r>
      <w:r w:rsidR="00FC512B">
        <w:rPr>
          <w:noProof/>
        </w:rPr>
        <w:fldChar w:fldCharType="end"/>
      </w:r>
      <w:r>
        <w:t xml:space="preserve">: </w:t>
      </w:r>
      <w:r w:rsidRPr="00680574">
        <w:t>Queensland public universities and regional classification</w:t>
      </w:r>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23" w:type="dxa"/>
          <w:right w:w="85" w:type="dxa"/>
        </w:tblCellMar>
        <w:tblLook w:val="04A0" w:firstRow="1" w:lastRow="0" w:firstColumn="1" w:lastColumn="0" w:noHBand="0" w:noVBand="1"/>
        <w:tblCaption w:val="Table 1: Queensland public universities and regional classification"/>
        <w:tblDescription w:val="Table displaying the Queensland public universities and their regional classification, split into: University; and Regional classification."/>
      </w:tblPr>
      <w:tblGrid>
        <w:gridCol w:w="4501"/>
        <w:gridCol w:w="4515"/>
      </w:tblGrid>
      <w:tr w:rsidR="00BD5DD8" w:rsidRPr="00C85F66" w14:paraId="3CB0D3A8" w14:textId="77777777" w:rsidTr="00C85F66">
        <w:trPr>
          <w:tblHeader/>
        </w:trPr>
        <w:tc>
          <w:tcPr>
            <w:tcW w:w="2496" w:type="pct"/>
            <w:shd w:val="clear" w:color="auto" w:fill="B58C0A"/>
          </w:tcPr>
          <w:p w14:paraId="799F8FAD" w14:textId="77777777" w:rsidR="00BD5DD8" w:rsidRPr="00C85F66" w:rsidRDefault="00A7003E" w:rsidP="00511D27">
            <w:pPr>
              <w:pStyle w:val="TableText"/>
              <w:rPr>
                <w:b/>
                <w:color w:val="FFFFFF" w:themeColor="background1"/>
                <w:sz w:val="16"/>
                <w:szCs w:val="16"/>
              </w:rPr>
            </w:pPr>
            <w:r w:rsidRPr="00C85F66">
              <w:rPr>
                <w:b/>
                <w:color w:val="FFFFFF" w:themeColor="background1"/>
                <w:sz w:val="16"/>
                <w:szCs w:val="16"/>
              </w:rPr>
              <w:t>UNIVERSITY</w:t>
            </w:r>
          </w:p>
        </w:tc>
        <w:tc>
          <w:tcPr>
            <w:tcW w:w="2504" w:type="pct"/>
            <w:shd w:val="clear" w:color="auto" w:fill="B58C0A"/>
          </w:tcPr>
          <w:p w14:paraId="7957E9CA" w14:textId="77777777" w:rsidR="00BD5DD8" w:rsidRPr="00C85F66" w:rsidRDefault="00A7003E" w:rsidP="00511D27">
            <w:pPr>
              <w:pStyle w:val="TableText"/>
              <w:rPr>
                <w:b/>
                <w:color w:val="FFFFFF" w:themeColor="background1"/>
                <w:sz w:val="16"/>
                <w:szCs w:val="16"/>
              </w:rPr>
            </w:pPr>
            <w:r w:rsidRPr="00C85F66">
              <w:rPr>
                <w:b/>
                <w:color w:val="FFFFFF" w:themeColor="background1"/>
                <w:sz w:val="16"/>
                <w:szCs w:val="16"/>
              </w:rPr>
              <w:t>REGIONAL CLASSIFICATION</w:t>
            </w:r>
          </w:p>
        </w:tc>
      </w:tr>
      <w:tr w:rsidR="00BD5DD8" w:rsidRPr="00C85F66" w14:paraId="1B978C60" w14:textId="77777777" w:rsidTr="00C85F66">
        <w:tc>
          <w:tcPr>
            <w:tcW w:w="2496" w:type="pct"/>
          </w:tcPr>
          <w:p w14:paraId="66B4B5D0" w14:textId="77777777" w:rsidR="00BD5DD8" w:rsidRPr="00C85F66" w:rsidRDefault="00BD5DD8" w:rsidP="00511D27">
            <w:pPr>
              <w:pStyle w:val="TableText"/>
              <w:rPr>
                <w:sz w:val="16"/>
                <w:szCs w:val="16"/>
              </w:rPr>
            </w:pPr>
            <w:r w:rsidRPr="00C85F66">
              <w:rPr>
                <w:sz w:val="16"/>
                <w:szCs w:val="16"/>
              </w:rPr>
              <w:t>Australian Catholic University: Banyo Campus (ACU)</w:t>
            </w:r>
          </w:p>
        </w:tc>
        <w:tc>
          <w:tcPr>
            <w:tcW w:w="2504" w:type="pct"/>
          </w:tcPr>
          <w:p w14:paraId="3DAFC7FA" w14:textId="77777777" w:rsidR="00BD5DD8" w:rsidRPr="00C85F66" w:rsidRDefault="00BD5DD8" w:rsidP="00511D27">
            <w:pPr>
              <w:pStyle w:val="TableText"/>
              <w:rPr>
                <w:sz w:val="16"/>
                <w:szCs w:val="16"/>
              </w:rPr>
            </w:pPr>
            <w:r w:rsidRPr="00C85F66">
              <w:rPr>
                <w:sz w:val="16"/>
                <w:szCs w:val="16"/>
              </w:rPr>
              <w:t>Metropolitan campus</w:t>
            </w:r>
          </w:p>
        </w:tc>
      </w:tr>
      <w:tr w:rsidR="00BD5DD8" w:rsidRPr="00C85F66" w14:paraId="693A6489" w14:textId="77777777" w:rsidTr="00C85F66">
        <w:tc>
          <w:tcPr>
            <w:tcW w:w="2496" w:type="pct"/>
          </w:tcPr>
          <w:p w14:paraId="1FF10E73" w14:textId="77777777" w:rsidR="00BD5DD8" w:rsidRPr="00C85F66" w:rsidRDefault="00BD5DD8" w:rsidP="00511D27">
            <w:pPr>
              <w:pStyle w:val="TableText"/>
              <w:rPr>
                <w:sz w:val="16"/>
                <w:szCs w:val="16"/>
              </w:rPr>
            </w:pPr>
            <w:r w:rsidRPr="00C85F66">
              <w:rPr>
                <w:sz w:val="16"/>
                <w:szCs w:val="16"/>
              </w:rPr>
              <w:t>Central Queensland University (CQU)</w:t>
            </w:r>
          </w:p>
        </w:tc>
        <w:tc>
          <w:tcPr>
            <w:tcW w:w="2504" w:type="pct"/>
          </w:tcPr>
          <w:p w14:paraId="7DC427DE" w14:textId="77777777" w:rsidR="00BD5DD8" w:rsidRPr="00C85F66" w:rsidRDefault="00BD5DD8" w:rsidP="00511D27">
            <w:pPr>
              <w:pStyle w:val="TableText"/>
              <w:rPr>
                <w:sz w:val="16"/>
                <w:szCs w:val="16"/>
              </w:rPr>
            </w:pPr>
            <w:r w:rsidRPr="00C85F66">
              <w:rPr>
                <w:sz w:val="16"/>
                <w:szCs w:val="16"/>
              </w:rPr>
              <w:t>Regional University</w:t>
            </w:r>
          </w:p>
        </w:tc>
      </w:tr>
      <w:tr w:rsidR="00BD5DD8" w:rsidRPr="00C85F66" w14:paraId="025E6C3F" w14:textId="77777777" w:rsidTr="00C85F66">
        <w:tc>
          <w:tcPr>
            <w:tcW w:w="2496" w:type="pct"/>
          </w:tcPr>
          <w:p w14:paraId="002FC366" w14:textId="77777777" w:rsidR="00BD5DD8" w:rsidRPr="00C85F66" w:rsidRDefault="00BD5DD8" w:rsidP="00511D27">
            <w:pPr>
              <w:pStyle w:val="TableText"/>
              <w:rPr>
                <w:sz w:val="16"/>
                <w:szCs w:val="16"/>
              </w:rPr>
            </w:pPr>
            <w:r w:rsidRPr="00C85F66">
              <w:rPr>
                <w:sz w:val="16"/>
                <w:szCs w:val="16"/>
              </w:rPr>
              <w:t>Griffith University</w:t>
            </w:r>
            <w:r w:rsidR="00E02EB6" w:rsidRPr="00C85F66">
              <w:rPr>
                <w:sz w:val="16"/>
                <w:szCs w:val="16"/>
              </w:rPr>
              <w:t xml:space="preserve"> </w:t>
            </w:r>
            <w:r w:rsidRPr="00C85F66">
              <w:rPr>
                <w:sz w:val="16"/>
                <w:szCs w:val="16"/>
              </w:rPr>
              <w:t>(Griffith)</w:t>
            </w:r>
          </w:p>
        </w:tc>
        <w:tc>
          <w:tcPr>
            <w:tcW w:w="2504" w:type="pct"/>
          </w:tcPr>
          <w:p w14:paraId="4367DB8C" w14:textId="19F447C5" w:rsidR="00BD5DD8" w:rsidRPr="00C85F66" w:rsidRDefault="00BD5DD8" w:rsidP="001479EF">
            <w:pPr>
              <w:pStyle w:val="TableText"/>
              <w:rPr>
                <w:sz w:val="16"/>
                <w:szCs w:val="16"/>
              </w:rPr>
            </w:pPr>
            <w:r w:rsidRPr="00C85F66">
              <w:rPr>
                <w:sz w:val="16"/>
                <w:szCs w:val="16"/>
              </w:rPr>
              <w:t>Metropolitan University</w:t>
            </w:r>
          </w:p>
        </w:tc>
      </w:tr>
      <w:tr w:rsidR="00BD5DD8" w:rsidRPr="00C85F66" w14:paraId="5D3D3F38" w14:textId="77777777" w:rsidTr="00C85F66">
        <w:tc>
          <w:tcPr>
            <w:tcW w:w="2496" w:type="pct"/>
          </w:tcPr>
          <w:p w14:paraId="7B6B5B57" w14:textId="77777777" w:rsidR="00BD5DD8" w:rsidRPr="00C85F66" w:rsidRDefault="00BD5DD8" w:rsidP="00511D27">
            <w:pPr>
              <w:pStyle w:val="TableText"/>
              <w:rPr>
                <w:sz w:val="16"/>
                <w:szCs w:val="16"/>
              </w:rPr>
            </w:pPr>
            <w:r w:rsidRPr="00C85F66">
              <w:rPr>
                <w:sz w:val="16"/>
                <w:szCs w:val="16"/>
              </w:rPr>
              <w:t>James Cook University (JCU)</w:t>
            </w:r>
          </w:p>
        </w:tc>
        <w:tc>
          <w:tcPr>
            <w:tcW w:w="2504" w:type="pct"/>
          </w:tcPr>
          <w:p w14:paraId="609C0A1F" w14:textId="77777777" w:rsidR="00BD5DD8" w:rsidRPr="00C85F66" w:rsidRDefault="00BD5DD8" w:rsidP="00511D27">
            <w:pPr>
              <w:pStyle w:val="TableText"/>
              <w:rPr>
                <w:sz w:val="16"/>
                <w:szCs w:val="16"/>
              </w:rPr>
            </w:pPr>
            <w:r w:rsidRPr="00C85F66">
              <w:rPr>
                <w:sz w:val="16"/>
                <w:szCs w:val="16"/>
              </w:rPr>
              <w:t>Regional University</w:t>
            </w:r>
          </w:p>
        </w:tc>
      </w:tr>
      <w:tr w:rsidR="00BD5DD8" w:rsidRPr="00C85F66" w14:paraId="187F229F" w14:textId="77777777" w:rsidTr="00C85F66">
        <w:tc>
          <w:tcPr>
            <w:tcW w:w="2496" w:type="pct"/>
          </w:tcPr>
          <w:p w14:paraId="11AF4022" w14:textId="77777777" w:rsidR="00BD5DD8" w:rsidRPr="00C85F66" w:rsidRDefault="00BD5DD8" w:rsidP="00511D27">
            <w:pPr>
              <w:pStyle w:val="TableText"/>
              <w:rPr>
                <w:sz w:val="16"/>
                <w:szCs w:val="16"/>
              </w:rPr>
            </w:pPr>
            <w:r w:rsidRPr="00C85F66">
              <w:rPr>
                <w:sz w:val="16"/>
                <w:szCs w:val="16"/>
              </w:rPr>
              <w:t>Queensland University of Technology</w:t>
            </w:r>
            <w:r w:rsidR="00E02EB6" w:rsidRPr="00C85F66">
              <w:rPr>
                <w:sz w:val="16"/>
                <w:szCs w:val="16"/>
              </w:rPr>
              <w:t xml:space="preserve"> </w:t>
            </w:r>
            <w:r w:rsidRPr="00C85F66">
              <w:rPr>
                <w:sz w:val="16"/>
                <w:szCs w:val="16"/>
              </w:rPr>
              <w:t>(QUT)</w:t>
            </w:r>
          </w:p>
        </w:tc>
        <w:tc>
          <w:tcPr>
            <w:tcW w:w="2504" w:type="pct"/>
          </w:tcPr>
          <w:p w14:paraId="0B3C0457" w14:textId="77777777" w:rsidR="00BD5DD8" w:rsidRPr="00C85F66" w:rsidRDefault="00BD5DD8" w:rsidP="00511D27">
            <w:pPr>
              <w:pStyle w:val="TableText"/>
              <w:rPr>
                <w:sz w:val="16"/>
                <w:szCs w:val="16"/>
              </w:rPr>
            </w:pPr>
            <w:r w:rsidRPr="00C85F66">
              <w:rPr>
                <w:sz w:val="16"/>
                <w:szCs w:val="16"/>
              </w:rPr>
              <w:t>Metropolitan University</w:t>
            </w:r>
          </w:p>
        </w:tc>
      </w:tr>
      <w:tr w:rsidR="00BD5DD8" w:rsidRPr="00C85F66" w14:paraId="22C821E1" w14:textId="77777777" w:rsidTr="00C85F66">
        <w:tc>
          <w:tcPr>
            <w:tcW w:w="2496" w:type="pct"/>
          </w:tcPr>
          <w:p w14:paraId="605FFD42" w14:textId="77777777" w:rsidR="00BD5DD8" w:rsidRPr="00C85F66" w:rsidRDefault="00BD5DD8" w:rsidP="00511D27">
            <w:pPr>
              <w:pStyle w:val="TableText"/>
              <w:rPr>
                <w:sz w:val="16"/>
                <w:szCs w:val="16"/>
              </w:rPr>
            </w:pPr>
            <w:r w:rsidRPr="00C85F66">
              <w:rPr>
                <w:sz w:val="16"/>
                <w:szCs w:val="16"/>
              </w:rPr>
              <w:t>The University of Queensland (UQ)</w:t>
            </w:r>
          </w:p>
        </w:tc>
        <w:tc>
          <w:tcPr>
            <w:tcW w:w="2504" w:type="pct"/>
          </w:tcPr>
          <w:p w14:paraId="5D83C276" w14:textId="77777777" w:rsidR="00BD5DD8" w:rsidRPr="00C85F66" w:rsidRDefault="00BD5DD8" w:rsidP="00511D27">
            <w:pPr>
              <w:pStyle w:val="TableText"/>
              <w:rPr>
                <w:sz w:val="16"/>
                <w:szCs w:val="16"/>
              </w:rPr>
            </w:pPr>
            <w:r w:rsidRPr="00C85F66">
              <w:rPr>
                <w:sz w:val="16"/>
                <w:szCs w:val="16"/>
              </w:rPr>
              <w:t>Metropolitan Headquartered University</w:t>
            </w:r>
          </w:p>
        </w:tc>
      </w:tr>
      <w:tr w:rsidR="00BD5DD8" w:rsidRPr="00C85F66" w14:paraId="5964058F" w14:textId="77777777" w:rsidTr="00C85F66">
        <w:tc>
          <w:tcPr>
            <w:tcW w:w="2496" w:type="pct"/>
          </w:tcPr>
          <w:p w14:paraId="72C875A0" w14:textId="77777777" w:rsidR="00BD5DD8" w:rsidRPr="00C85F66" w:rsidRDefault="00BD5DD8" w:rsidP="00511D27">
            <w:pPr>
              <w:pStyle w:val="TableText"/>
              <w:rPr>
                <w:sz w:val="16"/>
                <w:szCs w:val="16"/>
              </w:rPr>
            </w:pPr>
            <w:r w:rsidRPr="00C85F66">
              <w:rPr>
                <w:sz w:val="16"/>
                <w:szCs w:val="16"/>
              </w:rPr>
              <w:t>University of Southern Queensland (USQ)</w:t>
            </w:r>
          </w:p>
        </w:tc>
        <w:tc>
          <w:tcPr>
            <w:tcW w:w="2504" w:type="pct"/>
          </w:tcPr>
          <w:p w14:paraId="0F556082" w14:textId="77777777" w:rsidR="00BD5DD8" w:rsidRPr="00C85F66" w:rsidRDefault="00BD5DD8" w:rsidP="00511D27">
            <w:pPr>
              <w:pStyle w:val="TableText"/>
              <w:rPr>
                <w:sz w:val="16"/>
                <w:szCs w:val="16"/>
              </w:rPr>
            </w:pPr>
            <w:r w:rsidRPr="00C85F66">
              <w:rPr>
                <w:sz w:val="16"/>
                <w:szCs w:val="16"/>
              </w:rPr>
              <w:t>Regional University</w:t>
            </w:r>
          </w:p>
        </w:tc>
      </w:tr>
      <w:tr w:rsidR="00BD5DD8" w:rsidRPr="00C85F66" w14:paraId="3C9BEC74" w14:textId="77777777" w:rsidTr="00C85F66">
        <w:tc>
          <w:tcPr>
            <w:tcW w:w="2496" w:type="pct"/>
          </w:tcPr>
          <w:p w14:paraId="6D3630D6" w14:textId="77777777" w:rsidR="00BD5DD8" w:rsidRPr="00C85F66" w:rsidRDefault="00BD5DD8" w:rsidP="00511D27">
            <w:pPr>
              <w:pStyle w:val="TableText"/>
              <w:rPr>
                <w:sz w:val="16"/>
                <w:szCs w:val="16"/>
              </w:rPr>
            </w:pPr>
            <w:r w:rsidRPr="00C85F66">
              <w:rPr>
                <w:sz w:val="16"/>
                <w:szCs w:val="16"/>
              </w:rPr>
              <w:t>University of the Sunshine Coast (USC)</w:t>
            </w:r>
          </w:p>
        </w:tc>
        <w:tc>
          <w:tcPr>
            <w:tcW w:w="2504" w:type="pct"/>
          </w:tcPr>
          <w:p w14:paraId="52FC858A" w14:textId="77777777" w:rsidR="00BD5DD8" w:rsidRPr="00C85F66" w:rsidRDefault="00BD5DD8" w:rsidP="00511D27">
            <w:pPr>
              <w:pStyle w:val="TableText"/>
              <w:rPr>
                <w:sz w:val="16"/>
                <w:szCs w:val="16"/>
              </w:rPr>
            </w:pPr>
            <w:r w:rsidRPr="00C85F66">
              <w:rPr>
                <w:sz w:val="16"/>
                <w:szCs w:val="16"/>
              </w:rPr>
              <w:t>Regional University</w:t>
            </w:r>
          </w:p>
        </w:tc>
      </w:tr>
    </w:tbl>
    <w:p w14:paraId="44CAF881" w14:textId="77777777" w:rsidR="00BD5DD8" w:rsidRPr="008F732C" w:rsidRDefault="00BD5DD8" w:rsidP="004D1ABC"/>
    <w:p w14:paraId="39AC48F3" w14:textId="77777777" w:rsidR="00287740" w:rsidRPr="009A4F2A" w:rsidRDefault="00287740" w:rsidP="009A4F2A">
      <w:pPr>
        <w:pStyle w:val="Heading3"/>
      </w:pPr>
      <w:bookmarkStart w:id="59" w:name="_Toc509995140"/>
      <w:bookmarkStart w:id="60" w:name="_Toc509995304"/>
      <w:bookmarkStart w:id="61" w:name="_Toc509995389"/>
      <w:r w:rsidRPr="009A4F2A">
        <w:t>Queensland’s Collaborative Approach to Widening Participation</w:t>
      </w:r>
      <w:bookmarkEnd w:id="59"/>
      <w:bookmarkEnd w:id="60"/>
      <w:bookmarkEnd w:id="61"/>
    </w:p>
    <w:p w14:paraId="2177752F" w14:textId="4B72211D" w:rsidR="00287740" w:rsidRDefault="00287740" w:rsidP="00287740">
      <w:r>
        <w:t xml:space="preserve">Faced with Queensland’s unique size and demographic challenges, the eight public universities developed a collaborative state-wide approach to widening participation in 2009. This approach sought to stimulate interest in tertiary study and to increase the participation of low SES background and Aboriginal and Torres Strait Islander Queenslanders in </w:t>
      </w:r>
      <w:r w:rsidR="00C656B7">
        <w:t xml:space="preserve">tertiary </w:t>
      </w:r>
      <w:r>
        <w:t>education. The strategy behind the Consortium approach was that</w:t>
      </w:r>
      <w:r w:rsidRPr="008F732C">
        <w:t xml:space="preserve"> universities </w:t>
      </w:r>
      <w:r>
        <w:t xml:space="preserve">would </w:t>
      </w:r>
      <w:r w:rsidRPr="008F732C">
        <w:t xml:space="preserve">deliver similar programs in different locations, </w:t>
      </w:r>
      <w:r>
        <w:t xml:space="preserve">with each university taking responsibility for developing partnerships with a cluster of schools that was proximate to its main campus location. As ACU and QUT had shared responsibility for one cluster, the result was the formation of seven school clusters of unequal size and complexity. </w:t>
      </w:r>
    </w:p>
    <w:p w14:paraId="7ED75CEB" w14:textId="77777777" w:rsidR="00287740" w:rsidRDefault="00287740" w:rsidP="00287740">
      <w:r>
        <w:t xml:space="preserve">A state-wide funding proposal was developed </w:t>
      </w:r>
      <w:r w:rsidRPr="008F732C">
        <w:t>to compensate university providers for the size, complexity and distance factors associated with</w:t>
      </w:r>
      <w:r>
        <w:t xml:space="preserve"> the costs of</w:t>
      </w:r>
      <w:r w:rsidRPr="008F732C">
        <w:t xml:space="preserve"> delivery </w:t>
      </w:r>
      <w:r>
        <w:t xml:space="preserve">of school outreach in each cluster. The Consortium approach sought to eliminate gaps and duplication in school outreach activities across the state and to maximise benefits to students through a non-competitive, learner-centred model of widening participation. </w:t>
      </w:r>
    </w:p>
    <w:p w14:paraId="2714A333" w14:textId="77777777" w:rsidR="00EE294C" w:rsidRDefault="00CE6A35" w:rsidP="00EE294C">
      <w:r>
        <w:t xml:space="preserve">Implementation of widening participation activities in Queensland occurred in three phases: </w:t>
      </w:r>
    </w:p>
    <w:p w14:paraId="5DC5B0DF" w14:textId="1D435617" w:rsidR="00EE294C" w:rsidRDefault="00CE6A35" w:rsidP="00EE294C">
      <w:pPr>
        <w:pStyle w:val="ListParagraph"/>
        <w:numPr>
          <w:ilvl w:val="0"/>
          <w:numId w:val="18"/>
        </w:numPr>
      </w:pPr>
      <w:r>
        <w:t>Phase 1 (20</w:t>
      </w:r>
      <w:r w:rsidR="00A6775E">
        <w:t>10</w:t>
      </w:r>
      <w:r>
        <w:t xml:space="preserve">-2011) establishment and piloting of widening participation programs including some scaling up of activities utilising limited </w:t>
      </w:r>
      <w:r w:rsidR="00D17182">
        <w:t xml:space="preserve">institutional </w:t>
      </w:r>
      <w:r>
        <w:t xml:space="preserve">HEPPP funding allocated to each university; </w:t>
      </w:r>
    </w:p>
    <w:p w14:paraId="041F3095" w14:textId="68D0CDE8" w:rsidR="00EE294C" w:rsidRDefault="00CE6A35" w:rsidP="00EE294C">
      <w:pPr>
        <w:pStyle w:val="ListParagraph"/>
        <w:numPr>
          <w:ilvl w:val="0"/>
          <w:numId w:val="18"/>
        </w:numPr>
      </w:pPr>
      <w:r>
        <w:t>Phase 2 (2012-2014) scaling up and implementation of co-ordinated ‘School Outreach’ and ‘</w:t>
      </w:r>
      <w:r w:rsidR="00C60B49">
        <w:t>Aboriginal and Torres Strait Islander</w:t>
      </w:r>
      <w:r w:rsidR="00555116">
        <w:t xml:space="preserve"> </w:t>
      </w:r>
      <w:r>
        <w:t xml:space="preserve">Engagement’ </w:t>
      </w:r>
      <w:r w:rsidR="00A6775E">
        <w:t xml:space="preserve">projects utilising HEPPP </w:t>
      </w:r>
      <w:r w:rsidR="00D17182">
        <w:t xml:space="preserve">competitive partnership </w:t>
      </w:r>
      <w:r w:rsidR="00A6775E">
        <w:t xml:space="preserve">grant funding made to the eight university </w:t>
      </w:r>
      <w:r w:rsidR="00A6775E" w:rsidRPr="00EE294C">
        <w:rPr>
          <w:i/>
        </w:rPr>
        <w:t>Queensland Consortium</w:t>
      </w:r>
      <w:r w:rsidR="00A6775E">
        <w:t xml:space="preserve">; and </w:t>
      </w:r>
    </w:p>
    <w:p w14:paraId="3B97883D" w14:textId="77777777" w:rsidR="00EE294C" w:rsidRDefault="00A6775E" w:rsidP="00EE294C">
      <w:pPr>
        <w:pStyle w:val="ListParagraph"/>
        <w:numPr>
          <w:ilvl w:val="0"/>
          <w:numId w:val="18"/>
        </w:numPr>
      </w:pPr>
      <w:r>
        <w:t xml:space="preserve">Phase 3 (2015-2017): ongoing widening participation activities undertaken by the eight universities utilising </w:t>
      </w:r>
      <w:r w:rsidR="00D17182">
        <w:t xml:space="preserve">institutional </w:t>
      </w:r>
      <w:r>
        <w:t>HEPPP funding allocated by formula to individual universities.</w:t>
      </w:r>
      <w:r w:rsidR="002E5018">
        <w:t xml:space="preserve"> </w:t>
      </w:r>
    </w:p>
    <w:p w14:paraId="3F526A45" w14:textId="77777777" w:rsidR="00F4476B" w:rsidRDefault="004060D1" w:rsidP="00E02EB6">
      <w:r>
        <w:t>During P</w:t>
      </w:r>
      <w:r w:rsidR="00A6775E">
        <w:t xml:space="preserve">hase </w:t>
      </w:r>
      <w:r w:rsidR="005471D8">
        <w:t>3</w:t>
      </w:r>
      <w:r w:rsidR="00A6775E">
        <w:t xml:space="preserve">, funding and institutional changes led to </w:t>
      </w:r>
      <w:r w:rsidR="005471D8">
        <w:t>two universities (Central Queensland University and University of Southern Queensland) withdrawing from formal collaborative arrangements with the Consortium</w:t>
      </w:r>
      <w:r w:rsidR="00A6775E">
        <w:t>.</w:t>
      </w:r>
      <w:r w:rsidR="002E5018">
        <w:t xml:space="preserve"> </w:t>
      </w:r>
      <w:r w:rsidR="005471D8">
        <w:t>These universities have continued outreach activities in Queensland and have agreed to participate in this research project.</w:t>
      </w:r>
      <w:r w:rsidR="002E5018">
        <w:t xml:space="preserve"> </w:t>
      </w:r>
      <w:r w:rsidR="005471D8">
        <w:t xml:space="preserve">Despite this change in membership, the term </w:t>
      </w:r>
      <w:r w:rsidR="005471D8" w:rsidRPr="00EE294C">
        <w:rPr>
          <w:i/>
        </w:rPr>
        <w:t>Queensland Consortium</w:t>
      </w:r>
      <w:r w:rsidR="005471D8">
        <w:t xml:space="preserve"> will be used to refer to the </w:t>
      </w:r>
      <w:r w:rsidR="007A28F8">
        <w:t xml:space="preserve">eight </w:t>
      </w:r>
      <w:r w:rsidR="005471D8">
        <w:t xml:space="preserve">universities </w:t>
      </w:r>
      <w:r w:rsidR="00FC77BE">
        <w:t>involved in</w:t>
      </w:r>
      <w:r w:rsidR="005471D8">
        <w:t xml:space="preserve"> </w:t>
      </w:r>
      <w:r w:rsidR="00FC77BE">
        <w:t xml:space="preserve">delivering </w:t>
      </w:r>
      <w:r w:rsidR="005471D8">
        <w:t>widening participation programs</w:t>
      </w:r>
      <w:r w:rsidR="00FC77BE" w:rsidRPr="00FC77BE">
        <w:t xml:space="preserve"> </w:t>
      </w:r>
      <w:r w:rsidR="00FC77BE">
        <w:t>in Queensland schools</w:t>
      </w:r>
      <w:r w:rsidR="005471D8">
        <w:t>.</w:t>
      </w:r>
      <w:r w:rsidR="00E02EB6">
        <w:t xml:space="preserve"> </w:t>
      </w:r>
    </w:p>
    <w:p w14:paraId="57C3B84D" w14:textId="77777777" w:rsidR="007A28F8" w:rsidRDefault="00E02EB6" w:rsidP="00E02EB6">
      <w:r>
        <w:t>The term widening participation</w:t>
      </w:r>
      <w:r w:rsidR="00F4476B">
        <w:t xml:space="preserve"> (WP)</w:t>
      </w:r>
      <w:r>
        <w:t xml:space="preserve"> programs is used to refer to school outreach programs including on-campus experiences, school workshops, curriculum enrichment activities and other engagement with schools undertaken to stimulate interest in tertiary study by low SES background students.</w:t>
      </w:r>
    </w:p>
    <w:p w14:paraId="0A8236A5" w14:textId="77777777" w:rsidR="00C40475" w:rsidRPr="009A4F2A" w:rsidRDefault="00C40475" w:rsidP="009A4F2A">
      <w:pPr>
        <w:pStyle w:val="Heading3"/>
      </w:pPr>
      <w:bookmarkStart w:id="62" w:name="_Toc509995141"/>
      <w:bookmarkStart w:id="63" w:name="_Toc509995305"/>
      <w:bookmarkStart w:id="64" w:name="_Toc509995390"/>
      <w:r w:rsidRPr="009A4F2A">
        <w:t>Senior School Studies in Queensland</w:t>
      </w:r>
      <w:bookmarkEnd w:id="62"/>
      <w:bookmarkEnd w:id="63"/>
      <w:bookmarkEnd w:id="64"/>
    </w:p>
    <w:p w14:paraId="40771528" w14:textId="3B4A7690" w:rsidR="00C40475" w:rsidRDefault="00C40475" w:rsidP="00C40475">
      <w:r>
        <w:t xml:space="preserve">While the Queensland Consortium approach targeted students from Year 6 </w:t>
      </w:r>
      <w:r w:rsidR="003C0CFB">
        <w:t xml:space="preserve">to </w:t>
      </w:r>
      <w:r>
        <w:t>Year 12, Queensland’s senior schooling system structured the pathways and framed the school experience of student participants in this study.</w:t>
      </w:r>
      <w:r w:rsidR="00555116">
        <w:t xml:space="preserve"> </w:t>
      </w:r>
      <w:r>
        <w:t xml:space="preserve">Understanding key features of the current Queensland senior schooling system outlined in </w:t>
      </w:r>
      <w:r w:rsidRPr="007F29AB">
        <w:t xml:space="preserve">Figure </w:t>
      </w:r>
      <w:r>
        <w:t>1 is important to understanding elements of this study.</w:t>
      </w:r>
    </w:p>
    <w:p w14:paraId="4EC12764" w14:textId="4C4FAB67" w:rsidR="00756BF6" w:rsidRDefault="00756BF6" w:rsidP="00756BF6">
      <w:r>
        <w:t>High school students in Queensland are required to map their senior learning pathway prior to the end of Year 10 by completing a Senior Educ</w:t>
      </w:r>
      <w:r w:rsidR="00F2146E">
        <w:t xml:space="preserve">ation and Training (SET) plan. </w:t>
      </w:r>
      <w:r>
        <w:t xml:space="preserve">Most students choose between an academically oriented Overall Position (OP) program, or a more flexible pathway, which makes them </w:t>
      </w:r>
      <w:r w:rsidR="00786111">
        <w:t xml:space="preserve">OP </w:t>
      </w:r>
      <w:r>
        <w:t xml:space="preserve">ineligible.  Over time, the proportion of students on an OP pathway in the total Year 12 cohort has been declining.  Between 2012 and 2017 the proportion of Year 12 completers who were OP eligible fell from 56% to 50% (Queensland Curriculum and Assessment Authority, 2018). Analysis of Consortium data shows the OP continues to be the most popular pathway to higher education with over 80% of OP eligible students using their OP rank to apply for university study in 2017.  </w:t>
      </w:r>
    </w:p>
    <w:p w14:paraId="725148AB" w14:textId="2F343F6B" w:rsidR="00C40475" w:rsidRDefault="00C40475" w:rsidP="00C40475">
      <w:r>
        <w:t xml:space="preserve">OP ineligible students may study a mix of academic and applied subjects, </w:t>
      </w:r>
      <w:r w:rsidR="00206836">
        <w:t xml:space="preserve">vocational </w:t>
      </w:r>
      <w:r>
        <w:t>qualifications, school based apprenticeships and traineeships</w:t>
      </w:r>
      <w:r w:rsidR="003C0CFB">
        <w:t>,</w:t>
      </w:r>
      <w:r>
        <w:t xml:space="preserve"> and other approved studies.</w:t>
      </w:r>
      <w:r w:rsidR="00555116">
        <w:t xml:space="preserve"> </w:t>
      </w:r>
      <w:r>
        <w:t>Depending on their program, OP ineligible students may be able to seek admission to university using a tertiary selection rank.</w:t>
      </w:r>
      <w:r w:rsidR="00555116">
        <w:t xml:space="preserve"> </w:t>
      </w:r>
      <w:r>
        <w:t>Around 10% of OP ineligible students submit a university application but the use of this alternative pathway to university varies greatly between schools.</w:t>
      </w:r>
      <w:r w:rsidR="00555116">
        <w:t xml:space="preserve"> </w:t>
      </w:r>
    </w:p>
    <w:p w14:paraId="335DC70D" w14:textId="4C6CD4D7" w:rsidR="00C40475" w:rsidRDefault="00C40475" w:rsidP="00C40475">
      <w:r w:rsidRPr="005D293A">
        <w:t>Queensland schools are transitioning to a new senior assessment and tertiary entrance system which will result in the discontinuation of OP ranks and the introduction of the Australian Tertiary Assessment Rank (ATAR).</w:t>
      </w:r>
      <w:r w:rsidR="00555116">
        <w:t xml:space="preserve"> </w:t>
      </w:r>
      <w:r w:rsidRPr="005D293A">
        <w:t>The 2018 cohort of Year 10 students will be the first group of students to complete seni</w:t>
      </w:r>
      <w:r w:rsidR="00DF4B21">
        <w:t>or studies under the new system</w:t>
      </w:r>
      <w:r w:rsidR="00B95479">
        <w:t xml:space="preserve"> which will be structured quite differently to the current system outlined in Figure 1</w:t>
      </w:r>
      <w:r w:rsidR="00786111">
        <w:t>.</w:t>
      </w:r>
      <w:r w:rsidR="00DF4B21">
        <w:t xml:space="preserve"> </w:t>
      </w:r>
    </w:p>
    <w:p w14:paraId="2FAA0C2D" w14:textId="105287A0" w:rsidR="00DF4B21" w:rsidRDefault="009A4F2A" w:rsidP="009A4F2A">
      <w:pPr>
        <w:pStyle w:val="Heading3"/>
      </w:pPr>
      <w:bookmarkStart w:id="65" w:name="_Toc509995142"/>
      <w:bookmarkStart w:id="66" w:name="_Toc509995306"/>
      <w:bookmarkStart w:id="67" w:name="_Toc509995391"/>
      <w:r>
        <w:t>Regional C</w:t>
      </w:r>
      <w:r w:rsidR="00DF4B21">
        <w:t>lassification</w:t>
      </w:r>
      <w:bookmarkEnd w:id="65"/>
      <w:bookmarkEnd w:id="66"/>
      <w:bookmarkEnd w:id="67"/>
    </w:p>
    <w:p w14:paraId="40677D8E" w14:textId="433B899E" w:rsidR="00DF4B21" w:rsidRDefault="00DF4B21" w:rsidP="00DF4B21">
      <w:pPr>
        <w:rPr>
          <w:rFonts w:cs="Arial"/>
        </w:rPr>
      </w:pPr>
      <w:r>
        <w:rPr>
          <w:rFonts w:cs="Arial"/>
        </w:rPr>
        <w:t xml:space="preserve">The Australian Statistical Geography Standard (2011) Remoteness Structure was used to classify schools in the study into five bands: 1. Major cities of Australia; 2. Inner Regional; 3. Outer Regional; 4. Remote; and 5. Very Remote, This study uses the term </w:t>
      </w:r>
      <w:r>
        <w:rPr>
          <w:rFonts w:cs="Arial"/>
          <w:i/>
        </w:rPr>
        <w:t>urban</w:t>
      </w:r>
      <w:r>
        <w:rPr>
          <w:rFonts w:cs="Arial"/>
        </w:rPr>
        <w:t xml:space="preserve"> to refer to urban and outer urban areas contained in the Major Cities classification, with all other classifications referred to as </w:t>
      </w:r>
      <w:r w:rsidRPr="00280932">
        <w:rPr>
          <w:rFonts w:cs="Arial"/>
          <w:i/>
        </w:rPr>
        <w:t>regional</w:t>
      </w:r>
      <w:r>
        <w:rPr>
          <w:rFonts w:cs="Arial"/>
        </w:rPr>
        <w:t>. In the quantitative evaluation, analysis has been undertaken</w:t>
      </w:r>
      <w:r w:rsidRPr="00FA5669">
        <w:rPr>
          <w:rFonts w:cs="Arial"/>
        </w:rPr>
        <w:t xml:space="preserve"> </w:t>
      </w:r>
      <w:r>
        <w:rPr>
          <w:rFonts w:cs="Arial"/>
        </w:rPr>
        <w:t xml:space="preserve">separately for regional schools (comprising Inner and Outer Regional classifications) and remote schools (comprising Remote and </w:t>
      </w:r>
      <w:r w:rsidR="00E53F76">
        <w:rPr>
          <w:rFonts w:cs="Arial"/>
        </w:rPr>
        <w:t xml:space="preserve">Very Remote classifications). </w:t>
      </w:r>
      <w:r w:rsidR="00E53F76">
        <w:rPr>
          <w:rFonts w:cs="Arial"/>
        </w:rPr>
        <w:br/>
      </w:r>
    </w:p>
    <w:p w14:paraId="5D489297" w14:textId="77777777" w:rsidR="00DF4B21" w:rsidRPr="009A4F2A" w:rsidRDefault="00DF4B21" w:rsidP="009A4F2A">
      <w:pPr>
        <w:pStyle w:val="Heading2"/>
      </w:pPr>
      <w:bookmarkStart w:id="68" w:name="_Toc508793506"/>
      <w:bookmarkStart w:id="69" w:name="_Toc509932840"/>
      <w:bookmarkStart w:id="70" w:name="_Toc509995143"/>
      <w:bookmarkStart w:id="71" w:name="_Toc509995796"/>
      <w:bookmarkStart w:id="72" w:name="_Toc521311046"/>
      <w:bookmarkStart w:id="73" w:name="_Toc524012811"/>
      <w:r w:rsidRPr="009A4F2A">
        <w:t>1.2 Research Problem</w:t>
      </w:r>
      <w:bookmarkEnd w:id="68"/>
      <w:bookmarkEnd w:id="69"/>
      <w:bookmarkEnd w:id="70"/>
      <w:bookmarkEnd w:id="71"/>
      <w:bookmarkEnd w:id="72"/>
      <w:bookmarkEnd w:id="73"/>
    </w:p>
    <w:p w14:paraId="442C9B2C" w14:textId="33207EA9" w:rsidR="00DF4B21" w:rsidRPr="008F732C" w:rsidRDefault="00DF4B21" w:rsidP="00DF4B21">
      <w:r w:rsidRPr="008F732C">
        <w:t>Despite th</w:t>
      </w:r>
      <w:r>
        <w:t>e</w:t>
      </w:r>
      <w:r w:rsidRPr="008F732C">
        <w:t xml:space="preserve"> program design</w:t>
      </w:r>
      <w:r>
        <w:t xml:space="preserve"> adopted</w:t>
      </w:r>
      <w:r w:rsidRPr="00FA5669">
        <w:t xml:space="preserve"> </w:t>
      </w:r>
      <w:r>
        <w:t>by the Queensland Consortium, which aimed to deliver similar programs and achieve similar outcomes in regional and urban locations</w:t>
      </w:r>
      <w:r w:rsidRPr="008F732C">
        <w:t xml:space="preserve">, impact tracking </w:t>
      </w:r>
      <w:r>
        <w:t xml:space="preserve">undertaken </w:t>
      </w:r>
      <w:r w:rsidR="00D80242">
        <w:t>by the Consortium</w:t>
      </w:r>
      <w:r>
        <w:t xml:space="preserve"> found that school </w:t>
      </w:r>
      <w:r w:rsidRPr="008F732C">
        <w:t>leaver university application rates changed at different rates for urban and regional schools</w:t>
      </w:r>
      <w:r>
        <w:t xml:space="preserve"> in Queensland</w:t>
      </w:r>
      <w:r w:rsidRPr="008F732C">
        <w:t xml:space="preserve">. </w:t>
      </w:r>
      <w:r>
        <w:t>Consortium data show</w:t>
      </w:r>
      <w:r w:rsidR="00D80242">
        <w:t>ed</w:t>
      </w:r>
      <w:r>
        <w:t xml:space="preserve"> that between 2011 and 2015 the proportion of Year 12 school leavers from urban schools targeted by widening participation programs who made a university application increased </w:t>
      </w:r>
      <w:r w:rsidRPr="00161249">
        <w:t>from 30.4% to 32.7% while in regional widening participation schools, application rates remained relatively stable (30.1% to 30.3%)</w:t>
      </w:r>
      <w:r>
        <w:t>.</w:t>
      </w:r>
    </w:p>
    <w:p w14:paraId="70123DD4" w14:textId="77777777" w:rsidR="00DF4B21" w:rsidRDefault="00DF4B21" w:rsidP="00C40475"/>
    <w:p w14:paraId="02A9C5FF" w14:textId="77777777" w:rsidR="009A4F2A" w:rsidRDefault="009A4F2A" w:rsidP="009A4F2A">
      <w:pPr>
        <w:keepNext/>
      </w:pPr>
      <w:r>
        <w:rPr>
          <w:noProof/>
          <w:lang w:eastAsia="en-AU"/>
        </w:rPr>
        <w:drawing>
          <wp:inline distT="0" distB="0" distL="0" distR="0" wp14:anchorId="111C6743" wp14:editId="05BC215C">
            <wp:extent cx="5576094" cy="8009268"/>
            <wp:effectExtent l="0" t="0" r="5715" b="0"/>
            <wp:docPr id="6" name="Picture 6" descr="Flow chart displaying the current Queensland schooling system, from Year 10 through to Year 12, then entry into tertiary. Shows the pathways that can be taken by both OP Eligible and OP Ineligible student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iorStudiesFlowchart_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1642" cy="8017236"/>
                    </a:xfrm>
                    <a:prstGeom prst="rect">
                      <a:avLst/>
                    </a:prstGeom>
                  </pic:spPr>
                </pic:pic>
              </a:graphicData>
            </a:graphic>
          </wp:inline>
        </w:drawing>
      </w:r>
    </w:p>
    <w:p w14:paraId="42F6FBD1" w14:textId="08BE3A53" w:rsidR="00154F18" w:rsidRPr="009D29C5" w:rsidRDefault="00154F18" w:rsidP="00154F18">
      <w:pPr>
        <w:pStyle w:val="FooterText"/>
        <w:jc w:val="center"/>
      </w:pPr>
      <w:r w:rsidRPr="00141C61">
        <w:t>(Source: Q</w:t>
      </w:r>
      <w:r>
        <w:t>ueensland Curriculum and Assessment Authority</w:t>
      </w:r>
      <w:r w:rsidRPr="00141C61">
        <w:t xml:space="preserve"> 2016)</w:t>
      </w:r>
    </w:p>
    <w:p w14:paraId="7E706642" w14:textId="00A7F7A9" w:rsidR="009A4F2A" w:rsidRDefault="009A4F2A" w:rsidP="009A4F2A">
      <w:pPr>
        <w:pStyle w:val="FigureTitles"/>
      </w:pPr>
      <w:bookmarkStart w:id="74" w:name="_Toc509995613"/>
      <w:bookmarkStart w:id="75" w:name="_Toc521392435"/>
      <w:r>
        <w:t xml:space="preserve">Figure </w:t>
      </w:r>
      <w:r w:rsidR="00FC512B">
        <w:rPr>
          <w:noProof/>
        </w:rPr>
        <w:fldChar w:fldCharType="begin"/>
      </w:r>
      <w:r w:rsidR="00FC512B">
        <w:rPr>
          <w:noProof/>
        </w:rPr>
        <w:instrText xml:space="preserve"> SEQ Figure \* ARABIC </w:instrText>
      </w:r>
      <w:r w:rsidR="00FC512B">
        <w:rPr>
          <w:noProof/>
        </w:rPr>
        <w:fldChar w:fldCharType="separate"/>
      </w:r>
      <w:r w:rsidR="001779CF">
        <w:rPr>
          <w:noProof/>
        </w:rPr>
        <w:t>1</w:t>
      </w:r>
      <w:r w:rsidR="00FC512B">
        <w:rPr>
          <w:noProof/>
        </w:rPr>
        <w:fldChar w:fldCharType="end"/>
      </w:r>
      <w:r>
        <w:t xml:space="preserve">: </w:t>
      </w:r>
      <w:r w:rsidRPr="00F544B0">
        <w:t>Flow-chart of Queensland senior schooling system</w:t>
      </w:r>
      <w:bookmarkEnd w:id="74"/>
      <w:r w:rsidR="00D80242">
        <w:t xml:space="preserve"> followed by students in the study</w:t>
      </w:r>
      <w:bookmarkEnd w:id="75"/>
      <w:r w:rsidR="00D80242">
        <w:t xml:space="preserve"> </w:t>
      </w:r>
    </w:p>
    <w:p w14:paraId="5521377C" w14:textId="77777777" w:rsidR="00014BFB" w:rsidRDefault="00014BFB" w:rsidP="00E02EB6"/>
    <w:p w14:paraId="2D995675" w14:textId="03D2B230" w:rsidR="00414FDA" w:rsidRDefault="00AC583D" w:rsidP="00246797">
      <w:r>
        <w:t xml:space="preserve">This trend is reflected in national enrolment data where regional and remote participation rates have remained relatively stable over the same period, despite increased participation for other equity groups such as students from low SES backgrounds, students with a </w:t>
      </w:r>
      <w:r w:rsidR="004071FA">
        <w:t xml:space="preserve">disability and Aboriginal and Torres Strait Islander peoples (Australian Government Department of Education and Training, 2017). </w:t>
      </w:r>
    </w:p>
    <w:p w14:paraId="54C5D298" w14:textId="582EC9FF" w:rsidR="009A4F2A" w:rsidRPr="008F732C" w:rsidRDefault="00246797" w:rsidP="00246797">
      <w:r w:rsidRPr="008F732C">
        <w:t>The problem interrogated</w:t>
      </w:r>
      <w:r w:rsidR="00D17182">
        <w:t xml:space="preserve"> here</w:t>
      </w:r>
      <w:r w:rsidRPr="008F732C">
        <w:t xml:space="preserve"> is the sluggish pace of change in the regional</w:t>
      </w:r>
      <w:r w:rsidR="00213002">
        <w:t xml:space="preserve"> and remote</w:t>
      </w:r>
      <w:r w:rsidR="004E3852">
        <w:t xml:space="preserve"> low </w:t>
      </w:r>
      <w:r w:rsidRPr="008F732C">
        <w:t xml:space="preserve">SES cohort in terms of </w:t>
      </w:r>
      <w:r w:rsidR="00213002">
        <w:t>their</w:t>
      </w:r>
      <w:r w:rsidR="00B43CF8">
        <w:t xml:space="preserve"> level of</w:t>
      </w:r>
      <w:r w:rsidR="00A42CB9">
        <w:t xml:space="preserve"> </w:t>
      </w:r>
      <w:r w:rsidR="00D17182">
        <w:t>application for</w:t>
      </w:r>
      <w:r w:rsidR="00A42CB9">
        <w:t xml:space="preserve"> university study</w:t>
      </w:r>
      <w:r w:rsidRPr="008F732C">
        <w:t xml:space="preserve">, compared to their </w:t>
      </w:r>
      <w:r w:rsidR="00D17182" w:rsidRPr="008F732C">
        <w:t xml:space="preserve">urban </w:t>
      </w:r>
      <w:r w:rsidR="00D2413C">
        <w:t xml:space="preserve">low </w:t>
      </w:r>
      <w:r w:rsidRPr="008F732C">
        <w:t>SES counterparts.</w:t>
      </w:r>
      <w:r w:rsidR="00E53F76">
        <w:br/>
      </w:r>
    </w:p>
    <w:p w14:paraId="09D5CA84" w14:textId="77777777" w:rsidR="00246797" w:rsidRPr="009A4F2A" w:rsidRDefault="004F4790" w:rsidP="009A4F2A">
      <w:pPr>
        <w:pStyle w:val="Heading2"/>
      </w:pPr>
      <w:bookmarkStart w:id="76" w:name="_Toc508793507"/>
      <w:bookmarkStart w:id="77" w:name="_Toc509932841"/>
      <w:bookmarkStart w:id="78" w:name="_Toc509995144"/>
      <w:bookmarkStart w:id="79" w:name="_Toc509995797"/>
      <w:bookmarkStart w:id="80" w:name="_Toc521311047"/>
      <w:bookmarkStart w:id="81" w:name="_Toc524012812"/>
      <w:r w:rsidRPr="009A4F2A">
        <w:t xml:space="preserve">1.3 </w:t>
      </w:r>
      <w:r w:rsidR="00246797" w:rsidRPr="009A4F2A">
        <w:t xml:space="preserve">Research </w:t>
      </w:r>
      <w:r w:rsidR="00794405" w:rsidRPr="009A4F2A">
        <w:t>O</w:t>
      </w:r>
      <w:r w:rsidR="00DB4DC9" w:rsidRPr="009A4F2A">
        <w:t>bjectives</w:t>
      </w:r>
      <w:bookmarkEnd w:id="76"/>
      <w:bookmarkEnd w:id="77"/>
      <w:bookmarkEnd w:id="78"/>
      <w:bookmarkEnd w:id="79"/>
      <w:bookmarkEnd w:id="80"/>
      <w:bookmarkEnd w:id="81"/>
    </w:p>
    <w:p w14:paraId="69C6CE24" w14:textId="1DCFC02C" w:rsidR="00246797" w:rsidRDefault="00DB4DC9" w:rsidP="00246797">
      <w:r>
        <w:t xml:space="preserve">Based on the </w:t>
      </w:r>
      <w:r w:rsidR="00AF46E8">
        <w:t xml:space="preserve">problem articulated above, </w:t>
      </w:r>
      <w:r w:rsidR="00B43CF8">
        <w:t>three</w:t>
      </w:r>
      <w:r w:rsidR="00AF46E8">
        <w:t xml:space="preserve"> research objectives</w:t>
      </w:r>
      <w:r w:rsidR="002933F1">
        <w:t xml:space="preserve"> (RO1; RO2 and RO3)</w:t>
      </w:r>
      <w:r w:rsidR="00AF46E8">
        <w:t xml:space="preserve"> were established:</w:t>
      </w:r>
    </w:p>
    <w:p w14:paraId="0ADF3105" w14:textId="77777777" w:rsidR="00CC2A2F" w:rsidRDefault="00CC2A2F" w:rsidP="002C3E07">
      <w:pPr>
        <w:pStyle w:val="ListParagraph"/>
        <w:numPr>
          <w:ilvl w:val="0"/>
          <w:numId w:val="20"/>
        </w:numPr>
      </w:pPr>
      <w:r>
        <w:t xml:space="preserve">To explore the </w:t>
      </w:r>
      <w:r w:rsidR="00EC1E11">
        <w:t xml:space="preserve">impact of HEPPP </w:t>
      </w:r>
      <w:r>
        <w:t>funded widening participation activities in schools serving low SES background regional and remote students in comparison to their urban counterparts;</w:t>
      </w:r>
    </w:p>
    <w:p w14:paraId="2F683C8C" w14:textId="77777777" w:rsidR="00CC2A2F" w:rsidRDefault="00CC2A2F" w:rsidP="002C3E07">
      <w:pPr>
        <w:pStyle w:val="ListParagraph"/>
        <w:numPr>
          <w:ilvl w:val="0"/>
          <w:numId w:val="20"/>
        </w:numPr>
      </w:pPr>
      <w:r>
        <w:t>To better understand the factors—both program-related and external—that affect students’ participation in higher education; and</w:t>
      </w:r>
    </w:p>
    <w:p w14:paraId="32179AEA" w14:textId="6296DA22" w:rsidR="009A4F2A" w:rsidRDefault="00CC2A2F" w:rsidP="00A7003E">
      <w:pPr>
        <w:pStyle w:val="ListParagraph"/>
        <w:numPr>
          <w:ilvl w:val="0"/>
          <w:numId w:val="20"/>
        </w:numPr>
      </w:pPr>
      <w:r>
        <w:t>To explore which factors led to differential outcomes for the urban and regional school clusters.</w:t>
      </w:r>
      <w:bookmarkStart w:id="82" w:name="_Toc508793508"/>
      <w:bookmarkStart w:id="83" w:name="_Toc509932842"/>
      <w:r w:rsidR="00E53F76">
        <w:br/>
      </w:r>
    </w:p>
    <w:p w14:paraId="6B5AB83A" w14:textId="77777777" w:rsidR="00246797" w:rsidRPr="009A4F2A" w:rsidRDefault="004F4790" w:rsidP="009A4F2A">
      <w:pPr>
        <w:pStyle w:val="Heading2"/>
      </w:pPr>
      <w:bookmarkStart w:id="84" w:name="_Toc509995145"/>
      <w:bookmarkStart w:id="85" w:name="_Toc509995798"/>
      <w:bookmarkStart w:id="86" w:name="_Toc521311048"/>
      <w:bookmarkStart w:id="87" w:name="_Toc524012813"/>
      <w:r w:rsidRPr="009A4F2A">
        <w:t xml:space="preserve">1.4 </w:t>
      </w:r>
      <w:r w:rsidR="00246797" w:rsidRPr="009A4F2A">
        <w:t xml:space="preserve">Research </w:t>
      </w:r>
      <w:r w:rsidR="00794405" w:rsidRPr="009A4F2A">
        <w:t>A</w:t>
      </w:r>
      <w:r w:rsidR="00246797" w:rsidRPr="009A4F2A">
        <w:t>pproach</w:t>
      </w:r>
      <w:bookmarkEnd w:id="82"/>
      <w:bookmarkEnd w:id="83"/>
      <w:bookmarkEnd w:id="84"/>
      <w:bookmarkEnd w:id="85"/>
      <w:bookmarkEnd w:id="86"/>
      <w:bookmarkEnd w:id="87"/>
    </w:p>
    <w:p w14:paraId="125A6AEE" w14:textId="77777777" w:rsidR="00246797" w:rsidRDefault="00246797" w:rsidP="00246797">
      <w:r>
        <w:t xml:space="preserve">Data were collected from stakeholders using </w:t>
      </w:r>
      <w:r w:rsidR="00AF46E8">
        <w:t xml:space="preserve">a </w:t>
      </w:r>
      <w:r>
        <w:t xml:space="preserve">mixed methods </w:t>
      </w:r>
      <w:r w:rsidR="00AF46E8">
        <w:t xml:space="preserve">approach </w:t>
      </w:r>
      <w:r>
        <w:t xml:space="preserve">organised into two </w:t>
      </w:r>
      <w:r w:rsidR="00FA5669">
        <w:t>components</w:t>
      </w:r>
      <w:r>
        <w:t xml:space="preserve">: </w:t>
      </w:r>
    </w:p>
    <w:p w14:paraId="31C4E8A1" w14:textId="77777777" w:rsidR="00246797" w:rsidRDefault="00246797" w:rsidP="002C3E07">
      <w:pPr>
        <w:pStyle w:val="ListParagraph"/>
        <w:numPr>
          <w:ilvl w:val="0"/>
          <w:numId w:val="21"/>
        </w:numPr>
      </w:pPr>
      <w:r>
        <w:t xml:space="preserve">Quantitative analysis of </w:t>
      </w:r>
      <w:r w:rsidR="00F66804">
        <w:t xml:space="preserve">Queensland </w:t>
      </w:r>
      <w:r w:rsidR="00CA1557">
        <w:t xml:space="preserve">school </w:t>
      </w:r>
      <w:r>
        <w:t>leaver applications data</w:t>
      </w:r>
      <w:r w:rsidR="00F66804">
        <w:t xml:space="preserve">, sourced at the school level, </w:t>
      </w:r>
      <w:r>
        <w:t>centring on university demand</w:t>
      </w:r>
      <w:r w:rsidR="00D17182" w:rsidRPr="00D17182">
        <w:t xml:space="preserve"> </w:t>
      </w:r>
      <w:r w:rsidR="00D17182">
        <w:t>from students</w:t>
      </w:r>
      <w:r>
        <w:t xml:space="preserve"> </w:t>
      </w:r>
      <w:r w:rsidR="00D17182">
        <w:t>of</w:t>
      </w:r>
      <w:r>
        <w:t xml:space="preserve"> </w:t>
      </w:r>
      <w:r w:rsidR="00D17182">
        <w:t xml:space="preserve">regional versus urban </w:t>
      </w:r>
      <w:r>
        <w:t xml:space="preserve">low SES </w:t>
      </w:r>
      <w:r w:rsidR="00D17182">
        <w:t xml:space="preserve">backgrounds </w:t>
      </w:r>
      <w:r w:rsidR="00F66804">
        <w:t>from 2010 to 2016</w:t>
      </w:r>
      <w:r>
        <w:t xml:space="preserve">. </w:t>
      </w:r>
    </w:p>
    <w:p w14:paraId="6A1D3CDB" w14:textId="77777777" w:rsidR="00246797" w:rsidRDefault="00246797" w:rsidP="002C3E07">
      <w:pPr>
        <w:pStyle w:val="ListParagraph"/>
        <w:numPr>
          <w:ilvl w:val="0"/>
          <w:numId w:val="21"/>
        </w:numPr>
      </w:pPr>
      <w:r>
        <w:t>Qualitative research comprising focus groups and interviews with</w:t>
      </w:r>
      <w:r w:rsidR="00FA5669">
        <w:t>:</w:t>
      </w:r>
      <w:r>
        <w:t xml:space="preserve"> </w:t>
      </w:r>
    </w:p>
    <w:p w14:paraId="7EB48BA0" w14:textId="77777777" w:rsidR="00246797" w:rsidRDefault="00AF46E8" w:rsidP="002C3E07">
      <w:pPr>
        <w:pStyle w:val="ListParagraph"/>
        <w:numPr>
          <w:ilvl w:val="1"/>
          <w:numId w:val="21"/>
        </w:numPr>
      </w:pPr>
      <w:r>
        <w:t xml:space="preserve">school </w:t>
      </w:r>
      <w:r w:rsidR="00246797">
        <w:t xml:space="preserve">principals, </w:t>
      </w:r>
      <w:r w:rsidR="00D17182">
        <w:t xml:space="preserve">school </w:t>
      </w:r>
      <w:r w:rsidR="00246797">
        <w:t xml:space="preserve">staff, </w:t>
      </w:r>
      <w:r w:rsidR="00D17182">
        <w:t xml:space="preserve">current senior school </w:t>
      </w:r>
      <w:r w:rsidR="00246797">
        <w:t>students, parents and community members</w:t>
      </w:r>
      <w:r>
        <w:t xml:space="preserve"> in nine case study schools</w:t>
      </w:r>
      <w:r w:rsidR="00246797">
        <w:t xml:space="preserve">; </w:t>
      </w:r>
    </w:p>
    <w:p w14:paraId="6F5D72CE" w14:textId="77777777" w:rsidR="00D17182" w:rsidRDefault="00D17182" w:rsidP="002C3E07">
      <w:pPr>
        <w:pStyle w:val="ListParagraph"/>
        <w:numPr>
          <w:ilvl w:val="1"/>
          <w:numId w:val="21"/>
        </w:numPr>
      </w:pPr>
      <w:r>
        <w:t xml:space="preserve">university outreach project managers; </w:t>
      </w:r>
      <w:r w:rsidR="00FA5669">
        <w:t>and</w:t>
      </w:r>
    </w:p>
    <w:p w14:paraId="6F0A4870" w14:textId="77777777" w:rsidR="00246797" w:rsidRDefault="00AF46E8" w:rsidP="002C3E07">
      <w:pPr>
        <w:pStyle w:val="ListParagraph"/>
        <w:numPr>
          <w:ilvl w:val="1"/>
          <w:numId w:val="21"/>
        </w:numPr>
      </w:pPr>
      <w:r>
        <w:t>currently enrolled university students</w:t>
      </w:r>
      <w:r w:rsidR="00246797">
        <w:t xml:space="preserve"> who </w:t>
      </w:r>
      <w:r>
        <w:t>attended a school targeted by widening participation interventions</w:t>
      </w:r>
      <w:r w:rsidR="00246797">
        <w:t>.</w:t>
      </w:r>
    </w:p>
    <w:p w14:paraId="7889D769" w14:textId="6370210C" w:rsidR="00EC6039" w:rsidRDefault="00AF46E8" w:rsidP="00A7003E">
      <w:r w:rsidRPr="00CD6159">
        <w:t xml:space="preserve">A third research </w:t>
      </w:r>
      <w:r w:rsidR="00FA5669">
        <w:t>component</w:t>
      </w:r>
      <w:r w:rsidR="00FA5669" w:rsidRPr="00CD6159">
        <w:t xml:space="preserve"> </w:t>
      </w:r>
      <w:r w:rsidRPr="00CD6159">
        <w:t xml:space="preserve">undertook development of an aspirations survey to be administered to </w:t>
      </w:r>
      <w:r w:rsidR="00C84372" w:rsidRPr="00CD6159">
        <w:t>primary and secondary</w:t>
      </w:r>
      <w:r w:rsidR="00BB76B5">
        <w:t xml:space="preserve"> school</w:t>
      </w:r>
      <w:r w:rsidR="00C84372" w:rsidRPr="00CD6159">
        <w:t xml:space="preserve"> students</w:t>
      </w:r>
      <w:r w:rsidRPr="00CD6159">
        <w:t xml:space="preserve"> across Queensland.</w:t>
      </w:r>
      <w:r w:rsidR="002E5018" w:rsidRPr="00CD6159">
        <w:t xml:space="preserve"> </w:t>
      </w:r>
      <w:r w:rsidR="00C84372" w:rsidRPr="00CD6159">
        <w:t xml:space="preserve">Delays in developing and testing </w:t>
      </w:r>
      <w:r w:rsidR="009F6F1C">
        <w:t>the survey</w:t>
      </w:r>
      <w:r w:rsidR="009F6F1C" w:rsidRPr="00CD6159">
        <w:t xml:space="preserve"> </w:t>
      </w:r>
      <w:r w:rsidR="00C84372" w:rsidRPr="00CD6159">
        <w:t>meant this aspect of the research was not able to be completed in the limited</w:t>
      </w:r>
      <w:r w:rsidR="00FC6480">
        <w:t xml:space="preserve"> school student access</w:t>
      </w:r>
      <w:r w:rsidR="00C84372" w:rsidRPr="00CD6159">
        <w:t xml:space="preserve"> timeframe</w:t>
      </w:r>
      <w:r w:rsidR="00FC6480">
        <w:t xml:space="preserve"> encountered during</w:t>
      </w:r>
      <w:r w:rsidR="00C84372" w:rsidRPr="00CD6159">
        <w:t xml:space="preserve"> the research project.</w:t>
      </w:r>
      <w:bookmarkEnd w:id="0"/>
      <w:bookmarkEnd w:id="1"/>
      <w:r w:rsidR="00555116">
        <w:t xml:space="preserve"> </w:t>
      </w:r>
      <w:r w:rsidR="00CD6159">
        <w:t>However,</w:t>
      </w:r>
      <w:r w:rsidR="00C92C14">
        <w:t xml:space="preserve"> sufficient data</w:t>
      </w:r>
      <w:r w:rsidR="00B808FC">
        <w:t xml:space="preserve"> was collected to answer the research questions</w:t>
      </w:r>
      <w:r w:rsidR="00C92C14">
        <w:t xml:space="preserve"> both through</w:t>
      </w:r>
      <w:r w:rsidR="00CD6159">
        <w:t xml:space="preserve"> the quantitative</w:t>
      </w:r>
      <w:r w:rsidR="002C1BF8">
        <w:t xml:space="preserve"> analysis</w:t>
      </w:r>
      <w:r w:rsidR="00CD6159">
        <w:t xml:space="preserve"> and</w:t>
      </w:r>
      <w:r w:rsidR="002C1BF8">
        <w:t xml:space="preserve"> the</w:t>
      </w:r>
      <w:r w:rsidR="00CD6159">
        <w:t xml:space="preserve"> qualitative focu</w:t>
      </w:r>
      <w:r w:rsidR="009810F6">
        <w:t>s group components</w:t>
      </w:r>
      <w:r w:rsidR="00CD6159">
        <w:t xml:space="preserve">. </w:t>
      </w:r>
    </w:p>
    <w:p w14:paraId="5B19D88B" w14:textId="77777777" w:rsidR="001D7F5A" w:rsidRDefault="001D7F5A">
      <w:pPr>
        <w:spacing w:line="259" w:lineRule="auto"/>
      </w:pPr>
      <w:r>
        <w:br w:type="page"/>
      </w:r>
    </w:p>
    <w:p w14:paraId="09954103" w14:textId="77777777" w:rsidR="00EC6039" w:rsidRPr="009A4F2A" w:rsidRDefault="00EC6039" w:rsidP="009A4F2A">
      <w:pPr>
        <w:pStyle w:val="Heading1"/>
      </w:pPr>
      <w:bookmarkStart w:id="88" w:name="_Toc508793509"/>
      <w:bookmarkStart w:id="89" w:name="_Toc509932843"/>
      <w:bookmarkStart w:id="90" w:name="_Toc509995146"/>
      <w:bookmarkStart w:id="91" w:name="_Toc509995799"/>
      <w:bookmarkStart w:id="92" w:name="_Toc521311049"/>
      <w:bookmarkStart w:id="93" w:name="_Toc524012814"/>
      <w:bookmarkStart w:id="94" w:name="_Toc504998977"/>
      <w:r w:rsidRPr="009A4F2A">
        <w:t>2 Background Literature</w:t>
      </w:r>
      <w:bookmarkEnd w:id="88"/>
      <w:bookmarkEnd w:id="89"/>
      <w:bookmarkEnd w:id="90"/>
      <w:bookmarkEnd w:id="91"/>
      <w:bookmarkEnd w:id="92"/>
      <w:bookmarkEnd w:id="93"/>
    </w:p>
    <w:p w14:paraId="7D69F296" w14:textId="79EE67C0" w:rsidR="00C423D6" w:rsidRDefault="00066658" w:rsidP="00C423D6">
      <w:pPr>
        <w:rPr>
          <w:rFonts w:cs="Arial"/>
        </w:rPr>
      </w:pPr>
      <w:bookmarkStart w:id="95" w:name="_Toc508371355"/>
      <w:bookmarkStart w:id="96" w:name="_Toc504998978"/>
      <w:bookmarkStart w:id="97" w:name="_Toc508793513"/>
      <w:bookmarkEnd w:id="94"/>
      <w:r>
        <w:rPr>
          <w:rFonts w:cs="Arial"/>
        </w:rPr>
        <w:t>The literature review aims to contextualise this study in terms of the existing literature and to establish key concepts relevant to the research.  This section has been structured to reflect the research objectives of this study. This involves firstly  focusing on studies that examine the impact of widening participation programs across urban and regional settings, followed by program design factors and other factors identified in the literature that influence students’ decision making processes about post-school options.</w:t>
      </w:r>
      <w:bookmarkStart w:id="98" w:name="_Toc509995147"/>
      <w:bookmarkStart w:id="99" w:name="_Toc509995800"/>
      <w:r w:rsidR="00C423D6">
        <w:rPr>
          <w:rFonts w:cs="Arial"/>
        </w:rPr>
        <w:br/>
      </w:r>
    </w:p>
    <w:p w14:paraId="1B52657A" w14:textId="648C6AE9" w:rsidR="001E4406" w:rsidRPr="00C423D6" w:rsidRDefault="001E4406" w:rsidP="00C423D6">
      <w:pPr>
        <w:pStyle w:val="Heading2"/>
        <w:rPr>
          <w:rFonts w:cs="Arial"/>
        </w:rPr>
      </w:pPr>
      <w:bookmarkStart w:id="100" w:name="_Toc521311050"/>
      <w:bookmarkStart w:id="101" w:name="_Toc524012815"/>
      <w:r w:rsidRPr="00191710">
        <w:t>2.1 Impact of Widening Participation Programs</w:t>
      </w:r>
      <w:bookmarkEnd w:id="98"/>
      <w:bookmarkEnd w:id="99"/>
      <w:bookmarkEnd w:id="100"/>
      <w:bookmarkEnd w:id="101"/>
    </w:p>
    <w:p w14:paraId="430BB377" w14:textId="257C9F3D" w:rsidR="001E4406" w:rsidRPr="00191710" w:rsidRDefault="001E4406" w:rsidP="001E4406">
      <w:pPr>
        <w:rPr>
          <w:rFonts w:cs="Arial"/>
        </w:rPr>
      </w:pPr>
      <w:r w:rsidRPr="00191710">
        <w:rPr>
          <w:rFonts w:cs="Arial"/>
        </w:rPr>
        <w:t>There is little in the published literature in Australia that captures a link between widening participation programs and subsequent university application and enrolment behaviour.</w:t>
      </w:r>
      <w:r w:rsidR="00555116">
        <w:rPr>
          <w:rFonts w:cs="Arial"/>
        </w:rPr>
        <w:t xml:space="preserve"> </w:t>
      </w:r>
      <w:r w:rsidRPr="00191710">
        <w:rPr>
          <w:rFonts w:cs="Arial"/>
        </w:rPr>
        <w:t>Most studies focus instead on the short term impact of particular programs on interest or intention to go to university or other post school education or training options. Few studies have attempted to prove a relationship between ongoing widening participation activity and changes to university application rates.</w:t>
      </w:r>
      <w:r w:rsidR="00555116">
        <w:rPr>
          <w:rFonts w:cs="Arial"/>
        </w:rPr>
        <w:t xml:space="preserve"> </w:t>
      </w:r>
    </w:p>
    <w:p w14:paraId="32F0B446" w14:textId="14A1201C" w:rsidR="001E4406" w:rsidRPr="00191710" w:rsidRDefault="001E4406" w:rsidP="001E4406">
      <w:pPr>
        <w:rPr>
          <w:rFonts w:cs="Arial"/>
        </w:rPr>
      </w:pPr>
      <w:r w:rsidRPr="00191710">
        <w:rPr>
          <w:rFonts w:cs="Arial"/>
        </w:rPr>
        <w:t>An evaluation of the Bridges to Higher Education project (KPMG, 2015), a large scale widening participation program incorporating 96 projects and engaging up to 314 schools in</w:t>
      </w:r>
      <w:r w:rsidR="00555116">
        <w:rPr>
          <w:rFonts w:cs="Arial"/>
        </w:rPr>
        <w:t xml:space="preserve"> </w:t>
      </w:r>
      <w:r w:rsidR="009447D3">
        <w:rPr>
          <w:rFonts w:cs="Arial"/>
        </w:rPr>
        <w:t>metropolitan Sydney</w:t>
      </w:r>
      <w:r w:rsidRPr="00191710">
        <w:rPr>
          <w:rFonts w:cs="Arial"/>
        </w:rPr>
        <w:t>, was unable to prove a statistically significant impact on application rates for schools targeted by the program.</w:t>
      </w:r>
      <w:r w:rsidR="00555116">
        <w:rPr>
          <w:rFonts w:cs="Arial"/>
        </w:rPr>
        <w:t xml:space="preserve"> </w:t>
      </w:r>
      <w:r w:rsidRPr="00191710">
        <w:rPr>
          <w:rFonts w:cs="Arial"/>
        </w:rPr>
        <w:t>This evaluation did however find a statistically significant increase in the proportion of applicants from Bridges schools receiving a university offer in comparison to other low SES schools. In responding to criticism of the evaluation and limited signs of impact (Hare, 2015) Bridges coordinator, Catherine O’</w:t>
      </w:r>
      <w:r>
        <w:rPr>
          <w:rFonts w:cs="Arial"/>
        </w:rPr>
        <w:t>Donnell</w:t>
      </w:r>
      <w:r w:rsidRPr="00191710">
        <w:rPr>
          <w:rFonts w:cs="Arial"/>
        </w:rPr>
        <w:t>,</w:t>
      </w:r>
      <w:r>
        <w:rPr>
          <w:rFonts w:cs="Arial"/>
        </w:rPr>
        <w:t xml:space="preserve"> p</w:t>
      </w:r>
      <w:r w:rsidRPr="00191710">
        <w:rPr>
          <w:rFonts w:cs="Arial"/>
        </w:rPr>
        <w:t xml:space="preserve">ointed to the </w:t>
      </w:r>
      <w:r>
        <w:rPr>
          <w:rFonts w:cs="Arial"/>
        </w:rPr>
        <w:t>short time-</w:t>
      </w:r>
      <w:r w:rsidRPr="00191710">
        <w:rPr>
          <w:rFonts w:cs="Arial"/>
        </w:rPr>
        <w:t>frame of this evaluation and the need to look at a ten year rather than three year evaluation.</w:t>
      </w:r>
      <w:r w:rsidR="00555116">
        <w:rPr>
          <w:rFonts w:cs="Arial"/>
        </w:rPr>
        <w:t xml:space="preserve"> </w:t>
      </w:r>
      <w:r w:rsidRPr="00191710">
        <w:rPr>
          <w:rFonts w:cs="Arial"/>
        </w:rPr>
        <w:t xml:space="preserve">The </w:t>
      </w:r>
      <w:r w:rsidR="000A1313">
        <w:rPr>
          <w:rFonts w:cs="Arial"/>
        </w:rPr>
        <w:t xml:space="preserve">Bridges </w:t>
      </w:r>
      <w:r w:rsidRPr="00191710">
        <w:rPr>
          <w:rFonts w:cs="Arial"/>
        </w:rPr>
        <w:t>evaluation also highlighted impacts of the program on student academic preparedness, higher education awareness, confidence and motivation demonstrated through qualitative data.</w:t>
      </w:r>
      <w:r w:rsidR="00555116">
        <w:rPr>
          <w:rFonts w:cs="Arial"/>
        </w:rPr>
        <w:t xml:space="preserve"> </w:t>
      </w:r>
    </w:p>
    <w:p w14:paraId="5740A550" w14:textId="5D911A5C" w:rsidR="001E4406" w:rsidRPr="00191710" w:rsidRDefault="001E4406" w:rsidP="001E4406">
      <w:pPr>
        <w:rPr>
          <w:rFonts w:cs="Arial"/>
        </w:rPr>
      </w:pPr>
      <w:r w:rsidRPr="00191710">
        <w:rPr>
          <w:rFonts w:cs="Arial"/>
        </w:rPr>
        <w:t xml:space="preserve">In their evaluation of the ‘Aspire UWA’ widening participation program, Skene, Pollard and House (2016) used a </w:t>
      </w:r>
      <w:r w:rsidR="000A1313">
        <w:rPr>
          <w:rFonts w:cs="Arial"/>
        </w:rPr>
        <w:t>variety</w:t>
      </w:r>
      <w:r w:rsidR="000A1313" w:rsidRPr="00191710">
        <w:rPr>
          <w:rFonts w:cs="Arial"/>
        </w:rPr>
        <w:t xml:space="preserve"> </w:t>
      </w:r>
      <w:r w:rsidRPr="00191710">
        <w:rPr>
          <w:rFonts w:cs="Arial"/>
        </w:rPr>
        <w:t>of sources to examine the efficacy of this program.</w:t>
      </w:r>
      <w:r w:rsidR="00555116">
        <w:rPr>
          <w:rFonts w:cs="Arial"/>
        </w:rPr>
        <w:t xml:space="preserve"> </w:t>
      </w:r>
      <w:r w:rsidR="000A1313">
        <w:rPr>
          <w:rFonts w:cs="Arial"/>
        </w:rPr>
        <w:t>These included</w:t>
      </w:r>
      <w:r w:rsidRPr="00191710">
        <w:rPr>
          <w:rFonts w:cs="Arial"/>
        </w:rPr>
        <w:t xml:space="preserve"> survey and a range of qualitative data to show impact on student motivation, awareness of higher education and value of the program.</w:t>
      </w:r>
      <w:r w:rsidR="00555116">
        <w:rPr>
          <w:rFonts w:cs="Arial"/>
        </w:rPr>
        <w:t xml:space="preserve"> </w:t>
      </w:r>
      <w:r w:rsidRPr="00191710">
        <w:rPr>
          <w:rFonts w:cs="Arial"/>
        </w:rPr>
        <w:t xml:space="preserve">They also used enrolment data to show an increase in university enrolments from Aspire UWA schools between 2009 and 2013, though this growth was not sustained </w:t>
      </w:r>
      <w:r w:rsidR="005E75E5">
        <w:rPr>
          <w:rFonts w:cs="Arial"/>
        </w:rPr>
        <w:t xml:space="preserve">in </w:t>
      </w:r>
      <w:r w:rsidRPr="00191710">
        <w:rPr>
          <w:rFonts w:cs="Arial"/>
        </w:rPr>
        <w:t xml:space="preserve">2014 </w:t>
      </w:r>
      <w:r w:rsidR="005E75E5">
        <w:rPr>
          <w:rFonts w:cs="Arial"/>
        </w:rPr>
        <w:t>and 2015, explained in pa</w:t>
      </w:r>
      <w:r w:rsidR="004A4FDD">
        <w:rPr>
          <w:rFonts w:cs="Arial"/>
        </w:rPr>
        <w:t xml:space="preserve">rt by the change in cohort size affecting student numbers </w:t>
      </w:r>
      <w:r w:rsidR="009447D3">
        <w:rPr>
          <w:rFonts w:cs="Arial"/>
        </w:rPr>
        <w:t>in Western Australia</w:t>
      </w:r>
      <w:r w:rsidR="005E75E5">
        <w:rPr>
          <w:rFonts w:cs="Arial"/>
        </w:rPr>
        <w:t xml:space="preserve"> in 2015</w:t>
      </w:r>
      <w:r w:rsidRPr="00191710">
        <w:rPr>
          <w:rFonts w:cs="Arial"/>
        </w:rPr>
        <w:t>. Despite targeting 22 capital city schools and 41 regional schools, separate analysis of urban and regional impact was not included in the evaluation.</w:t>
      </w:r>
      <w:r w:rsidR="00555116">
        <w:rPr>
          <w:rFonts w:cs="Arial"/>
        </w:rPr>
        <w:t xml:space="preserve"> </w:t>
      </w:r>
      <w:r w:rsidRPr="00191710">
        <w:rPr>
          <w:rFonts w:cs="Arial"/>
        </w:rPr>
        <w:t>The authors highlight the complexity of delivering and evaluating a program that spans vast geographic distance.</w:t>
      </w:r>
      <w:r w:rsidR="00555116">
        <w:rPr>
          <w:rFonts w:cs="Arial"/>
        </w:rPr>
        <w:t xml:space="preserve"> </w:t>
      </w:r>
      <w:r w:rsidRPr="00191710">
        <w:rPr>
          <w:rFonts w:cs="Arial"/>
        </w:rPr>
        <w:t xml:space="preserve">They write: </w:t>
      </w:r>
    </w:p>
    <w:p w14:paraId="6612DDA1" w14:textId="77777777" w:rsidR="001E4406" w:rsidRPr="00191710" w:rsidRDefault="001E4406" w:rsidP="00511D27">
      <w:pPr>
        <w:pStyle w:val="Quote"/>
      </w:pPr>
      <w:r w:rsidRPr="00191710">
        <w:t xml:space="preserve">In 2015: Aspire staff members involved in delivering school activities drove more than 17,000kms, flew more than 49,000km through 18 airports in WA, and delivered 215 school and campus visits and 15 residential camps across a geographical area the equivalent of Europe. Evaluating the efficacy of such a complex program is challenging.” </w:t>
      </w:r>
      <w:r w:rsidRPr="00511D27">
        <w:rPr>
          <w:i w:val="0"/>
        </w:rPr>
        <w:t>(p. 18).</w:t>
      </w:r>
    </w:p>
    <w:p w14:paraId="7CCD5515" w14:textId="7C274A9C" w:rsidR="001E4406" w:rsidRPr="00191710" w:rsidRDefault="001E4406" w:rsidP="001E4406">
      <w:pPr>
        <w:rPr>
          <w:rFonts w:cs="Arial"/>
        </w:rPr>
      </w:pPr>
      <w:r w:rsidRPr="00191710">
        <w:rPr>
          <w:rFonts w:cs="Arial"/>
        </w:rPr>
        <w:t xml:space="preserve">A more </w:t>
      </w:r>
      <w:r w:rsidR="002F3793">
        <w:rPr>
          <w:rFonts w:cs="Arial"/>
        </w:rPr>
        <w:t>recent WA study by Vernon, Watson, and Taggart</w:t>
      </w:r>
      <w:r w:rsidRPr="00191710">
        <w:rPr>
          <w:rFonts w:cs="Arial"/>
        </w:rPr>
        <w:t xml:space="preserve"> (2018) used survey data to examine changes in university aspiration over time in schools participating in the Murdoch Aspirations and Pathways for University (MAP4U) project.</w:t>
      </w:r>
      <w:r w:rsidR="00555116">
        <w:rPr>
          <w:rFonts w:cs="Arial"/>
        </w:rPr>
        <w:t xml:space="preserve"> </w:t>
      </w:r>
      <w:r w:rsidRPr="00191710">
        <w:rPr>
          <w:rFonts w:cs="Arial"/>
        </w:rPr>
        <w:t>This study compared results for urban and adjoining regional areas in the state and found that, while both urban and regional students shared an aspiration or “desire” to attend university, only in the urban sample did this build over time into a realistic expectation that attending university was possible and their desire was strengthened.</w:t>
      </w:r>
      <w:r w:rsidR="00555116">
        <w:rPr>
          <w:rFonts w:cs="Arial"/>
        </w:rPr>
        <w:t xml:space="preserve"> </w:t>
      </w:r>
      <w:r w:rsidRPr="00191710">
        <w:rPr>
          <w:rFonts w:cs="Arial"/>
        </w:rPr>
        <w:t>For regional students, who had participated in the same widening participation program, their expectation and desire for university study was not strengthened in the same way</w:t>
      </w:r>
      <w:r w:rsidR="002F3793">
        <w:rPr>
          <w:rFonts w:cs="Arial"/>
        </w:rPr>
        <w:t xml:space="preserve"> as they progressed through secondary</w:t>
      </w:r>
      <w:r w:rsidRPr="00191710">
        <w:rPr>
          <w:rFonts w:cs="Arial"/>
        </w:rPr>
        <w:t xml:space="preserve"> school. The authors concluded that the </w:t>
      </w:r>
      <w:r w:rsidRPr="00191710">
        <w:rPr>
          <w:rFonts w:cs="Arial"/>
          <w:bCs/>
        </w:rPr>
        <w:t>widening participation</w:t>
      </w:r>
      <w:r w:rsidRPr="00191710">
        <w:rPr>
          <w:rFonts w:cs="Arial"/>
        </w:rPr>
        <w:t xml:space="preserve"> intervention was not able to overcome neighbourhood factors including the need to travel or relocate to study and the limited access to a university campus in regional areas (</w:t>
      </w:r>
      <w:r w:rsidR="002D60F3">
        <w:rPr>
          <w:rFonts w:cs="Arial"/>
        </w:rPr>
        <w:t>Vernon, Watson &amp;</w:t>
      </w:r>
      <w:r w:rsidR="002D60F3" w:rsidRPr="002D60F3">
        <w:rPr>
          <w:rFonts w:cs="Arial"/>
        </w:rPr>
        <w:t>Taggart</w:t>
      </w:r>
      <w:r w:rsidR="002D60F3">
        <w:rPr>
          <w:rFonts w:cs="Arial"/>
        </w:rPr>
        <w:t xml:space="preserve">, </w:t>
      </w:r>
      <w:r w:rsidR="002D60F3" w:rsidRPr="002D60F3">
        <w:rPr>
          <w:rFonts w:cs="Arial"/>
        </w:rPr>
        <w:t>2018</w:t>
      </w:r>
      <w:r w:rsidR="002D60F3">
        <w:rPr>
          <w:rFonts w:cs="Arial"/>
        </w:rPr>
        <w:t xml:space="preserve">, </w:t>
      </w:r>
      <w:r w:rsidRPr="00191710">
        <w:rPr>
          <w:rFonts w:cs="Arial"/>
        </w:rPr>
        <w:t>p.99).</w:t>
      </w:r>
      <w:r w:rsidR="00555116">
        <w:rPr>
          <w:rFonts w:cs="Arial"/>
        </w:rPr>
        <w:t xml:space="preserve"> </w:t>
      </w:r>
    </w:p>
    <w:p w14:paraId="6C460089" w14:textId="3AF0ECB3" w:rsidR="001E4406" w:rsidRDefault="002F3793" w:rsidP="00876562">
      <w:pPr>
        <w:spacing w:after="0"/>
        <w:rPr>
          <w:rFonts w:cs="Arial"/>
        </w:rPr>
      </w:pPr>
      <w:r>
        <w:rPr>
          <w:rFonts w:cs="Arial"/>
        </w:rPr>
        <w:t>Evaluation of the long-</w:t>
      </w:r>
      <w:r w:rsidR="001E4406" w:rsidRPr="00191710">
        <w:rPr>
          <w:rFonts w:cs="Arial"/>
        </w:rPr>
        <w:t>running and large-scale Aimhigher widening participation program in the UK by Passy and Mo</w:t>
      </w:r>
      <w:r w:rsidR="001E4406">
        <w:rPr>
          <w:rFonts w:cs="Arial"/>
        </w:rPr>
        <w:t>r</w:t>
      </w:r>
      <w:r w:rsidR="001E4406" w:rsidRPr="00191710">
        <w:rPr>
          <w:rFonts w:cs="Arial"/>
        </w:rPr>
        <w:t>ris (2010) also struggled to find a clear association between Aimhigher participation and improvements in aspiration, attainment and progression to higher education.</w:t>
      </w:r>
      <w:r w:rsidR="00555116">
        <w:rPr>
          <w:rFonts w:cs="Arial"/>
        </w:rPr>
        <w:t xml:space="preserve"> </w:t>
      </w:r>
      <w:r w:rsidR="001E4406" w:rsidRPr="00191710">
        <w:rPr>
          <w:rFonts w:cs="Arial"/>
        </w:rPr>
        <w:t xml:space="preserve">The </w:t>
      </w:r>
      <w:r w:rsidR="001E4406">
        <w:rPr>
          <w:rFonts w:cs="Arial"/>
        </w:rPr>
        <w:t xml:space="preserve">study </w:t>
      </w:r>
      <w:r w:rsidR="001E4406" w:rsidRPr="00191710">
        <w:rPr>
          <w:rFonts w:cs="Arial"/>
        </w:rPr>
        <w:t>did find some evidence of an association between program engagement and improved outcomes for some target groups.</w:t>
      </w:r>
      <w:r w:rsidR="00555116">
        <w:rPr>
          <w:rFonts w:cs="Arial"/>
        </w:rPr>
        <w:t xml:space="preserve"> </w:t>
      </w:r>
      <w:r w:rsidR="001E4406" w:rsidRPr="00191710">
        <w:rPr>
          <w:rFonts w:cs="Arial"/>
        </w:rPr>
        <w:t>Qualitative evidence supported high levels of learner enjoyment of the program and increased interest in higher education.</w:t>
      </w:r>
      <w:r w:rsidR="00555116">
        <w:rPr>
          <w:rFonts w:cs="Arial"/>
        </w:rPr>
        <w:t xml:space="preserve"> </w:t>
      </w:r>
      <w:r w:rsidR="001E4406" w:rsidRPr="00191710">
        <w:rPr>
          <w:rFonts w:cs="Arial"/>
        </w:rPr>
        <w:t>The authors commented on the difficulty of proving a causal relationship in a context where there were multiple simultaneous factors impacting on student outcomes, and also where the number of participants in any one activity may be too small to establish statistical significance.</w:t>
      </w:r>
      <w:r w:rsidR="00555116">
        <w:rPr>
          <w:rFonts w:cs="Arial"/>
        </w:rPr>
        <w:t xml:space="preserve"> </w:t>
      </w:r>
      <w:r w:rsidR="001E4406" w:rsidRPr="00191710">
        <w:rPr>
          <w:rFonts w:cs="Arial"/>
        </w:rPr>
        <w:t>Quantitative data alone was also unable to establish</w:t>
      </w:r>
      <w:r>
        <w:rPr>
          <w:rFonts w:cs="Arial"/>
        </w:rPr>
        <w:t xml:space="preserve"> links in, or associations for</w:t>
      </w:r>
      <w:r w:rsidR="001E4406" w:rsidRPr="00191710">
        <w:rPr>
          <w:rFonts w:cs="Arial"/>
        </w:rPr>
        <w:t xml:space="preserve"> the way in which particular programs impact on students.</w:t>
      </w:r>
      <w:r w:rsidR="00555116">
        <w:rPr>
          <w:rFonts w:cs="Arial"/>
        </w:rPr>
        <w:t xml:space="preserve"> </w:t>
      </w:r>
      <w:r w:rsidR="001E4406" w:rsidRPr="00191710">
        <w:rPr>
          <w:rFonts w:cs="Arial"/>
        </w:rPr>
        <w:t xml:space="preserve">Passy and Morris </w:t>
      </w:r>
      <w:r w:rsidR="002D60F3">
        <w:rPr>
          <w:rFonts w:cs="Arial"/>
        </w:rPr>
        <w:t>stated</w:t>
      </w:r>
      <w:r w:rsidR="001E4406" w:rsidRPr="00191710">
        <w:rPr>
          <w:rFonts w:cs="Arial"/>
        </w:rPr>
        <w:t>:</w:t>
      </w:r>
    </w:p>
    <w:p w14:paraId="6C04DEF5" w14:textId="77777777" w:rsidR="002D60F3" w:rsidRPr="00191710" w:rsidRDefault="002D60F3" w:rsidP="00876562">
      <w:pPr>
        <w:spacing w:after="0"/>
        <w:rPr>
          <w:rFonts w:cs="Arial"/>
        </w:rPr>
      </w:pPr>
    </w:p>
    <w:p w14:paraId="548F75FD" w14:textId="77777777" w:rsidR="001E4406" w:rsidRDefault="001E4406" w:rsidP="00876562">
      <w:pPr>
        <w:pStyle w:val="Quote"/>
        <w:spacing w:after="0"/>
        <w:rPr>
          <w:i w:val="0"/>
        </w:rPr>
      </w:pPr>
      <w:r w:rsidRPr="00191710">
        <w:t>Much of the evidence provided showed an association between participation in Aimhigher activities and increased attainment and progression but, at the same time, offered little or no discussion of the processes through which Aimhigher might be impacting on participants’ outcomes</w:t>
      </w:r>
      <w:r w:rsidRPr="00E53F76">
        <w:rPr>
          <w:i w:val="0"/>
        </w:rPr>
        <w:t xml:space="preserve"> (p.15).</w:t>
      </w:r>
    </w:p>
    <w:p w14:paraId="06AE2DD9" w14:textId="77777777" w:rsidR="00876562" w:rsidRPr="00876562" w:rsidRDefault="00876562" w:rsidP="00876562">
      <w:pPr>
        <w:spacing w:after="0"/>
      </w:pPr>
    </w:p>
    <w:p w14:paraId="0912347F" w14:textId="7FF74ED5" w:rsidR="00511D27" w:rsidRPr="00E53F76" w:rsidRDefault="001E4406" w:rsidP="00E53F76">
      <w:pPr>
        <w:rPr>
          <w:rFonts w:cs="Arial"/>
        </w:rPr>
      </w:pPr>
      <w:r w:rsidRPr="00191710">
        <w:rPr>
          <w:rFonts w:cs="Arial"/>
        </w:rPr>
        <w:t>More sophisticated evaluation of widening participation activities in the UK is now being enabled through the Higher Education Access Tracker</w:t>
      </w:r>
      <w:r w:rsidR="008C61FF">
        <w:rPr>
          <w:rFonts w:cs="Arial"/>
        </w:rPr>
        <w:t xml:space="preserve"> Service (Heat.ac.uk, 2018), as well as</w:t>
      </w:r>
      <w:r w:rsidRPr="00191710">
        <w:rPr>
          <w:rFonts w:cs="Arial"/>
        </w:rPr>
        <w:t xml:space="preserve"> use of their collaborative evaluation data-base to capture individual student engagement in outreach activities and link this to administrative data. A large scale and dedicated service such as this is enabling participating universities to explore the relationship between student participation in outreach programs and subsequent achievement and progr</w:t>
      </w:r>
      <w:r w:rsidR="00E53F76">
        <w:rPr>
          <w:rFonts w:cs="Arial"/>
        </w:rPr>
        <w:t>ession.</w:t>
      </w:r>
      <w:r w:rsidR="00E53F76">
        <w:rPr>
          <w:rFonts w:cs="Arial"/>
        </w:rPr>
        <w:br/>
      </w:r>
    </w:p>
    <w:p w14:paraId="1FAFBE7E" w14:textId="77777777" w:rsidR="001E4406" w:rsidRPr="00191710" w:rsidRDefault="001E4406" w:rsidP="00511D27">
      <w:pPr>
        <w:pStyle w:val="Heading2"/>
      </w:pPr>
      <w:bookmarkStart w:id="102" w:name="_Toc509995148"/>
      <w:bookmarkStart w:id="103" w:name="_Toc509995801"/>
      <w:bookmarkStart w:id="104" w:name="_Toc521311051"/>
      <w:bookmarkStart w:id="105" w:name="_Toc524012816"/>
      <w:r>
        <w:t xml:space="preserve">2.2 </w:t>
      </w:r>
      <w:r w:rsidRPr="00191710">
        <w:t>Program Design</w:t>
      </w:r>
      <w:r>
        <w:t xml:space="preserve"> Factors</w:t>
      </w:r>
      <w:bookmarkEnd w:id="102"/>
      <w:bookmarkEnd w:id="103"/>
      <w:bookmarkEnd w:id="104"/>
      <w:bookmarkEnd w:id="105"/>
    </w:p>
    <w:p w14:paraId="342BA4B1" w14:textId="2DC9FAC1" w:rsidR="001E4406" w:rsidRPr="00191710" w:rsidRDefault="001E4406" w:rsidP="001E4406">
      <w:pPr>
        <w:rPr>
          <w:rFonts w:cs="Arial"/>
          <w:bCs/>
        </w:rPr>
      </w:pPr>
      <w:r w:rsidRPr="0092028D">
        <w:rPr>
          <w:rFonts w:cs="Arial"/>
          <w:bCs/>
        </w:rPr>
        <w:t>The impact of widening participation programs is dependent on the quality of program design and implementation</w:t>
      </w:r>
      <w:r w:rsidR="0092028D">
        <w:rPr>
          <w:rFonts w:cs="Arial"/>
          <w:bCs/>
        </w:rPr>
        <w:t xml:space="preserve"> and a number of studies have sought to identify the characteristics of successful interventions</w:t>
      </w:r>
      <w:r>
        <w:rPr>
          <w:rFonts w:cs="Arial"/>
          <w:bCs/>
        </w:rPr>
        <w:t>.</w:t>
      </w:r>
      <w:r w:rsidR="00555116">
        <w:rPr>
          <w:rFonts w:cs="Arial"/>
          <w:bCs/>
        </w:rPr>
        <w:t xml:space="preserve"> </w:t>
      </w:r>
      <w:r w:rsidRPr="00191710">
        <w:rPr>
          <w:rFonts w:cs="Arial"/>
          <w:bCs/>
        </w:rPr>
        <w:t>A li</w:t>
      </w:r>
      <w:r w:rsidR="008C61FF">
        <w:rPr>
          <w:rFonts w:cs="Arial"/>
          <w:bCs/>
        </w:rPr>
        <w:t>terature review by Cupitt, Costello, Raciti, and Eagle</w:t>
      </w:r>
      <w:r w:rsidRPr="00191710">
        <w:rPr>
          <w:rFonts w:cs="Arial"/>
          <w:bCs/>
        </w:rPr>
        <w:t xml:space="preserve"> (2016) summarised best practice approaches to widening participation as follows: </w:t>
      </w:r>
    </w:p>
    <w:p w14:paraId="0959E7A1" w14:textId="77777777" w:rsidR="001E4406" w:rsidRPr="00306F9B" w:rsidRDefault="001E4406" w:rsidP="001E4406">
      <w:pPr>
        <w:pStyle w:val="Default"/>
        <w:numPr>
          <w:ilvl w:val="0"/>
          <w:numId w:val="31"/>
        </w:numPr>
        <w:rPr>
          <w:i/>
          <w:sz w:val="22"/>
          <w:szCs w:val="22"/>
        </w:rPr>
      </w:pPr>
      <w:r w:rsidRPr="00306F9B">
        <w:rPr>
          <w:i/>
          <w:sz w:val="22"/>
          <w:szCs w:val="22"/>
        </w:rPr>
        <w:t xml:space="preserve">having clearly defined, education-positive objectives, and a strong research base; </w:t>
      </w:r>
    </w:p>
    <w:p w14:paraId="5917D059" w14:textId="77777777" w:rsidR="001E4406" w:rsidRPr="00306F9B" w:rsidRDefault="001E4406" w:rsidP="001E4406">
      <w:pPr>
        <w:pStyle w:val="Default"/>
        <w:numPr>
          <w:ilvl w:val="0"/>
          <w:numId w:val="31"/>
        </w:numPr>
        <w:rPr>
          <w:i/>
          <w:sz w:val="22"/>
          <w:szCs w:val="22"/>
        </w:rPr>
      </w:pPr>
      <w:r w:rsidRPr="00306F9B">
        <w:rPr>
          <w:i/>
          <w:sz w:val="22"/>
          <w:szCs w:val="22"/>
        </w:rPr>
        <w:t xml:space="preserve">recognising the value that different groups can bring to outreach programs and higher education, and building-in ways for their voices to be heard; </w:t>
      </w:r>
    </w:p>
    <w:p w14:paraId="01A0BD67" w14:textId="77777777" w:rsidR="001E4406" w:rsidRPr="00306F9B" w:rsidRDefault="001E4406" w:rsidP="001E4406">
      <w:pPr>
        <w:pStyle w:val="Default"/>
        <w:numPr>
          <w:ilvl w:val="0"/>
          <w:numId w:val="31"/>
        </w:numPr>
        <w:rPr>
          <w:i/>
          <w:sz w:val="22"/>
          <w:szCs w:val="22"/>
        </w:rPr>
      </w:pPr>
      <w:r w:rsidRPr="00306F9B">
        <w:rPr>
          <w:i/>
          <w:sz w:val="22"/>
          <w:szCs w:val="22"/>
        </w:rPr>
        <w:t xml:space="preserve">tailoring programs to particular cohorts of students who are at similar stages of educational development, as well as to students, schools and communities who share common barriers, motivations and backgrounds; </w:t>
      </w:r>
    </w:p>
    <w:p w14:paraId="0E8ECE72" w14:textId="77777777" w:rsidR="001E4406" w:rsidRPr="00306F9B" w:rsidRDefault="001E4406" w:rsidP="001E4406">
      <w:pPr>
        <w:pStyle w:val="Default"/>
        <w:numPr>
          <w:ilvl w:val="0"/>
          <w:numId w:val="31"/>
        </w:numPr>
        <w:rPr>
          <w:i/>
          <w:sz w:val="22"/>
          <w:szCs w:val="22"/>
        </w:rPr>
      </w:pPr>
      <w:r w:rsidRPr="00306F9B">
        <w:rPr>
          <w:i/>
          <w:sz w:val="22"/>
          <w:szCs w:val="22"/>
        </w:rPr>
        <w:t xml:space="preserve">building student confidence, aspiration, engagement, academic achievement, and a sense of belonging; </w:t>
      </w:r>
    </w:p>
    <w:p w14:paraId="17929D78" w14:textId="77777777" w:rsidR="001E4406" w:rsidRPr="00306F9B" w:rsidRDefault="001E4406" w:rsidP="001E4406">
      <w:pPr>
        <w:pStyle w:val="Default"/>
        <w:numPr>
          <w:ilvl w:val="0"/>
          <w:numId w:val="31"/>
        </w:numPr>
        <w:rPr>
          <w:i/>
          <w:sz w:val="22"/>
          <w:szCs w:val="22"/>
        </w:rPr>
      </w:pPr>
      <w:r w:rsidRPr="00306F9B">
        <w:rPr>
          <w:i/>
          <w:sz w:val="22"/>
          <w:szCs w:val="22"/>
        </w:rPr>
        <w:t xml:space="preserve">working collaboratively via cross-sector programs that begin early in the student journey and are sustained over time; </w:t>
      </w:r>
    </w:p>
    <w:p w14:paraId="6EAFD075" w14:textId="77777777" w:rsidR="001E4406" w:rsidRPr="00306F9B" w:rsidRDefault="001E4406" w:rsidP="001E4406">
      <w:pPr>
        <w:pStyle w:val="Default"/>
        <w:numPr>
          <w:ilvl w:val="0"/>
          <w:numId w:val="31"/>
        </w:numPr>
        <w:rPr>
          <w:i/>
          <w:sz w:val="22"/>
          <w:szCs w:val="22"/>
        </w:rPr>
      </w:pPr>
      <w:r w:rsidRPr="00306F9B">
        <w:rPr>
          <w:i/>
          <w:sz w:val="22"/>
          <w:szCs w:val="22"/>
        </w:rPr>
        <w:t xml:space="preserve">working in partnership to build positive educational cultures within schools and communities; </w:t>
      </w:r>
    </w:p>
    <w:p w14:paraId="69DD021D" w14:textId="77777777" w:rsidR="001E4406" w:rsidRPr="00306F9B" w:rsidRDefault="001E4406" w:rsidP="001E4406">
      <w:pPr>
        <w:pStyle w:val="Default"/>
        <w:numPr>
          <w:ilvl w:val="0"/>
          <w:numId w:val="31"/>
        </w:numPr>
        <w:rPr>
          <w:i/>
          <w:sz w:val="22"/>
          <w:szCs w:val="22"/>
        </w:rPr>
      </w:pPr>
      <w:r w:rsidRPr="00306F9B">
        <w:rPr>
          <w:i/>
          <w:sz w:val="22"/>
          <w:szCs w:val="22"/>
        </w:rPr>
        <w:t xml:space="preserve">developing effective transitions and pathways; and </w:t>
      </w:r>
    </w:p>
    <w:p w14:paraId="5EA70074" w14:textId="77777777" w:rsidR="001E4406" w:rsidRPr="00306F9B" w:rsidRDefault="001E4406" w:rsidP="001E4406">
      <w:pPr>
        <w:pStyle w:val="Default"/>
        <w:numPr>
          <w:ilvl w:val="0"/>
          <w:numId w:val="31"/>
        </w:numPr>
        <w:rPr>
          <w:i/>
          <w:sz w:val="22"/>
          <w:szCs w:val="22"/>
        </w:rPr>
      </w:pPr>
      <w:r w:rsidRPr="00306F9B">
        <w:rPr>
          <w:i/>
          <w:sz w:val="22"/>
          <w:szCs w:val="22"/>
        </w:rPr>
        <w:t>using the technologies and communication streams relevant to particular cohorts.</w:t>
      </w:r>
    </w:p>
    <w:p w14:paraId="47C94DE3" w14:textId="470DEFF9" w:rsidR="001E4406" w:rsidRPr="00C00198" w:rsidRDefault="00756BF6" w:rsidP="001E4406">
      <w:pPr>
        <w:pStyle w:val="Default"/>
        <w:ind w:left="720"/>
        <w:rPr>
          <w:sz w:val="22"/>
          <w:szCs w:val="22"/>
          <w:lang w:val="fr-FR"/>
        </w:rPr>
      </w:pPr>
      <w:r>
        <w:rPr>
          <w:sz w:val="22"/>
          <w:szCs w:val="22"/>
          <w:lang w:val="fr-FR"/>
        </w:rPr>
        <w:t>(</w:t>
      </w:r>
      <w:r w:rsidR="001E4406" w:rsidRPr="00191710">
        <w:rPr>
          <w:bCs/>
          <w:sz w:val="22"/>
          <w:szCs w:val="22"/>
          <w:lang w:val="fr-FR"/>
        </w:rPr>
        <w:t xml:space="preserve">Cupitt et al. </w:t>
      </w:r>
      <w:r w:rsidR="001E4406" w:rsidRPr="00C00198">
        <w:rPr>
          <w:bCs/>
          <w:sz w:val="22"/>
          <w:szCs w:val="22"/>
          <w:lang w:val="fr-FR"/>
        </w:rPr>
        <w:t>2016, p. iv)</w:t>
      </w:r>
    </w:p>
    <w:p w14:paraId="10BDDEF3" w14:textId="77777777" w:rsidR="001E4406" w:rsidRPr="00C00198" w:rsidRDefault="001E4406" w:rsidP="001E4406">
      <w:pPr>
        <w:rPr>
          <w:rFonts w:cs="Arial"/>
          <w:lang w:val="fr-FR"/>
        </w:rPr>
      </w:pPr>
    </w:p>
    <w:p w14:paraId="1A749C05" w14:textId="6A2B5DFA" w:rsidR="00511D27" w:rsidRPr="00E53F76" w:rsidRDefault="006C580E" w:rsidP="00E53F76">
      <w:pPr>
        <w:rPr>
          <w:rFonts w:cs="Arial"/>
        </w:rPr>
      </w:pPr>
      <w:r>
        <w:rPr>
          <w:rFonts w:cs="Arial"/>
        </w:rPr>
        <w:t xml:space="preserve">Gale et </w:t>
      </w:r>
      <w:r w:rsidR="001E4406" w:rsidRPr="00191710">
        <w:rPr>
          <w:rFonts w:cs="Arial"/>
        </w:rPr>
        <w:t>al. (2010)</w:t>
      </w:r>
      <w:r w:rsidR="002D60F3">
        <w:rPr>
          <w:rFonts w:cs="Arial"/>
        </w:rPr>
        <w:t>,</w:t>
      </w:r>
      <w:r w:rsidR="001E4406" w:rsidRPr="00191710">
        <w:rPr>
          <w:rFonts w:cs="Arial"/>
        </w:rPr>
        <w:t xml:space="preserve"> in ide</w:t>
      </w:r>
      <w:r w:rsidR="001E4406">
        <w:rPr>
          <w:rFonts w:cs="Arial"/>
        </w:rPr>
        <w:t>ntifying the importance of long-</w:t>
      </w:r>
      <w:r w:rsidR="001E4406" w:rsidRPr="00191710">
        <w:rPr>
          <w:rFonts w:cs="Arial"/>
        </w:rPr>
        <w:t>term intervention</w:t>
      </w:r>
      <w:r w:rsidR="002D60F3">
        <w:rPr>
          <w:rFonts w:cs="Arial"/>
        </w:rPr>
        <w:t>s</w:t>
      </w:r>
      <w:r w:rsidR="001E4406" w:rsidRPr="00191710">
        <w:rPr>
          <w:rFonts w:cs="Arial"/>
        </w:rPr>
        <w:t xml:space="preserve">, </w:t>
      </w:r>
      <w:r w:rsidR="001E4406">
        <w:rPr>
          <w:rFonts w:cs="Arial"/>
        </w:rPr>
        <w:t>found effective</w:t>
      </w:r>
      <w:r w:rsidR="001E4406" w:rsidRPr="00191710">
        <w:rPr>
          <w:rFonts w:cs="Arial"/>
        </w:rPr>
        <w:t xml:space="preserve"> widening participation programs </w:t>
      </w:r>
      <w:r w:rsidR="001E4406">
        <w:rPr>
          <w:rFonts w:cs="Arial"/>
        </w:rPr>
        <w:t xml:space="preserve">typically </w:t>
      </w:r>
      <w:r w:rsidR="001E4406" w:rsidRPr="00191710">
        <w:rPr>
          <w:rFonts w:cs="Arial"/>
        </w:rPr>
        <w:t>start in the middle years of schooling (upper primary and lower secondary).</w:t>
      </w:r>
      <w:r w:rsidR="00555116">
        <w:rPr>
          <w:rFonts w:cs="Arial"/>
        </w:rPr>
        <w:t xml:space="preserve"> </w:t>
      </w:r>
      <w:r>
        <w:rPr>
          <w:rFonts w:cs="Arial"/>
        </w:rPr>
        <w:t xml:space="preserve">Gore et </w:t>
      </w:r>
      <w:r w:rsidR="001E4406" w:rsidRPr="00191710">
        <w:rPr>
          <w:rFonts w:cs="Arial"/>
        </w:rPr>
        <w:t>al. (</w:t>
      </w:r>
      <w:r w:rsidR="001E4406">
        <w:rPr>
          <w:rFonts w:cs="Arial"/>
        </w:rPr>
        <w:t>2017a</w:t>
      </w:r>
      <w:r w:rsidR="001E4406" w:rsidRPr="00191710">
        <w:rPr>
          <w:rFonts w:cs="Arial"/>
        </w:rPr>
        <w:t xml:space="preserve">) also support early intervention, claiming many career development interventions </w:t>
      </w:r>
      <w:r w:rsidR="004A4FDD">
        <w:rPr>
          <w:rFonts w:cs="Arial"/>
        </w:rPr>
        <w:t xml:space="preserve">that </w:t>
      </w:r>
      <w:r w:rsidR="001E4406" w:rsidRPr="00191710">
        <w:rPr>
          <w:rFonts w:cs="Arial"/>
        </w:rPr>
        <w:t xml:space="preserve">target Year 10 to Year 12 students </w:t>
      </w:r>
      <w:r w:rsidR="001E4406">
        <w:rPr>
          <w:rFonts w:cs="Arial"/>
        </w:rPr>
        <w:t>are</w:t>
      </w:r>
      <w:r w:rsidR="001E4406" w:rsidRPr="00191710">
        <w:rPr>
          <w:rFonts w:cs="Arial"/>
        </w:rPr>
        <w:t xml:space="preserve"> </w:t>
      </w:r>
      <w:r w:rsidR="001E4406">
        <w:rPr>
          <w:rFonts w:cs="Arial"/>
        </w:rPr>
        <w:t xml:space="preserve">occurring </w:t>
      </w:r>
      <w:r w:rsidR="001E4406" w:rsidRPr="00191710">
        <w:rPr>
          <w:rFonts w:cs="Arial"/>
        </w:rPr>
        <w:t>too late</w:t>
      </w:r>
      <w:r w:rsidR="001E4406">
        <w:rPr>
          <w:rFonts w:cs="Arial"/>
        </w:rPr>
        <w:t>.</w:t>
      </w:r>
      <w:r w:rsidR="00555116">
        <w:rPr>
          <w:rFonts w:cs="Arial"/>
        </w:rPr>
        <w:t xml:space="preserve"> </w:t>
      </w:r>
      <w:r w:rsidR="002D60F3">
        <w:rPr>
          <w:rFonts w:cs="Arial"/>
        </w:rPr>
        <w:t>Their</w:t>
      </w:r>
      <w:r w:rsidR="001E4406">
        <w:rPr>
          <w:rFonts w:cs="Arial"/>
        </w:rPr>
        <w:t xml:space="preserve"> research found</w:t>
      </w:r>
      <w:r w:rsidR="001E4406" w:rsidRPr="00191710">
        <w:rPr>
          <w:rFonts w:cs="Arial"/>
        </w:rPr>
        <w:t xml:space="preserve"> significant career aspirations forming as early as Year 5.</w:t>
      </w:r>
      <w:r w:rsidR="00555116">
        <w:rPr>
          <w:rFonts w:cs="Arial"/>
        </w:rPr>
        <w:t xml:space="preserve"> </w:t>
      </w:r>
      <w:r w:rsidR="001E4406" w:rsidRPr="00191710">
        <w:rPr>
          <w:rFonts w:cs="Arial"/>
        </w:rPr>
        <w:t>Fleming and Grace (2014), while not discounting the importance of early intervention identified by Gale</w:t>
      </w:r>
      <w:r w:rsidR="001E4406">
        <w:rPr>
          <w:rFonts w:cs="Arial"/>
        </w:rPr>
        <w:t xml:space="preserve"> </w:t>
      </w:r>
      <w:r w:rsidR="001E4406" w:rsidRPr="00191710">
        <w:rPr>
          <w:rFonts w:cs="Arial"/>
        </w:rPr>
        <w:t>and others, pointed to the importance of Year 10 as a critical engagement point</w:t>
      </w:r>
      <w:r w:rsidR="001E4406">
        <w:rPr>
          <w:rFonts w:cs="Arial"/>
        </w:rPr>
        <w:t xml:space="preserve"> for widening participation programs</w:t>
      </w:r>
      <w:r w:rsidR="001E4406" w:rsidRPr="00191710">
        <w:rPr>
          <w:rFonts w:cs="Arial"/>
        </w:rPr>
        <w:t>.</w:t>
      </w:r>
      <w:r w:rsidR="00555116">
        <w:rPr>
          <w:rFonts w:cs="Arial"/>
        </w:rPr>
        <w:t xml:space="preserve"> </w:t>
      </w:r>
      <w:r w:rsidR="001E4406" w:rsidRPr="00191710">
        <w:rPr>
          <w:rFonts w:cs="Arial"/>
        </w:rPr>
        <w:t>The authors argue that</w:t>
      </w:r>
      <w:r w:rsidR="00555116">
        <w:rPr>
          <w:rFonts w:cs="Arial"/>
        </w:rPr>
        <w:t xml:space="preserve"> </w:t>
      </w:r>
      <w:r w:rsidR="001E4406" w:rsidRPr="00191710">
        <w:rPr>
          <w:rFonts w:cs="Arial"/>
        </w:rPr>
        <w:t>“…Year 10 is an important transition time for students when educational curricula and outcomes change dramatically as students progress to Year 11 and 12. It is also a time when subject choices can impact young people’s subsequent study and employment options” (</w:t>
      </w:r>
      <w:r w:rsidR="002D60F3" w:rsidRPr="002D60F3">
        <w:rPr>
          <w:rFonts w:cs="Arial"/>
        </w:rPr>
        <w:t xml:space="preserve">Fleming </w:t>
      </w:r>
      <w:r w:rsidR="002D60F3">
        <w:rPr>
          <w:rFonts w:cs="Arial"/>
        </w:rPr>
        <w:t>&amp;</w:t>
      </w:r>
      <w:r w:rsidR="002D60F3" w:rsidRPr="002D60F3">
        <w:rPr>
          <w:rFonts w:cs="Arial"/>
        </w:rPr>
        <w:t xml:space="preserve"> Grace</w:t>
      </w:r>
      <w:r w:rsidR="002D60F3">
        <w:rPr>
          <w:rFonts w:cs="Arial"/>
        </w:rPr>
        <w:t>,</w:t>
      </w:r>
      <w:r w:rsidR="002D60F3" w:rsidRPr="002D60F3">
        <w:rPr>
          <w:rFonts w:cs="Arial"/>
        </w:rPr>
        <w:t xml:space="preserve"> 2014</w:t>
      </w:r>
      <w:r w:rsidR="002D60F3">
        <w:rPr>
          <w:rFonts w:cs="Arial"/>
        </w:rPr>
        <w:t xml:space="preserve">, </w:t>
      </w:r>
      <w:r w:rsidR="001E4406" w:rsidRPr="00191710">
        <w:rPr>
          <w:rFonts w:cs="Arial"/>
        </w:rPr>
        <w:t xml:space="preserve">p. 492). Fleming and Grace’s </w:t>
      </w:r>
      <w:r w:rsidR="001E4406">
        <w:rPr>
          <w:rFonts w:cs="Arial"/>
        </w:rPr>
        <w:t>conclusions</w:t>
      </w:r>
      <w:r w:rsidR="001E4406" w:rsidRPr="00191710">
        <w:rPr>
          <w:rFonts w:cs="Arial"/>
        </w:rPr>
        <w:t xml:space="preserve"> </w:t>
      </w:r>
      <w:r w:rsidR="001E4406">
        <w:rPr>
          <w:rFonts w:cs="Arial"/>
        </w:rPr>
        <w:t>are</w:t>
      </w:r>
      <w:r w:rsidR="001E4406" w:rsidRPr="00191710">
        <w:rPr>
          <w:rFonts w:cs="Arial"/>
        </w:rPr>
        <w:t xml:space="preserve"> based on survey data </w:t>
      </w:r>
      <w:r w:rsidR="0092028D">
        <w:rPr>
          <w:rFonts w:cs="Arial"/>
        </w:rPr>
        <w:t xml:space="preserve">collected from </w:t>
      </w:r>
      <w:r w:rsidR="001E4406" w:rsidRPr="00191710">
        <w:rPr>
          <w:rFonts w:cs="Arial"/>
        </w:rPr>
        <w:t>low SES regional</w:t>
      </w:r>
      <w:r w:rsidR="00541BF7">
        <w:rPr>
          <w:rFonts w:cs="Arial"/>
        </w:rPr>
        <w:t xml:space="preserve"> students</w:t>
      </w:r>
      <w:r w:rsidR="001E4406" w:rsidRPr="00191710">
        <w:rPr>
          <w:rFonts w:cs="Arial"/>
        </w:rPr>
        <w:t xml:space="preserve"> who had participated in the </w:t>
      </w:r>
      <w:r w:rsidR="001E4406" w:rsidRPr="007300AF">
        <w:rPr>
          <w:rFonts w:cs="Arial"/>
          <w:i/>
        </w:rPr>
        <w:t>Aspire UC</w:t>
      </w:r>
      <w:r w:rsidR="001E4406" w:rsidRPr="00191710">
        <w:rPr>
          <w:rFonts w:cs="Arial"/>
        </w:rPr>
        <w:t xml:space="preserve"> widening participation program.</w:t>
      </w:r>
      <w:r w:rsidR="00E53F76">
        <w:rPr>
          <w:rFonts w:cs="Arial"/>
        </w:rPr>
        <w:br/>
      </w:r>
    </w:p>
    <w:p w14:paraId="3C175FF7" w14:textId="2FF7E8F0" w:rsidR="001E4406" w:rsidRPr="00511D27" w:rsidRDefault="001E4406" w:rsidP="00511D27">
      <w:pPr>
        <w:pStyle w:val="Heading2"/>
      </w:pPr>
      <w:bookmarkStart w:id="106" w:name="_Toc509995149"/>
      <w:bookmarkStart w:id="107" w:name="_Toc509995802"/>
      <w:bookmarkStart w:id="108" w:name="_Toc521311052"/>
      <w:bookmarkStart w:id="109" w:name="_Toc524012817"/>
      <w:r w:rsidRPr="00511D27">
        <w:t xml:space="preserve">2.3 Factors </w:t>
      </w:r>
      <w:r w:rsidR="00511D27" w:rsidRPr="00511D27">
        <w:t>I</w:t>
      </w:r>
      <w:r w:rsidRPr="00511D27">
        <w:t xml:space="preserve">nfluencing </w:t>
      </w:r>
      <w:r w:rsidR="00511D27" w:rsidRPr="00511D27">
        <w:t>S</w:t>
      </w:r>
      <w:r w:rsidRPr="00511D27">
        <w:t xml:space="preserve">tudents’ </w:t>
      </w:r>
      <w:r w:rsidR="00511D27" w:rsidRPr="00511D27">
        <w:t>D</w:t>
      </w:r>
      <w:r w:rsidRPr="00511D27">
        <w:t xml:space="preserve">ecision </w:t>
      </w:r>
      <w:r w:rsidR="00511D27" w:rsidRPr="00511D27">
        <w:t>M</w:t>
      </w:r>
      <w:r w:rsidRPr="00511D27">
        <w:t xml:space="preserve">aking </w:t>
      </w:r>
      <w:r w:rsidR="00511D27" w:rsidRPr="00511D27">
        <w:t>P</w:t>
      </w:r>
      <w:r w:rsidRPr="00511D27">
        <w:t xml:space="preserve">rocesses about </w:t>
      </w:r>
      <w:r w:rsidR="00511D27" w:rsidRPr="00511D27">
        <w:t>P</w:t>
      </w:r>
      <w:r w:rsidRPr="00511D27">
        <w:t>ost-</w:t>
      </w:r>
      <w:r w:rsidR="00511D27" w:rsidRPr="00511D27">
        <w:t>S</w:t>
      </w:r>
      <w:r w:rsidRPr="00511D27">
        <w:t xml:space="preserve">chool </w:t>
      </w:r>
      <w:r w:rsidR="00511D27" w:rsidRPr="00511D27">
        <w:t>O</w:t>
      </w:r>
      <w:r w:rsidRPr="00511D27">
        <w:t>ptions</w:t>
      </w:r>
      <w:bookmarkEnd w:id="106"/>
      <w:bookmarkEnd w:id="107"/>
      <w:bookmarkEnd w:id="108"/>
      <w:bookmarkEnd w:id="109"/>
    </w:p>
    <w:p w14:paraId="67C954CE" w14:textId="65E3C73A" w:rsidR="001E4406" w:rsidRPr="00B72F95" w:rsidRDefault="001E4406" w:rsidP="00263047">
      <w:pPr>
        <w:rPr>
          <w:rFonts w:cs="Arial"/>
        </w:rPr>
      </w:pPr>
      <w:r w:rsidRPr="00B72F95">
        <w:rPr>
          <w:rFonts w:cs="Arial"/>
        </w:rPr>
        <w:t>There are multiple, often inter-related factors that have been identified as influencing students’ decision making processes about post-school options</w:t>
      </w:r>
      <w:r w:rsidR="002D60F3">
        <w:rPr>
          <w:rFonts w:cs="Arial"/>
        </w:rPr>
        <w:t xml:space="preserve"> and which are being addressed by widening participation programs</w:t>
      </w:r>
      <w:r w:rsidRPr="00B72F95">
        <w:rPr>
          <w:rFonts w:cs="Arial"/>
        </w:rPr>
        <w:t>. Aspirations to attend university have been discussed prominently as a key factor following the release of the Bradley review in 2008</w:t>
      </w:r>
      <w:r w:rsidR="007276B1">
        <w:rPr>
          <w:rFonts w:cs="Arial"/>
        </w:rPr>
        <w:t xml:space="preserve"> (Commonwealth of Australia, 2008)</w:t>
      </w:r>
      <w:r w:rsidRPr="00B72F95">
        <w:rPr>
          <w:rFonts w:cs="Arial"/>
        </w:rPr>
        <w:t>. Educational aspiration has been defined as the desired level of education a student seeks to achieve (Reynolds &amp; Pemberton, 2001). It has been recognised that ‘there is no single determinant of education[al] aspirations, but rather a complex interplay between related considerations which operate cumulatively’ (Regional Policy Advisory Committee 2013, p.32). Students with high levels of self-efficacy, portrayed as those who believe in their ability to achieve and who attribute their success to hard work rather than luck or fate, tend to have higher aspirations than their peers (Gutman &amp; Akerman, 2008). Educational aspirations have been shown to be important influences impacting decisions t</w:t>
      </w:r>
      <w:r w:rsidR="0067765F">
        <w:rPr>
          <w:rFonts w:cs="Arial"/>
        </w:rPr>
        <w:t>o attend university (Marks, Fle</w:t>
      </w:r>
      <w:r w:rsidR="006B1545">
        <w:rPr>
          <w:rFonts w:cs="Arial"/>
        </w:rPr>
        <w:t>ming, Long &amp; McMillian, 2000; Johnston</w:t>
      </w:r>
      <w:r w:rsidRPr="00B72F95">
        <w:rPr>
          <w:rFonts w:cs="Arial"/>
        </w:rPr>
        <w:t>,</w:t>
      </w:r>
      <w:r w:rsidR="006B1545">
        <w:rPr>
          <w:rFonts w:cs="Arial"/>
        </w:rPr>
        <w:t xml:space="preserve"> Lee, Shah, Shields, &amp; Spinks,</w:t>
      </w:r>
      <w:r w:rsidRPr="00B72F95">
        <w:rPr>
          <w:rFonts w:cs="Arial"/>
        </w:rPr>
        <w:t xml:space="preserve"> 2014).</w:t>
      </w:r>
      <w:r w:rsidR="00555116">
        <w:rPr>
          <w:rFonts w:cs="Arial"/>
        </w:rPr>
        <w:t xml:space="preserve"> </w:t>
      </w:r>
      <w:r w:rsidRPr="00B72F95">
        <w:rPr>
          <w:rFonts w:cs="Arial"/>
        </w:rPr>
        <w:t>Also key are parental expectations towards their child’s participation in higher education, with differences observed by region</w:t>
      </w:r>
      <w:r w:rsidR="00263047">
        <w:rPr>
          <w:rFonts w:cs="Arial"/>
        </w:rPr>
        <w:t>,</w:t>
      </w:r>
      <w:r w:rsidRPr="00B72F95">
        <w:rPr>
          <w:rFonts w:cs="Arial"/>
        </w:rPr>
        <w:t xml:space="preserve"> </w:t>
      </w:r>
      <w:r w:rsidR="00263047">
        <w:rPr>
          <w:rFonts w:cs="Arial"/>
        </w:rPr>
        <w:t>with families living in</w:t>
      </w:r>
      <w:r w:rsidR="00263047" w:rsidRPr="00263047">
        <w:rPr>
          <w:rFonts w:cs="Arial"/>
        </w:rPr>
        <w:t xml:space="preserve"> regional </w:t>
      </w:r>
      <w:r w:rsidR="00263047">
        <w:rPr>
          <w:rFonts w:cs="Arial"/>
        </w:rPr>
        <w:t xml:space="preserve">and remote </w:t>
      </w:r>
      <w:r w:rsidR="00263047" w:rsidRPr="00263047">
        <w:rPr>
          <w:rFonts w:cs="Arial"/>
        </w:rPr>
        <w:t>areas</w:t>
      </w:r>
      <w:r w:rsidR="00263047">
        <w:rPr>
          <w:rFonts w:cs="Arial"/>
        </w:rPr>
        <w:t xml:space="preserve"> recording substantially lower expectations than those in metropolitan areas, </w:t>
      </w:r>
      <w:r w:rsidRPr="00B72F95">
        <w:rPr>
          <w:rFonts w:cs="Arial"/>
        </w:rPr>
        <w:t>but less so by SES (Koshy, Dockery</w:t>
      </w:r>
      <w:r w:rsidR="003129C2">
        <w:rPr>
          <w:rFonts w:cs="Arial"/>
        </w:rPr>
        <w:t>,</w:t>
      </w:r>
      <w:r w:rsidRPr="00B72F95">
        <w:rPr>
          <w:rFonts w:cs="Arial"/>
        </w:rPr>
        <w:t xml:space="preserve"> &amp; Seymour, 2018). </w:t>
      </w:r>
    </w:p>
    <w:p w14:paraId="40FD779A" w14:textId="4A0F1B4C" w:rsidR="007167E6" w:rsidRPr="00E70A9C" w:rsidRDefault="001E4406" w:rsidP="001E4406">
      <w:pPr>
        <w:rPr>
          <w:rFonts w:cs="Arial"/>
        </w:rPr>
      </w:pPr>
      <w:r w:rsidRPr="00E70A9C">
        <w:rPr>
          <w:rFonts w:cs="Arial"/>
        </w:rPr>
        <w:t xml:space="preserve">While earlier research found that students from low SES backgrounds had lower aspirations for further education (James et al., 1999; Raco, 2009), more recent studies have suggested that aspirations for tertiary education are high and well established for students irrespective of </w:t>
      </w:r>
      <w:r w:rsidR="002D60F3" w:rsidRPr="00E70A9C">
        <w:rPr>
          <w:rFonts w:cs="Arial"/>
        </w:rPr>
        <w:t>SES</w:t>
      </w:r>
      <w:r w:rsidRPr="00E70A9C">
        <w:rPr>
          <w:rFonts w:cs="Arial"/>
        </w:rPr>
        <w:t xml:space="preserve"> (Prodonovich, Perry &amp; Taggart, 2014; Gore et al., 2015). What seems to be at play instead is the relative inability of young people from low SES or regional and remote backgrounds to maintain high aspirations over time (Gore et al., 2015), to translate aspirations into expectations to attend higher education (Vernon et al., 2018)</w:t>
      </w:r>
      <w:r w:rsidR="00BA2098" w:rsidRPr="00E70A9C">
        <w:rPr>
          <w:rFonts w:cs="Arial"/>
        </w:rPr>
        <w:t>,</w:t>
      </w:r>
      <w:r w:rsidRPr="00E70A9C">
        <w:rPr>
          <w:rFonts w:cs="Arial"/>
        </w:rPr>
        <w:t xml:space="preserve"> or to convert aspirations into active participation at university (Hume Regional Development Australia, 2012). </w:t>
      </w:r>
    </w:p>
    <w:p w14:paraId="31C74704" w14:textId="03138898" w:rsidR="001E4406" w:rsidRPr="00E70A9C" w:rsidRDefault="001E4406" w:rsidP="001E4406">
      <w:pPr>
        <w:rPr>
          <w:rFonts w:cs="Arial"/>
        </w:rPr>
      </w:pPr>
      <w:r w:rsidRPr="00E70A9C">
        <w:rPr>
          <w:rFonts w:cs="Arial"/>
        </w:rPr>
        <w:t>There is an emerging literature which positions students’ aspirations for higher education as separate from students’ expectations to</w:t>
      </w:r>
      <w:r w:rsidR="00B6109E" w:rsidRPr="00E70A9C">
        <w:rPr>
          <w:rFonts w:cs="Arial"/>
        </w:rPr>
        <w:t xml:space="preserve"> attend university (Watson, Vernon, Seddon, Andrews, &amp; Wang,</w:t>
      </w:r>
      <w:r w:rsidRPr="00E70A9C">
        <w:rPr>
          <w:rFonts w:cs="Arial"/>
        </w:rPr>
        <w:t xml:space="preserve"> 2016; Guo, Parker, Marsh &amp; Morin, 20</w:t>
      </w:r>
      <w:r w:rsidR="00265667" w:rsidRPr="00E70A9C">
        <w:rPr>
          <w:rFonts w:cs="Arial"/>
        </w:rPr>
        <w:t xml:space="preserve">15). Vernon et al. </w:t>
      </w:r>
      <w:r w:rsidR="00B6109E" w:rsidRPr="00E70A9C">
        <w:rPr>
          <w:rFonts w:cs="Arial"/>
        </w:rPr>
        <w:t>(2018) and Cooper, Baglin, &amp; Strathdee</w:t>
      </w:r>
      <w:r w:rsidRPr="00E70A9C">
        <w:rPr>
          <w:rFonts w:cs="Arial"/>
        </w:rPr>
        <w:t xml:space="preserve"> (2017) found that students from regional areas were less likely to report an intention to study than metropolitan students. These recent studies encourage a change of focus from low aspirations as the determining factor of students’ participation in higher education, to those factors which prevent young people</w:t>
      </w:r>
      <w:r w:rsidR="002D60F3" w:rsidRPr="00E70A9C">
        <w:rPr>
          <w:rFonts w:cs="Arial"/>
        </w:rPr>
        <w:t xml:space="preserve"> in low SES or regional and remote communities</w:t>
      </w:r>
      <w:r w:rsidRPr="00E70A9C">
        <w:rPr>
          <w:rFonts w:cs="Arial"/>
        </w:rPr>
        <w:t xml:space="preserve"> from realising their high aspirations.</w:t>
      </w:r>
    </w:p>
    <w:p w14:paraId="44FC38AC" w14:textId="6754107C" w:rsidR="001E4406" w:rsidRPr="00E70A9C" w:rsidRDefault="001E4406" w:rsidP="001E4406">
      <w:pPr>
        <w:rPr>
          <w:rFonts w:cs="Arial"/>
        </w:rPr>
      </w:pPr>
      <w:r w:rsidRPr="00E70A9C">
        <w:rPr>
          <w:rFonts w:cs="Arial"/>
        </w:rPr>
        <w:t>The relative inability of young people to act on high aspirations is attributed to a range of contextual factors, sometimes referred to as ‘neighbourhood’ facto</w:t>
      </w:r>
      <w:r w:rsidR="00A65416" w:rsidRPr="00E70A9C">
        <w:rPr>
          <w:rFonts w:cs="Arial"/>
        </w:rPr>
        <w:t>rs (Johnston et al., 2014; Webb, Black, Morton, Plowright, &amp; Roy</w:t>
      </w:r>
      <w:r w:rsidRPr="00E70A9C">
        <w:rPr>
          <w:rFonts w:cs="Arial"/>
        </w:rPr>
        <w:t>, 2015). Webb et al. (2015) describe a process of ‘pragmatic rationalisation’ in which geography, place, opportunities, family tradition and gender circumscribe the educational choices of young people located outside of metropolitan centres. A comprehensive categorisation was provided in a report to Hume Regional Development Australia (2012, p. 11) which outlines four clusters of contextual factors that act as barriers to higher education participation by regional and remote students:</w:t>
      </w:r>
    </w:p>
    <w:p w14:paraId="1B16FE9F" w14:textId="77777777" w:rsidR="001E4406" w:rsidRPr="00E70A9C" w:rsidRDefault="001E4406" w:rsidP="001E4406">
      <w:pPr>
        <w:pStyle w:val="ListParagraph"/>
        <w:numPr>
          <w:ilvl w:val="0"/>
          <w:numId w:val="45"/>
        </w:numPr>
        <w:spacing w:line="259" w:lineRule="auto"/>
        <w:rPr>
          <w:rFonts w:cs="Arial"/>
        </w:rPr>
      </w:pPr>
      <w:r w:rsidRPr="00E70A9C">
        <w:rPr>
          <w:rFonts w:cs="Arial"/>
        </w:rPr>
        <w:t>Economic barriers – both in terms of lower household income and higher costs of regional students relocating to study.</w:t>
      </w:r>
    </w:p>
    <w:p w14:paraId="5C32CEF6" w14:textId="77777777" w:rsidR="001E4406" w:rsidRPr="00E70A9C" w:rsidRDefault="001E4406" w:rsidP="001E4406">
      <w:pPr>
        <w:pStyle w:val="ListParagraph"/>
        <w:numPr>
          <w:ilvl w:val="0"/>
          <w:numId w:val="45"/>
        </w:numPr>
        <w:spacing w:line="259" w:lineRule="auto"/>
        <w:rPr>
          <w:rFonts w:cs="Arial"/>
        </w:rPr>
      </w:pPr>
      <w:r w:rsidRPr="00E70A9C">
        <w:rPr>
          <w:rFonts w:cs="Arial"/>
        </w:rPr>
        <w:t>Geographic barriers – not prepared to engage in higher education in metropolitan settings based on personal preference and comfort with regional/rural living.</w:t>
      </w:r>
    </w:p>
    <w:p w14:paraId="243A8BDC" w14:textId="77777777" w:rsidR="001E4406" w:rsidRPr="00E70A9C" w:rsidRDefault="001E4406" w:rsidP="001E4406">
      <w:pPr>
        <w:pStyle w:val="ListParagraph"/>
        <w:numPr>
          <w:ilvl w:val="0"/>
          <w:numId w:val="45"/>
        </w:numPr>
        <w:spacing w:line="259" w:lineRule="auto"/>
        <w:rPr>
          <w:rFonts w:cs="Arial"/>
        </w:rPr>
      </w:pPr>
      <w:r w:rsidRPr="00E70A9C">
        <w:rPr>
          <w:rFonts w:cs="Arial"/>
        </w:rPr>
        <w:t>Informational barriers – some participants indicated that they found accessing information about higher education difficult and found navigation of application processes alien and difficult.</w:t>
      </w:r>
    </w:p>
    <w:p w14:paraId="75143E40" w14:textId="77777777" w:rsidR="001E4406" w:rsidRPr="00E70A9C" w:rsidRDefault="001E4406" w:rsidP="001E4406">
      <w:pPr>
        <w:pStyle w:val="ListParagraph"/>
        <w:numPr>
          <w:ilvl w:val="0"/>
          <w:numId w:val="45"/>
        </w:numPr>
        <w:spacing w:line="259" w:lineRule="auto"/>
        <w:rPr>
          <w:rFonts w:cs="Arial"/>
        </w:rPr>
      </w:pPr>
      <w:r w:rsidRPr="00E70A9C">
        <w:rPr>
          <w:rFonts w:cs="Arial"/>
        </w:rPr>
        <w:t>Class barriers – participants from low-SES backgrounds indicated that a lack of family background or familiarity with higher education was a potential barrier to participation.</w:t>
      </w:r>
    </w:p>
    <w:p w14:paraId="24A51A75" w14:textId="3FDF51A5" w:rsidR="001E4406" w:rsidRPr="00E70A9C" w:rsidRDefault="001E4406" w:rsidP="001E4406">
      <w:pPr>
        <w:rPr>
          <w:rFonts w:cs="Arial"/>
        </w:rPr>
      </w:pPr>
      <w:r w:rsidRPr="00E70A9C">
        <w:rPr>
          <w:rFonts w:cs="Arial"/>
        </w:rPr>
        <w:t xml:space="preserve">The accumulated impact of these barriers is that </w:t>
      </w:r>
      <w:r w:rsidR="00353B75" w:rsidRPr="00E70A9C">
        <w:rPr>
          <w:rFonts w:cs="Arial"/>
        </w:rPr>
        <w:t>intention to attend</w:t>
      </w:r>
      <w:r w:rsidRPr="00E70A9C">
        <w:rPr>
          <w:rFonts w:cs="Arial"/>
        </w:rPr>
        <w:t xml:space="preserve"> university declines as locality becomes more remote (C</w:t>
      </w:r>
      <w:r w:rsidR="0020097D" w:rsidRPr="00E70A9C">
        <w:rPr>
          <w:rFonts w:cs="Arial"/>
        </w:rPr>
        <w:t>oo</w:t>
      </w:r>
      <w:r w:rsidR="00411849" w:rsidRPr="00E70A9C">
        <w:rPr>
          <w:rFonts w:cs="Arial"/>
        </w:rPr>
        <w:t>per et al., 2017</w:t>
      </w:r>
      <w:r w:rsidRPr="00E70A9C">
        <w:rPr>
          <w:rFonts w:cs="Arial"/>
        </w:rPr>
        <w:t xml:space="preserve">). </w:t>
      </w:r>
      <w:r w:rsidR="00A27FB0" w:rsidRPr="00E70A9C">
        <w:rPr>
          <w:rFonts w:cs="Arial"/>
        </w:rPr>
        <w:t xml:space="preserve">In addition, findings by Tomaszewski et.al. (2017) that young people from low SES and regional and remote backgrounds are more likely than their high SES and urban counterparts to delay university entry also suggests the full impact of widening participation programs will not be evident in the application behaviour of Year 12 students.  </w:t>
      </w:r>
    </w:p>
    <w:p w14:paraId="6CF4C20F" w14:textId="409717D6" w:rsidR="001E4406" w:rsidRPr="00B72F95" w:rsidRDefault="001E4406" w:rsidP="001E4406">
      <w:pPr>
        <w:rPr>
          <w:rFonts w:cs="Arial"/>
        </w:rPr>
      </w:pPr>
      <w:r w:rsidRPr="00E70A9C">
        <w:rPr>
          <w:rFonts w:cs="Arial"/>
        </w:rPr>
        <w:t xml:space="preserve">It has been well-established that the proximity to a university campus matters in students’ decision-making processes about post-school options. Despite increased provision of online learning, many young people in regional and remote locations face the stark choice of needing to relocate for study, or to stay in the local community and forego further education (Drummond, Halsey &amp; Van Breda, 2011). Webb et al. (2015) showed that there are strong pull factors to keep young people in their local community and that moving to the city or a regional centre for </w:t>
      </w:r>
      <w:r w:rsidR="00B822F1" w:rsidRPr="00E70A9C">
        <w:rPr>
          <w:rFonts w:cs="Arial"/>
        </w:rPr>
        <w:t>study is not the preferred course</w:t>
      </w:r>
      <w:r w:rsidRPr="00E70A9C">
        <w:rPr>
          <w:rFonts w:cs="Arial"/>
        </w:rPr>
        <w:t xml:space="preserve"> of action for many. In fact, having university aspirations often turns young people into outsiders or non-conformists in their community (Hume Regional Development Australia, 2012). Webb et al. (2015) talk of ‘disruptors’, such as early career and work experience, friends, events and programs, which were described as significant turning points in shaping people’s capacities to handle difficult situations and build resilience as they imagined a future very different from that of their family, friends and other locals. </w:t>
      </w:r>
      <w:r w:rsidR="00C6040F" w:rsidRPr="00E70A9C">
        <w:rPr>
          <w:rFonts w:cs="Arial"/>
        </w:rPr>
        <w:t xml:space="preserve">University-led interventions can be regarded as such ‘disrupters’. </w:t>
      </w:r>
    </w:p>
    <w:p w14:paraId="04C5A533" w14:textId="23A7F971" w:rsidR="001E4406" w:rsidRPr="00B72F95" w:rsidRDefault="001E4406" w:rsidP="001E4406">
      <w:pPr>
        <w:rPr>
          <w:rFonts w:cs="Arial"/>
        </w:rPr>
      </w:pPr>
      <w:r w:rsidRPr="00B72F95">
        <w:rPr>
          <w:rFonts w:cs="Arial"/>
        </w:rPr>
        <w:t xml:space="preserve">Another important factor not directly captured in the above categorisation is the well-documented lower school completion and attainment rates of students in low SES and regional and remote schools (Cooper et al., 2017). These have been identified as a key barrier to higher education participation (Kemp &amp; Norton, 2014; Cardak et al., 2017). A study investigating the relative impact of neighbourhood versus </w:t>
      </w:r>
      <w:r w:rsidR="00C6040F">
        <w:rPr>
          <w:rFonts w:cs="Arial"/>
        </w:rPr>
        <w:t>school</w:t>
      </w:r>
      <w:r w:rsidR="00C6040F" w:rsidRPr="00B72F95">
        <w:rPr>
          <w:rFonts w:cs="Arial"/>
        </w:rPr>
        <w:t xml:space="preserve"> </w:t>
      </w:r>
      <w:r w:rsidRPr="00B72F95">
        <w:rPr>
          <w:rFonts w:cs="Arial"/>
        </w:rPr>
        <w:t>factors on students’ educational outcomes (Johnston et al., 2014) found strong correlations between those factors in that the school community mirrored the neighbourhood. The lower education outcomes of regional and remote students have often been attributed to the inadequacy of s</w:t>
      </w:r>
      <w:r w:rsidR="00DD3D8A">
        <w:rPr>
          <w:rFonts w:cs="Arial"/>
        </w:rPr>
        <w:t>chool resources (Sullivan, Perry, &amp; McConney</w:t>
      </w:r>
      <w:r w:rsidRPr="00B72F95">
        <w:rPr>
          <w:rFonts w:cs="Arial"/>
        </w:rPr>
        <w:t>, 2013; Perna et al., 2006; Chiu &amp; Khoo, 2005) but also to neighbourhood stability (Johnston et al., 2015)</w:t>
      </w:r>
      <w:r w:rsidR="00C6040F">
        <w:rPr>
          <w:rFonts w:cs="Arial"/>
        </w:rPr>
        <w:t xml:space="preserve"> which tends to be lower in low SES and regional and remote communities</w:t>
      </w:r>
      <w:r w:rsidRPr="00B72F95">
        <w:rPr>
          <w:rFonts w:cs="Arial"/>
        </w:rPr>
        <w:t>.</w:t>
      </w:r>
    </w:p>
    <w:p w14:paraId="64AA2167" w14:textId="35C0B411" w:rsidR="00F65C62" w:rsidRDefault="001E4406" w:rsidP="00ED01B1">
      <w:pPr>
        <w:rPr>
          <w:rFonts w:cs="Arial"/>
        </w:rPr>
      </w:pPr>
      <w:r w:rsidRPr="00B72F95">
        <w:rPr>
          <w:rFonts w:cs="Arial"/>
        </w:rPr>
        <w:t>It is clear from the available literature that young people from low SES backgrounds, especially those in regional and remote Australia, face greater challenges in accessing and participating in higher education than their urban counterparts. However, there is little comparative literature on the differences between low SES communities on the urban fringe vis-à-vis regional and remote locations. The qualitative study conducted by Webb et al. (2015) in two regional locations in Victoria and two urban fringe locations in South Austr</w:t>
      </w:r>
      <w:r w:rsidR="00F65C62">
        <w:rPr>
          <w:rFonts w:cs="Arial"/>
        </w:rPr>
        <w:t>alia is the notable exception</w:t>
      </w:r>
      <w:r w:rsidR="00266EA9">
        <w:rPr>
          <w:rFonts w:cs="Arial"/>
        </w:rPr>
        <w:t>,</w:t>
      </w:r>
      <w:r w:rsidR="00F65C62">
        <w:rPr>
          <w:rFonts w:cs="Arial"/>
        </w:rPr>
        <w:t xml:space="preserve"> </w:t>
      </w:r>
      <w:r w:rsidR="004B1C04">
        <w:rPr>
          <w:rFonts w:cs="Arial"/>
        </w:rPr>
        <w:t>However, their final report does not systematically distinguish between the findings in regional and urban fringe locations as they relate to geographic influences. Instead, the authors present two key findings, the psychology of the familiar place and the ameliorating geographies of place, which cut across all locations.</w:t>
      </w:r>
    </w:p>
    <w:p w14:paraId="17E4A04A" w14:textId="7E19369F" w:rsidR="00A84CA6" w:rsidRDefault="001E4406" w:rsidP="00ED01B1">
      <w:pPr>
        <w:rPr>
          <w:rFonts w:cs="Arial"/>
        </w:rPr>
      </w:pPr>
      <w:r w:rsidRPr="00B72F95">
        <w:rPr>
          <w:rFonts w:cs="Arial"/>
        </w:rPr>
        <w:t>This</w:t>
      </w:r>
      <w:r w:rsidR="00876562">
        <w:rPr>
          <w:rFonts w:cs="Arial"/>
        </w:rPr>
        <w:t xml:space="preserve"> Queensland Consortium evaluation</w:t>
      </w:r>
      <w:r w:rsidRPr="00B72F95">
        <w:rPr>
          <w:rFonts w:cs="Arial"/>
        </w:rPr>
        <w:t xml:space="preserve"> study aimed to contribute to the comparative evidence and adopted a mixed-methods approach to explore the effect of widening participation programs provided by the Queensland Consortium in low SES schools in urban and regional/remote locations. The program aimed to address and overcome some of the known challenges, to ‘disrupt’ traditional imaginations about the future, and support young people in their decision-making processes about post-school options. This research will investigate to what extent this </w:t>
      </w:r>
      <w:r w:rsidR="00C6040F">
        <w:rPr>
          <w:rFonts w:cs="Arial"/>
        </w:rPr>
        <w:t>h</w:t>
      </w:r>
      <w:r w:rsidR="00004492">
        <w:rPr>
          <w:rFonts w:cs="Arial"/>
        </w:rPr>
        <w:t>as been</w:t>
      </w:r>
      <w:r w:rsidR="00C6040F" w:rsidRPr="00B72F95">
        <w:rPr>
          <w:rFonts w:cs="Arial"/>
        </w:rPr>
        <w:t xml:space="preserve"> </w:t>
      </w:r>
      <w:r w:rsidRPr="00B72F95">
        <w:rPr>
          <w:rFonts w:cs="Arial"/>
        </w:rPr>
        <w:t>achieved.</w:t>
      </w:r>
      <w:bookmarkEnd w:id="95"/>
    </w:p>
    <w:p w14:paraId="3C3B38DE" w14:textId="77777777" w:rsidR="00A84CA6" w:rsidRDefault="00A84CA6">
      <w:pPr>
        <w:spacing w:line="259" w:lineRule="auto"/>
        <w:rPr>
          <w:rFonts w:cs="Arial"/>
        </w:rPr>
      </w:pPr>
      <w:r>
        <w:rPr>
          <w:rFonts w:cs="Arial"/>
        </w:rPr>
        <w:br w:type="page"/>
      </w:r>
    </w:p>
    <w:p w14:paraId="38E605B5" w14:textId="526E9252" w:rsidR="00DF1083" w:rsidRPr="00511D27" w:rsidRDefault="00DF1083" w:rsidP="00511D27">
      <w:pPr>
        <w:pStyle w:val="Heading1"/>
      </w:pPr>
      <w:bookmarkStart w:id="110" w:name="_Toc509932844"/>
      <w:bookmarkStart w:id="111" w:name="_Toc509995150"/>
      <w:bookmarkStart w:id="112" w:name="_Toc509995803"/>
      <w:bookmarkStart w:id="113" w:name="_Toc521311053"/>
      <w:bookmarkStart w:id="114" w:name="_Toc524012818"/>
      <w:r w:rsidRPr="00511D27">
        <w:t>3 Methodology</w:t>
      </w:r>
      <w:bookmarkEnd w:id="96"/>
      <w:bookmarkEnd w:id="97"/>
      <w:bookmarkEnd w:id="110"/>
      <w:bookmarkEnd w:id="111"/>
      <w:bookmarkEnd w:id="112"/>
      <w:bookmarkEnd w:id="113"/>
      <w:bookmarkEnd w:id="114"/>
      <w:r w:rsidRPr="00511D27">
        <w:t xml:space="preserve"> </w:t>
      </w:r>
    </w:p>
    <w:p w14:paraId="069221EB" w14:textId="75A976E9" w:rsidR="00511D27" w:rsidRDefault="00DF1083" w:rsidP="00E53F76">
      <w:bookmarkStart w:id="115" w:name="_Toc504998980"/>
      <w:bookmarkStart w:id="116" w:name="_Toc504998979"/>
      <w:r>
        <w:t xml:space="preserve">This section details the </w:t>
      </w:r>
      <w:r w:rsidR="00D17182">
        <w:t xml:space="preserve">quantitative and qualitative </w:t>
      </w:r>
      <w:r>
        <w:t xml:space="preserve">methods used to gather and analyse data for this study. </w:t>
      </w:r>
      <w:bookmarkStart w:id="117" w:name="_Toc504998987"/>
      <w:bookmarkStart w:id="118" w:name="_Toc508793514"/>
      <w:bookmarkStart w:id="119" w:name="_Toc509932845"/>
      <w:bookmarkEnd w:id="115"/>
      <w:r w:rsidR="00E53F76">
        <w:br/>
      </w:r>
    </w:p>
    <w:p w14:paraId="21687534" w14:textId="77777777" w:rsidR="00DF1083" w:rsidRPr="00511D27" w:rsidRDefault="00DF1083" w:rsidP="00511D27">
      <w:pPr>
        <w:pStyle w:val="Heading2"/>
      </w:pPr>
      <w:bookmarkStart w:id="120" w:name="_Toc509995151"/>
      <w:bookmarkStart w:id="121" w:name="_Toc509995804"/>
      <w:bookmarkStart w:id="122" w:name="_Toc521311054"/>
      <w:bookmarkStart w:id="123" w:name="_Toc524012819"/>
      <w:r w:rsidRPr="00511D27">
        <w:t>3.</w:t>
      </w:r>
      <w:r w:rsidR="00B43EAB" w:rsidRPr="00511D27">
        <w:t>1</w:t>
      </w:r>
      <w:r w:rsidR="00794405" w:rsidRPr="00511D27">
        <w:t xml:space="preserve"> Quantitative M</w:t>
      </w:r>
      <w:r w:rsidRPr="00511D27">
        <w:t>ethodology</w:t>
      </w:r>
      <w:bookmarkEnd w:id="117"/>
      <w:bookmarkEnd w:id="118"/>
      <w:bookmarkEnd w:id="119"/>
      <w:bookmarkEnd w:id="120"/>
      <w:bookmarkEnd w:id="121"/>
      <w:bookmarkEnd w:id="122"/>
      <w:bookmarkEnd w:id="123"/>
    </w:p>
    <w:p w14:paraId="3F65098F" w14:textId="77777777" w:rsidR="00DF1083" w:rsidRPr="00511D27" w:rsidRDefault="002C3E07" w:rsidP="00511D27">
      <w:pPr>
        <w:pStyle w:val="Heading3"/>
      </w:pPr>
      <w:bookmarkStart w:id="124" w:name="_Toc509995152"/>
      <w:bookmarkStart w:id="125" w:name="_Toc509995316"/>
      <w:bookmarkStart w:id="126" w:name="_Toc509995401"/>
      <w:r w:rsidRPr="00511D27">
        <w:t>Aim and A</w:t>
      </w:r>
      <w:r w:rsidR="00DF1083" w:rsidRPr="00511D27">
        <w:t>pproach</w:t>
      </w:r>
      <w:bookmarkEnd w:id="124"/>
      <w:bookmarkEnd w:id="125"/>
      <w:bookmarkEnd w:id="126"/>
    </w:p>
    <w:p w14:paraId="222C793C" w14:textId="77777777" w:rsidR="00DF1083" w:rsidRPr="00B332D1" w:rsidRDefault="00DF1083" w:rsidP="00DF1083">
      <w:pPr>
        <w:rPr>
          <w:iCs/>
        </w:rPr>
      </w:pPr>
      <w:r w:rsidRPr="00B332D1">
        <w:rPr>
          <w:iCs/>
        </w:rPr>
        <w:t>The aim</w:t>
      </w:r>
      <w:r>
        <w:rPr>
          <w:iCs/>
        </w:rPr>
        <w:t xml:space="preserve"> of the quantitative component </w:t>
      </w:r>
      <w:r w:rsidR="00F2067D">
        <w:rPr>
          <w:iCs/>
        </w:rPr>
        <w:t>was</w:t>
      </w:r>
      <w:r w:rsidRPr="00B332D1">
        <w:rPr>
          <w:iCs/>
        </w:rPr>
        <w:t xml:space="preserve"> to examine recent trends in </w:t>
      </w:r>
      <w:r>
        <w:rPr>
          <w:iCs/>
        </w:rPr>
        <w:t>Queensland school</w:t>
      </w:r>
      <w:r w:rsidR="00F2067D">
        <w:rPr>
          <w:iCs/>
        </w:rPr>
        <w:t>-level</w:t>
      </w:r>
      <w:r>
        <w:rPr>
          <w:iCs/>
        </w:rPr>
        <w:t xml:space="preserve"> data on </w:t>
      </w:r>
      <w:r w:rsidRPr="00B332D1">
        <w:rPr>
          <w:iCs/>
        </w:rPr>
        <w:t xml:space="preserve">university applications </w:t>
      </w:r>
      <w:r>
        <w:rPr>
          <w:iCs/>
        </w:rPr>
        <w:t>from</w:t>
      </w:r>
      <w:r w:rsidRPr="00B332D1">
        <w:rPr>
          <w:iCs/>
        </w:rPr>
        <w:t xml:space="preserve"> </w:t>
      </w:r>
      <w:r>
        <w:rPr>
          <w:iCs/>
        </w:rPr>
        <w:t>Year 12</w:t>
      </w:r>
      <w:r w:rsidRPr="00B332D1">
        <w:rPr>
          <w:iCs/>
        </w:rPr>
        <w:t xml:space="preserve"> students to:</w:t>
      </w:r>
    </w:p>
    <w:p w14:paraId="1F33B4D0" w14:textId="77777777" w:rsidR="00DF1083" w:rsidRPr="009D5FB8" w:rsidRDefault="00DF1083" w:rsidP="009022F7">
      <w:pPr>
        <w:pStyle w:val="ListParagraph"/>
        <w:numPr>
          <w:ilvl w:val="0"/>
          <w:numId w:val="7"/>
        </w:numPr>
        <w:rPr>
          <w:iCs/>
        </w:rPr>
      </w:pPr>
      <w:r w:rsidRPr="009D5FB8">
        <w:rPr>
          <w:iCs/>
        </w:rPr>
        <w:t xml:space="preserve">Identify any discernible impact of the widening participation program on university application rates in a comparison of participant and non-participant schools; and </w:t>
      </w:r>
    </w:p>
    <w:p w14:paraId="1DAC4404" w14:textId="77777777" w:rsidR="00DF1083" w:rsidRPr="009D5FB8" w:rsidRDefault="00DF1083" w:rsidP="009022F7">
      <w:pPr>
        <w:pStyle w:val="ListParagraph"/>
        <w:numPr>
          <w:ilvl w:val="0"/>
          <w:numId w:val="7"/>
        </w:numPr>
        <w:rPr>
          <w:iCs/>
        </w:rPr>
      </w:pPr>
      <w:r w:rsidRPr="009D5FB8">
        <w:rPr>
          <w:iCs/>
        </w:rPr>
        <w:t xml:space="preserve">Ascertain the impact of regional and remote school location on university application rates. </w:t>
      </w:r>
    </w:p>
    <w:p w14:paraId="74BA069F" w14:textId="77777777" w:rsidR="00DF1083" w:rsidRDefault="00DF1083" w:rsidP="00B82596">
      <w:pPr>
        <w:spacing w:before="240"/>
        <w:rPr>
          <w:iCs/>
        </w:rPr>
      </w:pPr>
      <w:bookmarkStart w:id="127" w:name="_Toc450741137"/>
      <w:r>
        <w:rPr>
          <w:iCs/>
        </w:rPr>
        <w:t>The approach taken examines the impact of widening participation programs in Queensland in terms of the rate of applications to a Queensland Consortium university from schools targeted by widening participation interventions (WP schools) in comparison with other Queensland schools (non-WP schools), while controlling for a number of intervening variables. The study utilises university application data sourced from the Queensland Tertiary Admissions Centre (QTAC) as well as data on Year 12 completions sourced from the Queensland Curriculum and Assessment Authority (QCAA).</w:t>
      </w:r>
    </w:p>
    <w:p w14:paraId="37FD39D1" w14:textId="77777777" w:rsidR="00B82596" w:rsidRDefault="002C3E07" w:rsidP="00B82596">
      <w:pPr>
        <w:pStyle w:val="Heading3"/>
      </w:pPr>
      <w:bookmarkStart w:id="128" w:name="_Toc509995153"/>
      <w:bookmarkStart w:id="129" w:name="_Toc509995317"/>
      <w:bookmarkStart w:id="130" w:name="_Toc509995402"/>
      <w:r w:rsidRPr="00511D27">
        <w:t>Study P</w:t>
      </w:r>
      <w:r w:rsidR="00DF1083" w:rsidRPr="00511D27">
        <w:t>eriod</w:t>
      </w:r>
      <w:bookmarkEnd w:id="128"/>
      <w:bookmarkEnd w:id="129"/>
      <w:bookmarkEnd w:id="130"/>
    </w:p>
    <w:p w14:paraId="63086D94" w14:textId="089FCB90" w:rsidR="00DF1083" w:rsidRPr="00B82596" w:rsidRDefault="00DF1083" w:rsidP="00B82596">
      <w:r>
        <w:t xml:space="preserve">Analysis was undertaken for school students who completed Year 12 in the period 2010-2016. This period incorporates the initial years of limited HEPPP funding (2010-2011), the years when all Queensland universities utilised competitive HEPPP grant funding to undertake school outreach (2012-2014) and subsequent years (2015-2016) in which outreach has been funded through institutional HEPPP allocations. </w:t>
      </w:r>
    </w:p>
    <w:p w14:paraId="5560BF66" w14:textId="77777777" w:rsidR="00DF1083" w:rsidRDefault="00DF1083" w:rsidP="00DF1083">
      <w:pPr>
        <w:spacing w:before="240"/>
        <w:rPr>
          <w:rFonts w:cs="Arial"/>
        </w:rPr>
      </w:pPr>
      <w:r>
        <w:rPr>
          <w:rFonts w:cs="Arial"/>
        </w:rPr>
        <w:t>The full sample, after removing schools wi</w:t>
      </w:r>
      <w:r w:rsidR="003D1D5B">
        <w:rPr>
          <w:rFonts w:cs="Arial"/>
        </w:rPr>
        <w:t>th incomplete records, comprised</w:t>
      </w:r>
      <w:r>
        <w:rPr>
          <w:rFonts w:cs="Arial"/>
        </w:rPr>
        <w:t xml:space="preserve"> 2,678 observations across 408 secondary schools in Queensland. </w:t>
      </w:r>
    </w:p>
    <w:p w14:paraId="7B9B96D3" w14:textId="77777777" w:rsidR="00DF1083" w:rsidRPr="00511D27" w:rsidRDefault="00DF1083" w:rsidP="00511D27">
      <w:pPr>
        <w:pStyle w:val="Heading3"/>
      </w:pPr>
      <w:bookmarkStart w:id="131" w:name="_Toc509995154"/>
      <w:bookmarkStart w:id="132" w:name="_Toc509995318"/>
      <w:bookmarkStart w:id="133" w:name="_Toc509995403"/>
      <w:bookmarkStart w:id="134" w:name="_Toc497395956"/>
      <w:r w:rsidRPr="00511D27">
        <w:t xml:space="preserve">Data </w:t>
      </w:r>
      <w:r w:rsidR="00794405" w:rsidRPr="00511D27">
        <w:t>P</w:t>
      </w:r>
      <w:r w:rsidRPr="00511D27">
        <w:t>reparation</w:t>
      </w:r>
      <w:bookmarkEnd w:id="131"/>
      <w:bookmarkEnd w:id="132"/>
      <w:bookmarkEnd w:id="133"/>
      <w:r w:rsidRPr="00511D27">
        <w:t xml:space="preserve"> </w:t>
      </w:r>
      <w:bookmarkEnd w:id="134"/>
    </w:p>
    <w:p w14:paraId="1AF616A3" w14:textId="77777777" w:rsidR="00DF1083" w:rsidRDefault="00DF1083" w:rsidP="00DF1083">
      <w:r>
        <w:t>A small number of schools were removed from the study in order to develop a workable data set. Data cleaning included:</w:t>
      </w:r>
    </w:p>
    <w:p w14:paraId="6DCF39F6" w14:textId="77777777" w:rsidR="00DF1083" w:rsidRPr="006506FF" w:rsidRDefault="003D1D5B" w:rsidP="009022F7">
      <w:pPr>
        <w:pStyle w:val="Bullets"/>
        <w:numPr>
          <w:ilvl w:val="0"/>
          <w:numId w:val="2"/>
        </w:numPr>
      </w:pPr>
      <w:r>
        <w:t>The r</w:t>
      </w:r>
      <w:r w:rsidR="00DF1083" w:rsidRPr="006506FF">
        <w:t>emov</w:t>
      </w:r>
      <w:r>
        <w:t>al</w:t>
      </w:r>
      <w:r w:rsidR="00DF1083" w:rsidRPr="006506FF">
        <w:t xml:space="preserve"> </w:t>
      </w:r>
      <w:r>
        <w:t xml:space="preserve">of </w:t>
      </w:r>
      <w:r w:rsidR="00DF1083" w:rsidRPr="006506FF">
        <w:t>12 non-school centres such as adult learning centres, flexible learning centres, TAFE and trade centres;</w:t>
      </w:r>
    </w:p>
    <w:p w14:paraId="41EF8EE6" w14:textId="77777777" w:rsidR="00DF1083" w:rsidRPr="006506FF" w:rsidRDefault="003D1D5B" w:rsidP="009022F7">
      <w:pPr>
        <w:pStyle w:val="Bullets"/>
        <w:numPr>
          <w:ilvl w:val="0"/>
          <w:numId w:val="2"/>
        </w:numPr>
      </w:pPr>
      <w:r>
        <w:t>The r</w:t>
      </w:r>
      <w:r w:rsidR="00DF1083" w:rsidRPr="006506FF">
        <w:t>emov</w:t>
      </w:r>
      <w:r>
        <w:t>al of</w:t>
      </w:r>
      <w:r w:rsidR="00DF1083" w:rsidRPr="006506FF">
        <w:t xml:space="preserve"> schools with </w:t>
      </w:r>
      <w:r>
        <w:t xml:space="preserve">fewer </w:t>
      </w:r>
      <w:r w:rsidR="00DF1083" w:rsidRPr="006506FF">
        <w:t>than 5 applicants;</w:t>
      </w:r>
    </w:p>
    <w:p w14:paraId="1E49E333" w14:textId="77777777" w:rsidR="00DF1083" w:rsidRPr="006506FF" w:rsidRDefault="003D1D5B" w:rsidP="009022F7">
      <w:pPr>
        <w:pStyle w:val="Bullets"/>
        <w:numPr>
          <w:ilvl w:val="0"/>
          <w:numId w:val="2"/>
        </w:numPr>
      </w:pPr>
      <w:r>
        <w:t>The r</w:t>
      </w:r>
      <w:r w:rsidR="00DF1083" w:rsidRPr="006506FF">
        <w:t>emov</w:t>
      </w:r>
      <w:r>
        <w:t>al of</w:t>
      </w:r>
      <w:r w:rsidR="00DF1083" w:rsidRPr="006506FF">
        <w:t xml:space="preserve"> schools with missing ASGS Remoteness data; and</w:t>
      </w:r>
    </w:p>
    <w:p w14:paraId="139DE69C" w14:textId="77777777" w:rsidR="00DF1083" w:rsidRPr="006506FF" w:rsidRDefault="003D1D5B" w:rsidP="009022F7">
      <w:pPr>
        <w:pStyle w:val="Bullets"/>
        <w:numPr>
          <w:ilvl w:val="0"/>
          <w:numId w:val="2"/>
        </w:numPr>
      </w:pPr>
      <w:r>
        <w:t>The r</w:t>
      </w:r>
      <w:r w:rsidR="00DF1083">
        <w:t>emov</w:t>
      </w:r>
      <w:r>
        <w:t>al</w:t>
      </w:r>
      <w:r w:rsidR="00DF1083">
        <w:t xml:space="preserve"> </w:t>
      </w:r>
      <w:r>
        <w:t xml:space="preserve">of </w:t>
      </w:r>
      <w:r w:rsidR="00DF1083">
        <w:t>ACU WP</w:t>
      </w:r>
      <w:r w:rsidR="00DF1083" w:rsidRPr="006506FF">
        <w:t xml:space="preserve"> schools as only one school was </w:t>
      </w:r>
      <w:r w:rsidR="00DF1083">
        <w:t xml:space="preserve">listed separately </w:t>
      </w:r>
      <w:r w:rsidR="00DF1083" w:rsidRPr="006506FF">
        <w:t xml:space="preserve">under </w:t>
      </w:r>
      <w:r w:rsidR="00DF1083">
        <w:t xml:space="preserve">the </w:t>
      </w:r>
      <w:r w:rsidR="00DF1083" w:rsidRPr="006506FF">
        <w:t>ACU</w:t>
      </w:r>
      <w:r w:rsidR="00DF1083">
        <w:t xml:space="preserve"> cluster</w:t>
      </w:r>
      <w:r w:rsidR="00DF1083" w:rsidRPr="006506FF">
        <w:t xml:space="preserve">. </w:t>
      </w:r>
    </w:p>
    <w:p w14:paraId="2BA4A24D" w14:textId="77777777" w:rsidR="00DF1083" w:rsidRDefault="00DF1083" w:rsidP="00DF1083">
      <w:r>
        <w:t>As a result of these changes, the number of schools included in the analysis was reduced from 440 to 408</w:t>
      </w:r>
      <w:r w:rsidR="003D1D5B">
        <w:t>.</w:t>
      </w:r>
    </w:p>
    <w:p w14:paraId="30DF6D5F" w14:textId="77777777" w:rsidR="00B82596" w:rsidRDefault="00794405" w:rsidP="00B82596">
      <w:pPr>
        <w:pStyle w:val="Heading3"/>
      </w:pPr>
      <w:bookmarkStart w:id="135" w:name="_Toc509995155"/>
      <w:bookmarkStart w:id="136" w:name="_Toc509995319"/>
      <w:bookmarkStart w:id="137" w:name="_Toc509995404"/>
      <w:r w:rsidRPr="00511D27">
        <w:t>Development of an Empirical M</w:t>
      </w:r>
      <w:r w:rsidR="00DF1083" w:rsidRPr="00511D27">
        <w:t>odel</w:t>
      </w:r>
      <w:bookmarkEnd w:id="135"/>
      <w:bookmarkEnd w:id="136"/>
      <w:bookmarkEnd w:id="137"/>
    </w:p>
    <w:p w14:paraId="3AB4BE7E" w14:textId="0673920F" w:rsidR="00DF1083" w:rsidRPr="00B82596" w:rsidRDefault="00DF1083" w:rsidP="00B82596">
      <w:r>
        <w:t xml:space="preserve">The key point of focus, the </w:t>
      </w:r>
      <w:r w:rsidRPr="0013359C">
        <w:t xml:space="preserve">dependent variable in all </w:t>
      </w:r>
      <w:r>
        <w:t>analyses</w:t>
      </w:r>
      <w:r w:rsidRPr="0013359C">
        <w:t xml:space="preserve">, </w:t>
      </w:r>
      <w:r w:rsidR="003D1D5B">
        <w:t>was</w:t>
      </w:r>
      <w:r w:rsidRPr="0013359C">
        <w:t xml:space="preserve"> that of </w:t>
      </w:r>
      <w:r w:rsidRPr="00812292">
        <w:t>applications to university</w:t>
      </w:r>
      <w:r w:rsidRPr="0013359C">
        <w:t xml:space="preserve"> from a school in a given year </w:t>
      </w:r>
      <w:r w:rsidRPr="00812292">
        <w:t xml:space="preserve">(AP). </w:t>
      </w:r>
      <w:r w:rsidRPr="0013359C">
        <w:t>In the modelling we examine</w:t>
      </w:r>
      <w:r w:rsidR="003D1D5B">
        <w:t>d</w:t>
      </w:r>
      <w:r w:rsidRPr="0013359C">
        <w:t xml:space="preserve"> applications as a proportion of class size using the count of students with a </w:t>
      </w:r>
      <w:r w:rsidRPr="00812292">
        <w:t xml:space="preserve">Senior Education Profile </w:t>
      </w:r>
      <w:r w:rsidRPr="0013359C">
        <w:t>(</w:t>
      </w:r>
      <w:r w:rsidRPr="00812292">
        <w:t>SEP</w:t>
      </w:r>
      <w:r w:rsidRPr="0013359C">
        <w:t>), a</w:t>
      </w:r>
      <w:r w:rsidRPr="00591D50">
        <w:t xml:space="preserve"> measure of all students who complete Year 12 in a school, which is a prox</w:t>
      </w:r>
      <w:r>
        <w:t>y for potential eligibility</w:t>
      </w:r>
      <w:r w:rsidRPr="00591D50">
        <w:t xml:space="preserve"> to apply to a tertiary institution.</w:t>
      </w:r>
      <w:r>
        <w:t xml:space="preserve"> Hence, we modell</w:t>
      </w:r>
      <w:r w:rsidR="003D1D5B">
        <w:t>ed</w:t>
      </w:r>
      <w:r w:rsidR="00451F68">
        <w:t xml:space="preserve"> </w:t>
      </w:r>
      <w:r>
        <w:t xml:space="preserve">the proportion of students who apply to university from each school’s graduating class in a given year: </w:t>
      </w:r>
      <w:r w:rsidRPr="00812292">
        <w:rPr>
          <w:b/>
        </w:rPr>
        <w:t>AP/SEP</w:t>
      </w:r>
      <w:r>
        <w:t xml:space="preserve">. </w:t>
      </w:r>
    </w:p>
    <w:p w14:paraId="42FCB6BF" w14:textId="77777777" w:rsidR="00DF1083" w:rsidRPr="00E66332" w:rsidRDefault="00DF1083" w:rsidP="00DF1083">
      <w:pPr>
        <w:spacing w:before="240"/>
        <w:rPr>
          <w:rFonts w:cs="Arial"/>
        </w:rPr>
      </w:pPr>
      <w:r>
        <w:rPr>
          <w:rFonts w:cs="Arial"/>
        </w:rPr>
        <w:t>We explain</w:t>
      </w:r>
      <w:r w:rsidR="003D1D5B">
        <w:rPr>
          <w:rFonts w:cs="Arial"/>
        </w:rPr>
        <w:t>ed</w:t>
      </w:r>
      <w:r>
        <w:rPr>
          <w:rFonts w:cs="Arial"/>
        </w:rPr>
        <w:t xml:space="preserve"> the dependent variable using a wide range of explanatory variables which </w:t>
      </w:r>
      <w:r w:rsidR="003D1D5B">
        <w:rPr>
          <w:rFonts w:cs="Arial"/>
        </w:rPr>
        <w:t>we</w:t>
      </w:r>
      <w:r>
        <w:rPr>
          <w:rFonts w:cs="Arial"/>
        </w:rPr>
        <w:t>re drawn from the reviewed literature. These include</w:t>
      </w:r>
      <w:r w:rsidR="003D1D5B">
        <w:rPr>
          <w:rFonts w:cs="Arial"/>
        </w:rPr>
        <w:t>d</w:t>
      </w:r>
      <w:r>
        <w:rPr>
          <w:rFonts w:cs="Arial"/>
        </w:rPr>
        <w:t xml:space="preserve">: </w:t>
      </w:r>
    </w:p>
    <w:p w14:paraId="73FBA875" w14:textId="77777777" w:rsidR="00DF1083" w:rsidRDefault="00DF1083" w:rsidP="009022F7">
      <w:pPr>
        <w:pStyle w:val="Bullets"/>
        <w:numPr>
          <w:ilvl w:val="0"/>
          <w:numId w:val="2"/>
        </w:numPr>
        <w:rPr>
          <w:b/>
        </w:rPr>
      </w:pPr>
      <w:r w:rsidRPr="00E52DA4">
        <w:rPr>
          <w:b/>
        </w:rPr>
        <w:t xml:space="preserve">Size of the Academic Pathway (OP+IBD) as a Share of School Class (SEP) (OP+IBD/SEP): </w:t>
      </w:r>
      <w:r w:rsidRPr="00E52DA4">
        <w:t>We include</w:t>
      </w:r>
      <w:r w:rsidR="003D1D5B">
        <w:t>d</w:t>
      </w:r>
      <w:r w:rsidRPr="00E52DA4">
        <w:t xml:space="preserve"> (OP+IBD)/SEP</w:t>
      </w:r>
      <w:r w:rsidRPr="00E52DA4">
        <w:rPr>
          <w:b/>
        </w:rPr>
        <w:t xml:space="preserve"> </w:t>
      </w:r>
      <w:r w:rsidRPr="00E52DA4">
        <w:t>as an explanatory variable, principally to control for the level of academic preparedness (OP+IBD) in each school given the size of the Year 12 class (SEP). In the Queensland system, the number of students seeking to access higher education via formal academic pathways is best represented by (OP+IBD), where:</w:t>
      </w:r>
    </w:p>
    <w:p w14:paraId="187A8000" w14:textId="77777777" w:rsidR="00DF1083" w:rsidRDefault="00DF1083" w:rsidP="009022F7">
      <w:pPr>
        <w:pStyle w:val="Bullets"/>
        <w:numPr>
          <w:ilvl w:val="1"/>
          <w:numId w:val="2"/>
        </w:numPr>
        <w:rPr>
          <w:b/>
        </w:rPr>
      </w:pPr>
      <w:r w:rsidRPr="00E52DA4">
        <w:rPr>
          <w:i/>
        </w:rPr>
        <w:t xml:space="preserve">OP </w:t>
      </w:r>
      <w:r w:rsidRPr="00E52DA4">
        <w:t>is</w:t>
      </w:r>
      <w:r w:rsidRPr="00E52DA4">
        <w:rPr>
          <w:b/>
        </w:rPr>
        <w:t xml:space="preserve"> </w:t>
      </w:r>
      <w:r w:rsidRPr="00E52DA4">
        <w:t>the number of students receiving an</w:t>
      </w:r>
      <w:r w:rsidRPr="00E52DA4">
        <w:rPr>
          <w:b/>
        </w:rPr>
        <w:t xml:space="preserve"> </w:t>
      </w:r>
      <w:r w:rsidRPr="00E52DA4">
        <w:t>Overall Position (OP)</w:t>
      </w:r>
      <w:r>
        <w:t xml:space="preserve"> after completing a course of approved studies and a Queensland Core Skills Test. An OP rank is used to determine eligibility for admission to tertiary courses</w:t>
      </w:r>
      <w:r w:rsidRPr="00E52DA4">
        <w:t xml:space="preserve">; and </w:t>
      </w:r>
    </w:p>
    <w:p w14:paraId="2E8D3E44" w14:textId="77777777" w:rsidR="00DF1083" w:rsidRPr="00E52DA4" w:rsidRDefault="00DF1083" w:rsidP="009022F7">
      <w:pPr>
        <w:pStyle w:val="Bullets"/>
        <w:numPr>
          <w:ilvl w:val="1"/>
          <w:numId w:val="2"/>
        </w:numPr>
        <w:rPr>
          <w:b/>
        </w:rPr>
      </w:pPr>
      <w:r w:rsidRPr="00E52DA4">
        <w:rPr>
          <w:i/>
        </w:rPr>
        <w:t>IBD</w:t>
      </w:r>
      <w:r w:rsidRPr="00E52DA4">
        <w:t xml:space="preserve"> is</w:t>
      </w:r>
      <w:r w:rsidRPr="00E52DA4">
        <w:rPr>
          <w:b/>
        </w:rPr>
        <w:t xml:space="preserve"> </w:t>
      </w:r>
      <w:r w:rsidRPr="00E52DA4">
        <w:t xml:space="preserve">the number of students receiving an International </w:t>
      </w:r>
      <w:r>
        <w:rPr>
          <w:color w:val="000000"/>
        </w:rPr>
        <w:t>Baccalaureate Diploma (IBD), this</w:t>
      </w:r>
      <w:r w:rsidRPr="00E52DA4">
        <w:rPr>
          <w:color w:val="000000"/>
        </w:rPr>
        <w:t xml:space="preserve"> qualification </w:t>
      </w:r>
      <w:r>
        <w:rPr>
          <w:color w:val="000000"/>
        </w:rPr>
        <w:t xml:space="preserve">was </w:t>
      </w:r>
      <w:r w:rsidRPr="00E52DA4">
        <w:rPr>
          <w:color w:val="000000"/>
        </w:rPr>
        <w:t xml:space="preserve">received by </w:t>
      </w:r>
      <w:r>
        <w:rPr>
          <w:color w:val="000000"/>
        </w:rPr>
        <w:t>less than 0.01% of Year 12</w:t>
      </w:r>
      <w:r w:rsidRPr="00E52DA4">
        <w:rPr>
          <w:color w:val="000000"/>
        </w:rPr>
        <w:t xml:space="preserve"> students in Queensland</w:t>
      </w:r>
      <w:r>
        <w:rPr>
          <w:color w:val="000000"/>
        </w:rPr>
        <w:t xml:space="preserve"> in 2016</w:t>
      </w:r>
      <w:r w:rsidRPr="00E52DA4">
        <w:rPr>
          <w:color w:val="000000"/>
        </w:rPr>
        <w:t xml:space="preserve">. </w:t>
      </w:r>
    </w:p>
    <w:p w14:paraId="7B9A8E5E" w14:textId="4986E462" w:rsidR="00DF1083" w:rsidRPr="00E52DA4" w:rsidRDefault="00DF1083" w:rsidP="009022F7">
      <w:pPr>
        <w:pStyle w:val="Bullets"/>
        <w:numPr>
          <w:ilvl w:val="0"/>
          <w:numId w:val="2"/>
        </w:numPr>
      </w:pPr>
      <w:r w:rsidRPr="00E52DA4">
        <w:rPr>
          <w:b/>
        </w:rPr>
        <w:t>WP Cluster membership (CLUSTER)</w:t>
      </w:r>
      <w:r w:rsidRPr="00E52DA4">
        <w:t xml:space="preserve">: where each school </w:t>
      </w:r>
      <w:r w:rsidR="003D1D5B">
        <w:t>wa</w:t>
      </w:r>
      <w:r w:rsidRPr="00E52DA4">
        <w:t xml:space="preserve">s classified according to its involvement in a </w:t>
      </w:r>
      <w:r>
        <w:t>widening participation</w:t>
      </w:r>
      <w:r w:rsidRPr="00E52DA4">
        <w:t xml:space="preserve"> program delivered through a specific university cluster (e.g. the Griffith cluster);</w:t>
      </w:r>
      <w:r>
        <w:t xml:space="preserve"> </w:t>
      </w:r>
    </w:p>
    <w:p w14:paraId="735499EA" w14:textId="77777777" w:rsidR="00DF1083" w:rsidRPr="00E52DA4" w:rsidRDefault="00DF1083" w:rsidP="009022F7">
      <w:pPr>
        <w:pStyle w:val="Bullets"/>
        <w:numPr>
          <w:ilvl w:val="0"/>
          <w:numId w:val="2"/>
        </w:numPr>
      </w:pPr>
      <w:r w:rsidRPr="00E52DA4">
        <w:rPr>
          <w:b/>
        </w:rPr>
        <w:t>Level of Engagement (ENGAGE)</w:t>
      </w:r>
      <w:r w:rsidRPr="00E52DA4">
        <w:t>: a measure of the level of engagement by a given university in relation to a school in a given year;</w:t>
      </w:r>
    </w:p>
    <w:p w14:paraId="0FA1AA42" w14:textId="53526866" w:rsidR="00DF1083" w:rsidRPr="00E52DA4" w:rsidRDefault="00DF1083" w:rsidP="009022F7">
      <w:pPr>
        <w:pStyle w:val="Bullets"/>
        <w:numPr>
          <w:ilvl w:val="0"/>
          <w:numId w:val="2"/>
        </w:numPr>
        <w:rPr>
          <w:b/>
        </w:rPr>
      </w:pPr>
      <w:r w:rsidRPr="00E52DA4">
        <w:rPr>
          <w:b/>
        </w:rPr>
        <w:t xml:space="preserve">School Socioeconomic Status (SES): </w:t>
      </w:r>
      <w:r w:rsidRPr="00E52DA4">
        <w:t>the measure of socioeconomic status for each school, in this case a measure of social disadvantage</w:t>
      </w:r>
      <w:r w:rsidR="000824A6">
        <w:t xml:space="preserve"> (ABS, 2017; ACARA, 2015)</w:t>
      </w:r>
      <w:r w:rsidRPr="00E52DA4">
        <w:t>;</w:t>
      </w:r>
    </w:p>
    <w:p w14:paraId="480D7061" w14:textId="752135B7" w:rsidR="00DF1083" w:rsidRPr="00E52DA4" w:rsidRDefault="00DF1083" w:rsidP="009022F7">
      <w:pPr>
        <w:pStyle w:val="Bullets"/>
        <w:numPr>
          <w:ilvl w:val="0"/>
          <w:numId w:val="2"/>
        </w:numPr>
        <w:rPr>
          <w:b/>
        </w:rPr>
      </w:pPr>
      <w:r w:rsidRPr="00E52DA4">
        <w:rPr>
          <w:b/>
        </w:rPr>
        <w:t xml:space="preserve">School </w:t>
      </w:r>
      <w:r w:rsidR="00852021">
        <w:rPr>
          <w:b/>
        </w:rPr>
        <w:t>type</w:t>
      </w:r>
      <w:r w:rsidR="00852021" w:rsidRPr="00E52DA4">
        <w:rPr>
          <w:b/>
        </w:rPr>
        <w:t xml:space="preserve"> </w:t>
      </w:r>
      <w:r w:rsidRPr="00E52DA4">
        <w:rPr>
          <w:b/>
        </w:rPr>
        <w:t>(</w:t>
      </w:r>
      <w:r w:rsidR="00206836">
        <w:rPr>
          <w:b/>
        </w:rPr>
        <w:t>SCHOOL</w:t>
      </w:r>
      <w:r w:rsidRPr="00E52DA4">
        <w:rPr>
          <w:b/>
        </w:rPr>
        <w:t>)</w:t>
      </w:r>
      <w:r w:rsidRPr="00E52DA4">
        <w:t>: schools</w:t>
      </w:r>
      <w:r w:rsidR="003D1D5B">
        <w:t xml:space="preserve"> were</w:t>
      </w:r>
      <w:r w:rsidRPr="00E52DA4">
        <w:t xml:space="preserve"> classified as state or </w:t>
      </w:r>
      <w:r w:rsidR="00852021">
        <w:t>non-state</w:t>
      </w:r>
      <w:r w:rsidR="00852021" w:rsidRPr="00852021">
        <w:t xml:space="preserve"> </w:t>
      </w:r>
      <w:r w:rsidR="00852021" w:rsidRPr="00E52DA4">
        <w:t>schools</w:t>
      </w:r>
      <w:r w:rsidRPr="00E52DA4">
        <w:t xml:space="preserve">; </w:t>
      </w:r>
    </w:p>
    <w:p w14:paraId="469D213D" w14:textId="77777777" w:rsidR="00DF1083" w:rsidRPr="00E52DA4" w:rsidRDefault="00DF1083" w:rsidP="009022F7">
      <w:pPr>
        <w:pStyle w:val="Bullets"/>
        <w:numPr>
          <w:ilvl w:val="0"/>
          <w:numId w:val="2"/>
        </w:numPr>
        <w:rPr>
          <w:b/>
        </w:rPr>
      </w:pPr>
      <w:r w:rsidRPr="00E52DA4">
        <w:rPr>
          <w:b/>
        </w:rPr>
        <w:t xml:space="preserve">Demographic variables (DEMOGRAPHIC): </w:t>
      </w:r>
      <w:r w:rsidRPr="00E52DA4">
        <w:t xml:space="preserve">other demographic measures, such as the percentage of a school applying class who are female or </w:t>
      </w:r>
      <w:r w:rsidR="002A76C1">
        <w:t>identify as Aboriginal or Torres Strait Islander peoples</w:t>
      </w:r>
      <w:r w:rsidRPr="00E52DA4">
        <w:t xml:space="preserve">; </w:t>
      </w:r>
    </w:p>
    <w:p w14:paraId="1510FF7F" w14:textId="77777777" w:rsidR="00DF1083" w:rsidRPr="00E52DA4" w:rsidRDefault="00DF1083" w:rsidP="009022F7">
      <w:pPr>
        <w:pStyle w:val="Bullets"/>
        <w:numPr>
          <w:ilvl w:val="0"/>
          <w:numId w:val="2"/>
        </w:numPr>
        <w:rPr>
          <w:b/>
        </w:rPr>
      </w:pPr>
      <w:r w:rsidRPr="00E52DA4">
        <w:rPr>
          <w:b/>
        </w:rPr>
        <w:t xml:space="preserve">Economic variables (ECONOMIC): </w:t>
      </w:r>
      <w:r w:rsidRPr="00E52DA4">
        <w:t xml:space="preserve">local area unemployment rates </w:t>
      </w:r>
      <w:r w:rsidR="003D1D5B">
        <w:t>we</w:t>
      </w:r>
      <w:r>
        <w:t xml:space="preserve">re used </w:t>
      </w:r>
      <w:r w:rsidRPr="00E52DA4">
        <w:t xml:space="preserve">as a proxy for labour market and economic activity in an area. </w:t>
      </w:r>
    </w:p>
    <w:p w14:paraId="482678EA" w14:textId="77777777" w:rsidR="00DF1083" w:rsidRPr="00E52DA4" w:rsidRDefault="00DF1083" w:rsidP="009022F7">
      <w:pPr>
        <w:pStyle w:val="Bullets"/>
        <w:numPr>
          <w:ilvl w:val="0"/>
          <w:numId w:val="2"/>
        </w:numPr>
        <w:rPr>
          <w:b/>
        </w:rPr>
      </w:pPr>
      <w:r w:rsidRPr="00E52DA4">
        <w:rPr>
          <w:b/>
        </w:rPr>
        <w:t xml:space="preserve">Time variable (YEAR): </w:t>
      </w:r>
      <w:r w:rsidRPr="00E52DA4">
        <w:t>the relevant year in whic</w:t>
      </w:r>
      <w:r>
        <w:t xml:space="preserve">h the intervention took place; </w:t>
      </w:r>
      <w:r w:rsidRPr="00E52DA4">
        <w:t>and</w:t>
      </w:r>
    </w:p>
    <w:p w14:paraId="06F97151" w14:textId="77777777" w:rsidR="00DF1083" w:rsidRPr="00E52DA4" w:rsidRDefault="00DF1083" w:rsidP="009022F7">
      <w:pPr>
        <w:pStyle w:val="Bullets"/>
        <w:numPr>
          <w:ilvl w:val="0"/>
          <w:numId w:val="2"/>
        </w:numPr>
        <w:rPr>
          <w:b/>
        </w:rPr>
      </w:pPr>
      <w:r w:rsidRPr="00E52DA4">
        <w:rPr>
          <w:b/>
        </w:rPr>
        <w:t xml:space="preserve">Regional location (REGION): </w:t>
      </w:r>
      <w:r w:rsidRPr="00E52DA4">
        <w:t xml:space="preserve">the regional location of the school </w:t>
      </w:r>
      <w:r>
        <w:t>using the ASGS (2011) classifications grouped to</w:t>
      </w:r>
      <w:r w:rsidRPr="00E52DA4">
        <w:t xml:space="preserve"> </w:t>
      </w:r>
      <w:r>
        <w:t>urban</w:t>
      </w:r>
      <w:r w:rsidRPr="00E52DA4">
        <w:t xml:space="preserve">, regional or remote. DET regions were also used to construct dummies. </w:t>
      </w:r>
    </w:p>
    <w:p w14:paraId="2A7CEEC5" w14:textId="77777777" w:rsidR="00DF1083" w:rsidRPr="00E52DA4" w:rsidRDefault="00DF1083" w:rsidP="009022F7">
      <w:pPr>
        <w:pStyle w:val="Bullets"/>
        <w:numPr>
          <w:ilvl w:val="0"/>
          <w:numId w:val="2"/>
        </w:numPr>
        <w:rPr>
          <w:b/>
        </w:rPr>
      </w:pPr>
      <w:r w:rsidRPr="00E52DA4">
        <w:rPr>
          <w:b/>
        </w:rPr>
        <w:t xml:space="preserve">Distance (DISTANCE): </w:t>
      </w:r>
      <w:r w:rsidRPr="00E52DA4">
        <w:t xml:space="preserve">distance from </w:t>
      </w:r>
      <w:r>
        <w:t xml:space="preserve">the </w:t>
      </w:r>
      <w:r w:rsidRPr="00E52DA4">
        <w:t xml:space="preserve">nearest main university campus </w:t>
      </w:r>
      <w:r w:rsidR="003D1D5B">
        <w:t>wa</w:t>
      </w:r>
      <w:r>
        <w:t xml:space="preserve">s used </w:t>
      </w:r>
      <w:r w:rsidRPr="00E52DA4">
        <w:t xml:space="preserve">as a further measure of isolation for each school. </w:t>
      </w:r>
    </w:p>
    <w:p w14:paraId="15E0B3D7" w14:textId="77777777" w:rsidR="00DF1083" w:rsidRPr="00E52DA4" w:rsidRDefault="00DF1083" w:rsidP="00DF1083">
      <w:pPr>
        <w:spacing w:before="240"/>
        <w:jc w:val="both"/>
        <w:rPr>
          <w:rFonts w:cs="Arial"/>
        </w:rPr>
      </w:pPr>
      <w:r w:rsidRPr="00E52DA4">
        <w:rPr>
          <w:rFonts w:cs="Arial"/>
        </w:rPr>
        <w:t xml:space="preserve">The empirical model </w:t>
      </w:r>
      <w:r w:rsidR="003D1D5B">
        <w:rPr>
          <w:rFonts w:cs="Arial"/>
        </w:rPr>
        <w:t>was</w:t>
      </w:r>
      <w:r w:rsidRPr="00E52DA4">
        <w:rPr>
          <w:rFonts w:cs="Arial"/>
        </w:rPr>
        <w:t xml:space="preserve"> described as such:</w:t>
      </w:r>
    </w:p>
    <w:p w14:paraId="68600264" w14:textId="04B549B0" w:rsidR="00DF1083" w:rsidRPr="00E52DA4" w:rsidRDefault="00DF1083" w:rsidP="00DF1083">
      <w:pPr>
        <w:spacing w:before="240"/>
        <w:ind w:left="851" w:right="1088"/>
        <w:jc w:val="both"/>
        <w:rPr>
          <w:rFonts w:cs="Arial"/>
        </w:rPr>
      </w:pPr>
      <w:r w:rsidRPr="00E52DA4">
        <w:rPr>
          <w:rFonts w:cs="Arial"/>
          <w:i/>
        </w:rPr>
        <w:t>AP</w:t>
      </w:r>
      <w:r w:rsidRPr="00E52DA4">
        <w:rPr>
          <w:rFonts w:cs="Arial"/>
          <w:vertAlign w:val="subscript"/>
        </w:rPr>
        <w:t xml:space="preserve">it </w:t>
      </w:r>
      <w:r w:rsidRPr="00E52DA4">
        <w:rPr>
          <w:rFonts w:cs="Arial"/>
        </w:rPr>
        <w:t>= f [(OP+IBD)/</w:t>
      </w:r>
      <w:r w:rsidRPr="00E52DA4">
        <w:rPr>
          <w:rFonts w:cs="Arial"/>
          <w:i/>
        </w:rPr>
        <w:t>SEP</w:t>
      </w:r>
      <w:r w:rsidRPr="00E52DA4">
        <w:rPr>
          <w:rFonts w:cs="Arial"/>
          <w:vertAlign w:val="subscript"/>
        </w:rPr>
        <w:t>it</w:t>
      </w:r>
      <w:r w:rsidRPr="00E52DA4">
        <w:rPr>
          <w:rFonts w:cs="Arial"/>
        </w:rPr>
        <w:t>,</w:t>
      </w:r>
      <w:r w:rsidRPr="00E52DA4">
        <w:rPr>
          <w:rFonts w:cs="Arial"/>
          <w:i/>
        </w:rPr>
        <w:t xml:space="preserve"> CLUSTER</w:t>
      </w:r>
      <w:r w:rsidRPr="00E52DA4">
        <w:rPr>
          <w:rFonts w:cs="Arial"/>
          <w:vertAlign w:val="subscript"/>
        </w:rPr>
        <w:t>it</w:t>
      </w:r>
      <w:r w:rsidRPr="00E52DA4">
        <w:rPr>
          <w:rFonts w:cs="Arial"/>
        </w:rPr>
        <w:t>,</w:t>
      </w:r>
      <w:r w:rsidRPr="00E52DA4">
        <w:rPr>
          <w:rFonts w:cs="Arial"/>
          <w:i/>
        </w:rPr>
        <w:t xml:space="preserve"> ENGAGE</w:t>
      </w:r>
      <w:r w:rsidRPr="00E52DA4">
        <w:rPr>
          <w:rFonts w:cs="Arial"/>
          <w:vertAlign w:val="subscript"/>
        </w:rPr>
        <w:t>it</w:t>
      </w:r>
      <w:r w:rsidRPr="00E52DA4">
        <w:rPr>
          <w:rFonts w:cs="Arial"/>
        </w:rPr>
        <w:t>,</w:t>
      </w:r>
      <w:r w:rsidRPr="00E52DA4">
        <w:rPr>
          <w:rFonts w:cs="Arial"/>
          <w:i/>
        </w:rPr>
        <w:t xml:space="preserve"> SES</w:t>
      </w:r>
      <w:r w:rsidRPr="00E52DA4">
        <w:rPr>
          <w:rFonts w:cs="Arial"/>
          <w:vertAlign w:val="subscript"/>
        </w:rPr>
        <w:t>it</w:t>
      </w:r>
      <w:r w:rsidRPr="00E52DA4">
        <w:rPr>
          <w:rFonts w:cs="Arial"/>
        </w:rPr>
        <w:t>,</w:t>
      </w:r>
      <w:r w:rsidRPr="00E52DA4">
        <w:rPr>
          <w:rFonts w:cs="Arial"/>
          <w:i/>
        </w:rPr>
        <w:t xml:space="preserve"> SCHOOL</w:t>
      </w:r>
      <w:r w:rsidRPr="00E52DA4">
        <w:rPr>
          <w:rFonts w:cs="Arial"/>
          <w:vertAlign w:val="subscript"/>
        </w:rPr>
        <w:t>it</w:t>
      </w:r>
      <w:r w:rsidRPr="00E52DA4">
        <w:rPr>
          <w:rFonts w:cs="Arial"/>
        </w:rPr>
        <w:t>,</w:t>
      </w:r>
      <w:r w:rsidRPr="00E52DA4">
        <w:rPr>
          <w:rFonts w:cs="Arial"/>
          <w:i/>
        </w:rPr>
        <w:t xml:space="preserve"> DEMOGRAPHIC</w:t>
      </w:r>
      <w:r w:rsidRPr="00E52DA4">
        <w:rPr>
          <w:rFonts w:cs="Arial"/>
          <w:vertAlign w:val="subscript"/>
        </w:rPr>
        <w:t>it</w:t>
      </w:r>
      <w:r w:rsidRPr="00E52DA4">
        <w:rPr>
          <w:rFonts w:cs="Arial"/>
        </w:rPr>
        <w:t xml:space="preserve">, </w:t>
      </w:r>
      <w:r w:rsidR="00F2146E">
        <w:rPr>
          <w:rFonts w:cs="Arial"/>
        </w:rPr>
        <w:t xml:space="preserve"> </w:t>
      </w:r>
      <w:r w:rsidRPr="00E52DA4">
        <w:rPr>
          <w:rFonts w:cs="Arial"/>
          <w:i/>
        </w:rPr>
        <w:t>ECONOMIC</w:t>
      </w:r>
      <w:r w:rsidRPr="00E52DA4">
        <w:rPr>
          <w:rFonts w:cs="Arial"/>
          <w:vertAlign w:val="subscript"/>
        </w:rPr>
        <w:t>it</w:t>
      </w:r>
      <w:r w:rsidRPr="00E52DA4">
        <w:rPr>
          <w:rFonts w:cs="Arial"/>
        </w:rPr>
        <w:t>,</w:t>
      </w:r>
      <w:r w:rsidRPr="00E52DA4">
        <w:rPr>
          <w:rFonts w:cs="Arial"/>
          <w:i/>
        </w:rPr>
        <w:t xml:space="preserve"> </w:t>
      </w:r>
      <w:r w:rsidR="00F2146E">
        <w:rPr>
          <w:rFonts w:cs="Arial"/>
          <w:i/>
        </w:rPr>
        <w:t xml:space="preserve"> </w:t>
      </w:r>
      <w:r w:rsidRPr="00E52DA4">
        <w:rPr>
          <w:rFonts w:cs="Arial"/>
          <w:i/>
        </w:rPr>
        <w:t>YEAR</w:t>
      </w:r>
      <w:r w:rsidRPr="00E52DA4">
        <w:rPr>
          <w:rFonts w:cs="Arial"/>
          <w:vertAlign w:val="subscript"/>
        </w:rPr>
        <w:t>it</w:t>
      </w:r>
      <w:r w:rsidRPr="00E52DA4">
        <w:rPr>
          <w:rFonts w:cs="Arial"/>
        </w:rPr>
        <w:t>,</w:t>
      </w:r>
      <w:r w:rsidRPr="00E52DA4">
        <w:rPr>
          <w:rFonts w:cs="Arial"/>
          <w:i/>
        </w:rPr>
        <w:t xml:space="preserve"> </w:t>
      </w:r>
      <w:r w:rsidR="00F2146E">
        <w:rPr>
          <w:rFonts w:cs="Arial"/>
          <w:i/>
        </w:rPr>
        <w:t xml:space="preserve"> </w:t>
      </w:r>
      <w:r w:rsidRPr="00E52DA4">
        <w:rPr>
          <w:rFonts w:cs="Arial"/>
          <w:i/>
        </w:rPr>
        <w:t>REGION</w:t>
      </w:r>
      <w:r w:rsidRPr="00E52DA4">
        <w:rPr>
          <w:rFonts w:cs="Arial"/>
          <w:vertAlign w:val="subscript"/>
        </w:rPr>
        <w:t xml:space="preserve"> it</w:t>
      </w:r>
      <w:r w:rsidRPr="00E52DA4">
        <w:rPr>
          <w:rFonts w:cs="Arial"/>
        </w:rPr>
        <w:t xml:space="preserve">, </w:t>
      </w:r>
      <w:r w:rsidR="00F2146E">
        <w:rPr>
          <w:rFonts w:cs="Arial"/>
        </w:rPr>
        <w:t xml:space="preserve"> </w:t>
      </w:r>
      <w:r w:rsidRPr="00E52DA4">
        <w:rPr>
          <w:rFonts w:cs="Arial"/>
          <w:i/>
        </w:rPr>
        <w:t>DISTANCE</w:t>
      </w:r>
      <w:r w:rsidRPr="00E52DA4">
        <w:rPr>
          <w:rFonts w:cs="Arial"/>
          <w:vertAlign w:val="subscript"/>
        </w:rPr>
        <w:t xml:space="preserve"> it</w:t>
      </w:r>
      <w:r w:rsidRPr="00E52DA4">
        <w:rPr>
          <w:rFonts w:cs="Arial"/>
        </w:rPr>
        <w:t xml:space="preserve">], </w:t>
      </w:r>
    </w:p>
    <w:p w14:paraId="471479D8" w14:textId="2991A45E" w:rsidR="00511D27" w:rsidRPr="00E53F76" w:rsidRDefault="00DF1083" w:rsidP="00E53F76">
      <w:r w:rsidRPr="00E52DA4">
        <w:t xml:space="preserve">where i </w:t>
      </w:r>
      <w:r w:rsidR="003D1D5B">
        <w:t>represented</w:t>
      </w:r>
      <w:r w:rsidRPr="00E52DA4">
        <w:t xml:space="preserve"> the number of schools in the study and for each year (t) from 2010 (base year) to 2016.</w:t>
      </w:r>
      <w:bookmarkStart w:id="138" w:name="_Toc508793515"/>
      <w:bookmarkStart w:id="139" w:name="_Toc509932846"/>
      <w:bookmarkEnd w:id="127"/>
      <w:r w:rsidR="007042A3">
        <w:t xml:space="preserve"> Results of the quantitative model are presented in Appendix 1.</w:t>
      </w:r>
      <w:r w:rsidR="00E53F76">
        <w:br/>
      </w:r>
    </w:p>
    <w:p w14:paraId="69764BCA" w14:textId="607F1934" w:rsidR="00DF1083" w:rsidRPr="00511D27" w:rsidRDefault="00794405" w:rsidP="00511D27">
      <w:pPr>
        <w:pStyle w:val="Heading2"/>
      </w:pPr>
      <w:bookmarkStart w:id="140" w:name="_Toc509995156"/>
      <w:bookmarkStart w:id="141" w:name="_Toc509995805"/>
      <w:bookmarkStart w:id="142" w:name="_Toc521311055"/>
      <w:bookmarkStart w:id="143" w:name="_Toc524012820"/>
      <w:r w:rsidRPr="00511D27">
        <w:t>3.2</w:t>
      </w:r>
      <w:r w:rsidR="00DF1083" w:rsidRPr="00511D27">
        <w:t xml:space="preserve"> Qualitative </w:t>
      </w:r>
      <w:bookmarkEnd w:id="116"/>
      <w:r w:rsidRPr="00511D27">
        <w:t>M</w:t>
      </w:r>
      <w:r w:rsidR="00DF1083" w:rsidRPr="00511D27">
        <w:t>ethodology</w:t>
      </w:r>
      <w:bookmarkEnd w:id="138"/>
      <w:bookmarkEnd w:id="139"/>
      <w:bookmarkEnd w:id="140"/>
      <w:bookmarkEnd w:id="141"/>
      <w:bookmarkEnd w:id="142"/>
      <w:bookmarkEnd w:id="143"/>
    </w:p>
    <w:p w14:paraId="7CF4D032" w14:textId="237F0983" w:rsidR="00B43EAB" w:rsidRDefault="00B43EAB" w:rsidP="00B43EAB">
      <w:bookmarkStart w:id="144" w:name="_Toc504998981"/>
      <w:r>
        <w:t xml:space="preserve">The aim of the qualitative component of this study was to </w:t>
      </w:r>
      <w:r w:rsidR="00600BF1">
        <w:t xml:space="preserve">assess the reported impact of </w:t>
      </w:r>
      <w:r w:rsidR="00ED01B1">
        <w:t xml:space="preserve">widening participation </w:t>
      </w:r>
      <w:r w:rsidR="00600BF1">
        <w:t>activities</w:t>
      </w:r>
      <w:r w:rsidR="00CA4796">
        <w:t xml:space="preserve"> in their context as well as</w:t>
      </w:r>
      <w:r w:rsidR="00600BF1">
        <w:t xml:space="preserve"> the factors that were seen as enabling or preventing applications to university, and any perceived differential factors between regional and urban areas.</w:t>
      </w:r>
      <w:r>
        <w:t xml:space="preserve"> </w:t>
      </w:r>
      <w:r w:rsidR="00ED01B1">
        <w:t xml:space="preserve">To achieve this aim, interviews and focus groups were conducted with a variety of stakeholder groups to </w:t>
      </w:r>
      <w:r w:rsidR="00ED01B1" w:rsidRPr="00ED01B1">
        <w:t>generate first-hand accounts of the</w:t>
      </w:r>
      <w:r w:rsidR="00266284">
        <w:t xml:space="preserve"> </w:t>
      </w:r>
      <w:r w:rsidR="00E53F76">
        <w:br/>
      </w:r>
      <w:r w:rsidR="00ED01B1" w:rsidRPr="00ED01B1">
        <w:t xml:space="preserve">staff and students who had been involved in widening participation activities </w:t>
      </w:r>
      <w:r w:rsidR="00ED01B1">
        <w:t xml:space="preserve">both in </w:t>
      </w:r>
      <w:r w:rsidR="00E53F76">
        <w:br/>
      </w:r>
      <w:r w:rsidR="00ED01B1">
        <w:t>schools and universities.</w:t>
      </w:r>
      <w:r w:rsidR="00ED01B1" w:rsidRPr="00ED01B1">
        <w:t xml:space="preserve"> </w:t>
      </w:r>
      <w:r>
        <w:t xml:space="preserve">The qualitative component comprised case studies </w:t>
      </w:r>
      <w:r w:rsidR="00DD27C1">
        <w:t>of nine</w:t>
      </w:r>
      <w:r>
        <w:t xml:space="preserve"> </w:t>
      </w:r>
      <w:r w:rsidR="00E53F76">
        <w:br/>
      </w:r>
      <w:r>
        <w:t>schools in regional and urban areas</w:t>
      </w:r>
      <w:r w:rsidR="00600BF1">
        <w:t xml:space="preserve"> and </w:t>
      </w:r>
      <w:r w:rsidR="00816EB5">
        <w:t xml:space="preserve">project managers from the </w:t>
      </w:r>
      <w:r w:rsidR="00600BF1">
        <w:t>universities which partnered with those schools</w:t>
      </w:r>
      <w:r w:rsidR="00CA4796">
        <w:t xml:space="preserve">. In addition, </w:t>
      </w:r>
      <w:r>
        <w:t xml:space="preserve">focus groups and </w:t>
      </w:r>
      <w:r w:rsidR="00CA4796">
        <w:t>i</w:t>
      </w:r>
      <w:r>
        <w:t xml:space="preserve">nterviews </w:t>
      </w:r>
      <w:r w:rsidR="00816EB5">
        <w:t xml:space="preserve">were conducted </w:t>
      </w:r>
      <w:r>
        <w:t>with current university students who previously attended widening participation schools and, thus, would have experienced widening participation activities delivered by one of the Consortium universities.</w:t>
      </w:r>
      <w:r w:rsidR="00555116">
        <w:t xml:space="preserve"> </w:t>
      </w:r>
      <w:r w:rsidR="00816EB5">
        <w:t>Sample questions for each stakeholder group were developed and are included in Appendix 2.</w:t>
      </w:r>
    </w:p>
    <w:p w14:paraId="56E41A5B" w14:textId="77777777" w:rsidR="00ED01B1" w:rsidRPr="00511D27" w:rsidRDefault="00ED01B1" w:rsidP="00511D27">
      <w:pPr>
        <w:pStyle w:val="Heading3"/>
      </w:pPr>
      <w:bookmarkStart w:id="145" w:name="_Toc509995157"/>
      <w:bookmarkStart w:id="146" w:name="_Toc509995321"/>
      <w:bookmarkStart w:id="147" w:name="_Toc509995406"/>
      <w:r w:rsidRPr="00511D27">
        <w:t>Participant Recruitment</w:t>
      </w:r>
      <w:bookmarkEnd w:id="145"/>
      <w:bookmarkEnd w:id="146"/>
      <w:bookmarkEnd w:id="147"/>
    </w:p>
    <w:p w14:paraId="07D3E935" w14:textId="2FB9A88E" w:rsidR="00DF1083" w:rsidRDefault="00B43EAB" w:rsidP="004224B2">
      <w:r w:rsidRPr="005D01AE">
        <w:rPr>
          <w:rFonts w:cs="Arial"/>
        </w:rPr>
        <w:t>Ethics approval was granted by the Curtin University Human Research Ethics Committee prior to data collection.</w:t>
      </w:r>
      <w:r>
        <w:rPr>
          <w:rFonts w:cs="Arial"/>
        </w:rPr>
        <w:t xml:space="preserve"> Approval from</w:t>
      </w:r>
      <w:r w:rsidRPr="005D01AE">
        <w:rPr>
          <w:rFonts w:cs="Arial"/>
        </w:rPr>
        <w:t xml:space="preserve"> the Queensland Department of Education </w:t>
      </w:r>
      <w:r>
        <w:rPr>
          <w:rFonts w:cs="Arial"/>
        </w:rPr>
        <w:t xml:space="preserve">was also obtained for collection of data in Queensland state schools. </w:t>
      </w:r>
      <w:r w:rsidR="00DF1083">
        <w:t xml:space="preserve">In accordance with ethics requirements, all participants were provided with a Participant Information Sheet in advance of the focus groups and interviews that outlined the aim of the research; what the study involved; the benefits of the research; and that participation was voluntary with assured anonymity and confidentiality of data. Participants were also advised that the focus groups and interviews would be audio recorded, were provided with the list of questions, and were required to sign a consent form. </w:t>
      </w:r>
      <w:r w:rsidR="00A12513">
        <w:t xml:space="preserve">Parental consent was also obtained for </w:t>
      </w:r>
      <w:r w:rsidR="007A0DEF">
        <w:t xml:space="preserve">school </w:t>
      </w:r>
      <w:r w:rsidR="00A12513">
        <w:t>student participants.</w:t>
      </w:r>
    </w:p>
    <w:p w14:paraId="714D7DC4" w14:textId="77777777" w:rsidR="00DF1083" w:rsidRPr="004224B2" w:rsidRDefault="00794405" w:rsidP="004224B2">
      <w:pPr>
        <w:rPr>
          <w:rFonts w:ascii="SansaSoft Pro Normal" w:hAnsi="SansaSoft Pro Normal"/>
          <w:i/>
        </w:rPr>
      </w:pPr>
      <w:bookmarkStart w:id="148" w:name="_Toc509995159"/>
      <w:r w:rsidRPr="004224B2">
        <w:rPr>
          <w:rFonts w:ascii="SansaSoft Pro Normal" w:hAnsi="SansaSoft Pro Normal"/>
          <w:i/>
        </w:rPr>
        <w:t>University Project M</w:t>
      </w:r>
      <w:r w:rsidR="00DF1083" w:rsidRPr="004224B2">
        <w:rPr>
          <w:rFonts w:ascii="SansaSoft Pro Normal" w:hAnsi="SansaSoft Pro Normal"/>
          <w:i/>
        </w:rPr>
        <w:t>anagers</w:t>
      </w:r>
      <w:bookmarkEnd w:id="148"/>
    </w:p>
    <w:p w14:paraId="44DEC6AF" w14:textId="77777777" w:rsidR="00DF1083" w:rsidRPr="005D01AE" w:rsidRDefault="00DF1083" w:rsidP="004224B2">
      <w:r>
        <w:t>U</w:t>
      </w:r>
      <w:r w:rsidRPr="00F43A1F">
        <w:t xml:space="preserve">niversity project managers from each of the eight </w:t>
      </w:r>
      <w:r w:rsidR="00600BF1" w:rsidRPr="00F43A1F">
        <w:t>Consortium</w:t>
      </w:r>
      <w:r w:rsidR="00600BF1">
        <w:t xml:space="preserve"> </w:t>
      </w:r>
      <w:r w:rsidRPr="00F43A1F">
        <w:t xml:space="preserve">universities </w:t>
      </w:r>
      <w:r w:rsidRPr="005D01AE">
        <w:t xml:space="preserve">were contacted by researchers and </w:t>
      </w:r>
      <w:r>
        <w:t xml:space="preserve">face-to-face </w:t>
      </w:r>
      <w:r w:rsidRPr="005D01AE">
        <w:t xml:space="preserve">interviews were scheduled at </w:t>
      </w:r>
      <w:r>
        <w:t>their university campus</w:t>
      </w:r>
      <w:r w:rsidRPr="005D01AE">
        <w:t>.</w:t>
      </w:r>
      <w:r>
        <w:t xml:space="preserve"> Project managers were invited to include other key project staff and interviews were made up of </w:t>
      </w:r>
      <w:r w:rsidR="00600BF1">
        <w:t>one to three</w:t>
      </w:r>
      <w:r>
        <w:t xml:space="preserve"> participants. Interviews were 30-90 minutes in duration. </w:t>
      </w:r>
    </w:p>
    <w:p w14:paraId="3178F26E" w14:textId="77777777" w:rsidR="00DF1083" w:rsidRPr="004224B2" w:rsidRDefault="00794405" w:rsidP="004224B2">
      <w:pPr>
        <w:rPr>
          <w:rFonts w:ascii="SansaSoft Pro Normal" w:hAnsi="SansaSoft Pro Normal"/>
          <w:i/>
        </w:rPr>
      </w:pPr>
      <w:bookmarkStart w:id="149" w:name="_Toc509995160"/>
      <w:r w:rsidRPr="004224B2">
        <w:rPr>
          <w:rFonts w:ascii="SansaSoft Pro Normal" w:hAnsi="SansaSoft Pro Normal"/>
          <w:i/>
        </w:rPr>
        <w:t>School Case S</w:t>
      </w:r>
      <w:r w:rsidR="00DF1083" w:rsidRPr="004224B2">
        <w:rPr>
          <w:rFonts w:ascii="SansaSoft Pro Normal" w:hAnsi="SansaSoft Pro Normal"/>
          <w:i/>
        </w:rPr>
        <w:t>tudies</w:t>
      </w:r>
      <w:bookmarkEnd w:id="149"/>
    </w:p>
    <w:bookmarkEnd w:id="144"/>
    <w:p w14:paraId="07F92B0C" w14:textId="77777777" w:rsidR="00DF1083" w:rsidRPr="005B785D" w:rsidRDefault="00DF1083" w:rsidP="004224B2">
      <w:r>
        <w:t xml:space="preserve">Nine case study schools were selected using the following six criteria to provide a balance of urban and regional schools and representation across university clusters and geographic regions. </w:t>
      </w:r>
      <w:r w:rsidR="00F2625E">
        <w:t>The following six</w:t>
      </w:r>
      <w:r>
        <w:t xml:space="preserve"> selection criteria were applied to selection of case study schools:</w:t>
      </w:r>
    </w:p>
    <w:p w14:paraId="7CF530F7" w14:textId="77777777" w:rsidR="00DF1083" w:rsidRPr="009D5FB8" w:rsidRDefault="00DF1083" w:rsidP="009022F7">
      <w:pPr>
        <w:pStyle w:val="ListParagraph"/>
        <w:numPr>
          <w:ilvl w:val="0"/>
          <w:numId w:val="8"/>
        </w:numPr>
        <w:rPr>
          <w:rFonts w:cs="Arial"/>
        </w:rPr>
      </w:pPr>
      <w:r w:rsidRPr="009D5FB8">
        <w:rPr>
          <w:rFonts w:cs="Arial"/>
        </w:rPr>
        <w:t xml:space="preserve">Moderate to high level of engagement and longevity with Widening Participation activities; </w:t>
      </w:r>
    </w:p>
    <w:p w14:paraId="65646A1D" w14:textId="77777777" w:rsidR="00DF1083" w:rsidRPr="009D5FB8" w:rsidRDefault="00DF1083" w:rsidP="009022F7">
      <w:pPr>
        <w:pStyle w:val="ListParagraph"/>
        <w:numPr>
          <w:ilvl w:val="0"/>
          <w:numId w:val="8"/>
        </w:numPr>
        <w:rPr>
          <w:rFonts w:cs="Arial"/>
        </w:rPr>
      </w:pPr>
      <w:r w:rsidRPr="009D5FB8">
        <w:rPr>
          <w:rFonts w:cs="Arial"/>
        </w:rPr>
        <w:t>At least one school included from each university cluster;</w:t>
      </w:r>
    </w:p>
    <w:p w14:paraId="5847DA70" w14:textId="77777777" w:rsidR="00DF1083" w:rsidRPr="009D5FB8" w:rsidRDefault="00DF1083" w:rsidP="009022F7">
      <w:pPr>
        <w:pStyle w:val="ListParagraph"/>
        <w:numPr>
          <w:ilvl w:val="0"/>
          <w:numId w:val="8"/>
        </w:numPr>
        <w:rPr>
          <w:rFonts w:cs="Arial"/>
        </w:rPr>
      </w:pPr>
      <w:r w:rsidRPr="009D5FB8">
        <w:rPr>
          <w:rFonts w:cs="Arial"/>
        </w:rPr>
        <w:t>4 urban schools, 1 Inner Regional, 2 Outer Regional and 2 Remote or Very Remote schools;</w:t>
      </w:r>
    </w:p>
    <w:p w14:paraId="5793D6D9" w14:textId="77777777" w:rsidR="00DF1083" w:rsidRPr="009D5FB8" w:rsidRDefault="00DF1083" w:rsidP="009022F7">
      <w:pPr>
        <w:pStyle w:val="ListParagraph"/>
        <w:numPr>
          <w:ilvl w:val="0"/>
          <w:numId w:val="8"/>
        </w:numPr>
        <w:rPr>
          <w:rFonts w:cs="Arial"/>
        </w:rPr>
      </w:pPr>
      <w:r w:rsidRPr="009D5FB8">
        <w:rPr>
          <w:rFonts w:cs="Arial"/>
        </w:rPr>
        <w:t>Regional schools include both provincial city and rural schools;</w:t>
      </w:r>
    </w:p>
    <w:p w14:paraId="5DA62CB4" w14:textId="77777777" w:rsidR="00DF1083" w:rsidRPr="009D5FB8" w:rsidRDefault="00DF1083" w:rsidP="009022F7">
      <w:pPr>
        <w:pStyle w:val="ListParagraph"/>
        <w:numPr>
          <w:ilvl w:val="0"/>
          <w:numId w:val="8"/>
        </w:numPr>
        <w:rPr>
          <w:rFonts w:cs="Arial"/>
        </w:rPr>
      </w:pPr>
      <w:r w:rsidRPr="009D5FB8">
        <w:rPr>
          <w:rFonts w:cs="Arial"/>
        </w:rPr>
        <w:t xml:space="preserve">Across regional and urban schools there are examples of both positive and negative growth in school application rates; </w:t>
      </w:r>
    </w:p>
    <w:p w14:paraId="4B0DE87B" w14:textId="77777777" w:rsidR="00DF1083" w:rsidRPr="009D5FB8" w:rsidRDefault="00DF1083" w:rsidP="009022F7">
      <w:pPr>
        <w:pStyle w:val="ListParagraph"/>
        <w:numPr>
          <w:ilvl w:val="0"/>
          <w:numId w:val="8"/>
        </w:numPr>
        <w:rPr>
          <w:rFonts w:cs="Arial"/>
        </w:rPr>
      </w:pPr>
      <w:r w:rsidRPr="009D5FB8">
        <w:rPr>
          <w:rFonts w:cs="Arial"/>
        </w:rPr>
        <w:t xml:space="preserve">School </w:t>
      </w:r>
      <w:r w:rsidR="00F22E06">
        <w:rPr>
          <w:rFonts w:cs="Arial"/>
        </w:rPr>
        <w:t xml:space="preserve">is </w:t>
      </w:r>
      <w:r w:rsidRPr="009D5FB8">
        <w:rPr>
          <w:rFonts w:cs="Arial"/>
        </w:rPr>
        <w:t>not subject to current or recent evaluation/research engagement</w:t>
      </w:r>
      <w:r w:rsidR="00F22E06">
        <w:rPr>
          <w:rFonts w:cs="Arial"/>
        </w:rPr>
        <w:t xml:space="preserve"> unrelated to this project</w:t>
      </w:r>
      <w:r w:rsidRPr="009D5FB8">
        <w:rPr>
          <w:rFonts w:cs="Arial"/>
        </w:rPr>
        <w:t>.</w:t>
      </w:r>
    </w:p>
    <w:p w14:paraId="11754181" w14:textId="133A198D" w:rsidR="00794405" w:rsidRDefault="00E83E23" w:rsidP="00C423D6">
      <w:pPr>
        <w:rPr>
          <w:rFonts w:cs="Arial"/>
        </w:rPr>
      </w:pPr>
      <w:r>
        <w:t xml:space="preserve">Engagement was based on school engagement data provided by each university and university project managers were consulted on a shortlist of schools to approach from their cluster. </w:t>
      </w:r>
      <w:r w:rsidRPr="005B785D">
        <w:t xml:space="preserve">Interviews and focus groups </w:t>
      </w:r>
      <w:r>
        <w:t xml:space="preserve">were conducted </w:t>
      </w:r>
      <w:r w:rsidRPr="005B785D">
        <w:t>with school staff, school students</w:t>
      </w:r>
      <w:r>
        <w:t>,</w:t>
      </w:r>
      <w:r w:rsidRPr="005B785D">
        <w:t xml:space="preserve"> parents </w:t>
      </w:r>
      <w:r>
        <w:t xml:space="preserve">and community representatives in each of the schools. </w:t>
      </w:r>
      <w:r w:rsidRPr="00E83E23">
        <w:rPr>
          <w:rFonts w:cs="Arial"/>
        </w:rPr>
        <w:t>Participating case study schools an</w:t>
      </w:r>
      <w:r w:rsidR="0014002E">
        <w:rPr>
          <w:rFonts w:cs="Arial"/>
        </w:rPr>
        <w:t>d their ICSEA (measure of socio</w:t>
      </w:r>
      <w:r w:rsidRPr="00E83E23">
        <w:rPr>
          <w:rFonts w:cs="Arial"/>
        </w:rPr>
        <w:t>economic status</w:t>
      </w:r>
      <w:r w:rsidR="00895B07">
        <w:rPr>
          <w:rFonts w:cs="Arial"/>
        </w:rPr>
        <w:t>, ACARA, 2015</w:t>
      </w:r>
      <w:r w:rsidRPr="00E83E23">
        <w:rPr>
          <w:rFonts w:cs="Arial"/>
        </w:rPr>
        <w:t>) and key geographic characteristics are outlined in Table 2. Details of Year 12 student completions, participation in OP (academic) pathways and university application behaviour are outlined in Table 3.</w:t>
      </w:r>
    </w:p>
    <w:p w14:paraId="72CC7BD4" w14:textId="77777777" w:rsidR="00B808FC" w:rsidRPr="00C423D6" w:rsidRDefault="00B808FC" w:rsidP="00C423D6">
      <w:pPr>
        <w:rPr>
          <w:rFonts w:cs="Arial"/>
        </w:rPr>
      </w:pPr>
    </w:p>
    <w:p w14:paraId="07947A06" w14:textId="5841F566" w:rsidR="00511D27" w:rsidRDefault="00511D27" w:rsidP="00511D27">
      <w:pPr>
        <w:pStyle w:val="TableTitles"/>
      </w:pPr>
      <w:bookmarkStart w:id="150" w:name="_Toc509995672"/>
      <w:bookmarkStart w:id="151" w:name="_Toc521397206"/>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2</w:t>
      </w:r>
      <w:r w:rsidR="00FC512B">
        <w:rPr>
          <w:noProof/>
        </w:rPr>
        <w:fldChar w:fldCharType="end"/>
      </w:r>
      <w:r>
        <w:t xml:space="preserve">: </w:t>
      </w:r>
      <w:r w:rsidRPr="000D1DD3">
        <w:t>Case study schools, ICSEA and key geographic characteristics</w:t>
      </w:r>
      <w:bookmarkEnd w:id="150"/>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23" w:type="dxa"/>
          <w:right w:w="85" w:type="dxa"/>
        </w:tblCellMar>
        <w:tblLook w:val="04A0" w:firstRow="1" w:lastRow="0" w:firstColumn="1" w:lastColumn="0" w:noHBand="0" w:noVBand="1"/>
        <w:tblCaption w:val="Table 2: Case study schools, ICSEA and key geographic characteristics"/>
        <w:tblDescription w:val="Table displaying the case study schools, ICSEA and key geographic characteristics. Split into: School code name; ICSEA (2016); ASGS classification; School location; University cluster; and Distance to major campus."/>
      </w:tblPr>
      <w:tblGrid>
        <w:gridCol w:w="417"/>
        <w:gridCol w:w="1417"/>
        <w:gridCol w:w="1418"/>
        <w:gridCol w:w="1513"/>
        <w:gridCol w:w="1418"/>
        <w:gridCol w:w="1418"/>
        <w:gridCol w:w="1420"/>
      </w:tblGrid>
      <w:tr w:rsidR="00E83E23" w:rsidRPr="00C85F66" w14:paraId="173DAACD" w14:textId="77777777" w:rsidTr="006732C0">
        <w:trPr>
          <w:tblHeader/>
        </w:trPr>
        <w:tc>
          <w:tcPr>
            <w:tcW w:w="239" w:type="pct"/>
            <w:tcBorders>
              <w:top w:val="nil"/>
              <w:left w:val="nil"/>
              <w:bottom w:val="single" w:sz="4" w:space="0" w:color="auto"/>
              <w:right w:val="single" w:sz="4" w:space="0" w:color="auto"/>
            </w:tcBorders>
            <w:shd w:val="clear" w:color="auto" w:fill="auto"/>
          </w:tcPr>
          <w:p w14:paraId="5A5EB3A6" w14:textId="77777777" w:rsidR="00E83E23" w:rsidRPr="00C85F66" w:rsidRDefault="00E83E23" w:rsidP="006732C0">
            <w:pPr>
              <w:pStyle w:val="TableText"/>
              <w:rPr>
                <w:rFonts w:cs="Arial"/>
                <w:sz w:val="16"/>
                <w:szCs w:val="16"/>
              </w:rPr>
            </w:pPr>
          </w:p>
        </w:tc>
        <w:tc>
          <w:tcPr>
            <w:tcW w:w="793" w:type="pct"/>
            <w:tcBorders>
              <w:left w:val="single" w:sz="4" w:space="0" w:color="auto"/>
            </w:tcBorders>
            <w:shd w:val="clear" w:color="auto" w:fill="B58C0A"/>
          </w:tcPr>
          <w:p w14:paraId="7E1ED393" w14:textId="77777777" w:rsidR="00E83E23" w:rsidRPr="00C85F66" w:rsidRDefault="00E83E23" w:rsidP="006732C0">
            <w:pPr>
              <w:pStyle w:val="TableText"/>
              <w:rPr>
                <w:rFonts w:cs="Arial"/>
                <w:b/>
                <w:color w:val="FFFFFF" w:themeColor="background1"/>
                <w:sz w:val="16"/>
                <w:szCs w:val="16"/>
              </w:rPr>
            </w:pPr>
            <w:r w:rsidRPr="00C85F66">
              <w:rPr>
                <w:rFonts w:cs="Arial"/>
                <w:b/>
                <w:color w:val="FFFFFF" w:themeColor="background1"/>
                <w:sz w:val="16"/>
                <w:szCs w:val="16"/>
              </w:rPr>
              <w:t>SCHOOL CODE NAME</w:t>
            </w:r>
          </w:p>
        </w:tc>
        <w:tc>
          <w:tcPr>
            <w:tcW w:w="793" w:type="pct"/>
            <w:shd w:val="clear" w:color="auto" w:fill="B58C0A"/>
          </w:tcPr>
          <w:p w14:paraId="7FA79A4C" w14:textId="77777777" w:rsidR="00E83E23" w:rsidRPr="00C85F66" w:rsidRDefault="00E83E23" w:rsidP="006732C0">
            <w:pPr>
              <w:pStyle w:val="TableText"/>
              <w:rPr>
                <w:rFonts w:cs="Arial"/>
                <w:b/>
                <w:color w:val="FFFFFF" w:themeColor="background1"/>
                <w:sz w:val="16"/>
                <w:szCs w:val="16"/>
              </w:rPr>
            </w:pPr>
            <w:r w:rsidRPr="00C85F66">
              <w:rPr>
                <w:rFonts w:eastAsia="SimSun" w:cs="Arial"/>
                <w:b/>
                <w:color w:val="FFFFFF" w:themeColor="background1"/>
                <w:sz w:val="16"/>
                <w:szCs w:val="16"/>
              </w:rPr>
              <w:t>ICSEA (2016)</w:t>
            </w:r>
          </w:p>
        </w:tc>
        <w:tc>
          <w:tcPr>
            <w:tcW w:w="794" w:type="pct"/>
            <w:shd w:val="clear" w:color="auto" w:fill="B58C0A"/>
          </w:tcPr>
          <w:p w14:paraId="5BD74507" w14:textId="77777777" w:rsidR="00E83E23" w:rsidRPr="00C85F66" w:rsidRDefault="00E83E23" w:rsidP="006732C0">
            <w:pPr>
              <w:pStyle w:val="TableText"/>
              <w:rPr>
                <w:rFonts w:cs="Arial"/>
                <w:b/>
                <w:color w:val="FFFFFF" w:themeColor="background1"/>
                <w:sz w:val="16"/>
                <w:szCs w:val="16"/>
              </w:rPr>
            </w:pPr>
            <w:r w:rsidRPr="00C85F66">
              <w:rPr>
                <w:rFonts w:cs="Arial"/>
                <w:b/>
                <w:color w:val="FFFFFF" w:themeColor="background1"/>
                <w:sz w:val="16"/>
                <w:szCs w:val="16"/>
              </w:rPr>
              <w:t>ASGS CLASSIFICATION</w:t>
            </w:r>
          </w:p>
        </w:tc>
        <w:tc>
          <w:tcPr>
            <w:tcW w:w="793" w:type="pct"/>
            <w:shd w:val="clear" w:color="auto" w:fill="B58C0A"/>
          </w:tcPr>
          <w:p w14:paraId="6C7FFB47" w14:textId="77777777" w:rsidR="00E83E23" w:rsidRPr="00C85F66" w:rsidRDefault="00E83E23" w:rsidP="006732C0">
            <w:pPr>
              <w:pStyle w:val="TableText"/>
              <w:rPr>
                <w:rFonts w:cs="Arial"/>
                <w:b/>
                <w:color w:val="FFFFFF" w:themeColor="background1"/>
                <w:sz w:val="16"/>
                <w:szCs w:val="16"/>
              </w:rPr>
            </w:pPr>
            <w:r w:rsidRPr="00C85F66">
              <w:rPr>
                <w:rFonts w:cs="Arial"/>
                <w:b/>
                <w:color w:val="FFFFFF" w:themeColor="background1"/>
                <w:sz w:val="16"/>
                <w:szCs w:val="16"/>
              </w:rPr>
              <w:t>SCHOOL LOCATION</w:t>
            </w:r>
          </w:p>
        </w:tc>
        <w:tc>
          <w:tcPr>
            <w:tcW w:w="793" w:type="pct"/>
            <w:shd w:val="clear" w:color="auto" w:fill="B58C0A"/>
          </w:tcPr>
          <w:p w14:paraId="04D7B58D" w14:textId="77777777" w:rsidR="00E83E23" w:rsidRPr="00C85F66" w:rsidRDefault="00E83E23" w:rsidP="006732C0">
            <w:pPr>
              <w:pStyle w:val="TableText"/>
              <w:rPr>
                <w:rFonts w:cs="Arial"/>
                <w:b/>
                <w:color w:val="FFFFFF" w:themeColor="background1"/>
                <w:sz w:val="16"/>
                <w:szCs w:val="16"/>
              </w:rPr>
            </w:pPr>
            <w:r w:rsidRPr="00C85F66">
              <w:rPr>
                <w:rFonts w:cs="Arial"/>
                <w:b/>
                <w:color w:val="FFFFFF" w:themeColor="background1"/>
                <w:sz w:val="16"/>
                <w:szCs w:val="16"/>
              </w:rPr>
              <w:t>UNIVERSITY CLUSTER</w:t>
            </w:r>
          </w:p>
        </w:tc>
        <w:tc>
          <w:tcPr>
            <w:tcW w:w="794" w:type="pct"/>
            <w:shd w:val="clear" w:color="auto" w:fill="B58C0A"/>
          </w:tcPr>
          <w:p w14:paraId="625CA548" w14:textId="77777777" w:rsidR="00E83E23" w:rsidRPr="00C85F66" w:rsidRDefault="00E83E23" w:rsidP="006732C0">
            <w:pPr>
              <w:pStyle w:val="TableText"/>
              <w:rPr>
                <w:rFonts w:cs="Arial"/>
                <w:b/>
                <w:color w:val="FFFFFF" w:themeColor="background1"/>
                <w:sz w:val="16"/>
                <w:szCs w:val="16"/>
              </w:rPr>
            </w:pPr>
            <w:r w:rsidRPr="00C85F66">
              <w:rPr>
                <w:rFonts w:cs="Arial"/>
                <w:b/>
                <w:color w:val="FFFFFF" w:themeColor="background1"/>
                <w:sz w:val="16"/>
                <w:szCs w:val="16"/>
              </w:rPr>
              <w:t>DISTANCE TO MAJOR CAMPUS</w:t>
            </w:r>
          </w:p>
        </w:tc>
      </w:tr>
      <w:tr w:rsidR="00E83E23" w:rsidRPr="00C85F66" w14:paraId="4F0621CD" w14:textId="77777777" w:rsidTr="006732C0">
        <w:tc>
          <w:tcPr>
            <w:tcW w:w="239" w:type="pct"/>
            <w:tcBorders>
              <w:top w:val="single" w:sz="4" w:space="0" w:color="auto"/>
            </w:tcBorders>
          </w:tcPr>
          <w:p w14:paraId="33CE46AD" w14:textId="77777777" w:rsidR="00E83E23" w:rsidRPr="00C85F66" w:rsidRDefault="00E83E23" w:rsidP="006732C0">
            <w:pPr>
              <w:pStyle w:val="TableText"/>
              <w:rPr>
                <w:rFonts w:cs="Arial"/>
                <w:sz w:val="16"/>
                <w:szCs w:val="16"/>
              </w:rPr>
            </w:pPr>
            <w:r w:rsidRPr="00C85F66">
              <w:rPr>
                <w:rFonts w:cs="Arial"/>
                <w:sz w:val="16"/>
                <w:szCs w:val="16"/>
              </w:rPr>
              <w:t>1</w:t>
            </w:r>
          </w:p>
        </w:tc>
        <w:tc>
          <w:tcPr>
            <w:tcW w:w="793" w:type="pct"/>
          </w:tcPr>
          <w:p w14:paraId="0B7A2A46" w14:textId="77777777" w:rsidR="00E83E23" w:rsidRPr="00C85F66" w:rsidRDefault="00E83E23" w:rsidP="006732C0">
            <w:pPr>
              <w:pStyle w:val="TableText"/>
              <w:rPr>
                <w:rFonts w:cs="Arial"/>
                <w:sz w:val="16"/>
                <w:szCs w:val="16"/>
              </w:rPr>
            </w:pPr>
            <w:r w:rsidRPr="00C85F66">
              <w:rPr>
                <w:rFonts w:cs="Arial"/>
                <w:sz w:val="16"/>
                <w:szCs w:val="16"/>
              </w:rPr>
              <w:t xml:space="preserve">Metro South </w:t>
            </w:r>
          </w:p>
        </w:tc>
        <w:tc>
          <w:tcPr>
            <w:tcW w:w="793" w:type="pct"/>
          </w:tcPr>
          <w:p w14:paraId="68B48795" w14:textId="77777777" w:rsidR="00E83E23" w:rsidRPr="00C85F66" w:rsidRDefault="00E83E23" w:rsidP="006732C0">
            <w:pPr>
              <w:pStyle w:val="TableText"/>
              <w:rPr>
                <w:rFonts w:cs="Arial"/>
                <w:sz w:val="16"/>
                <w:szCs w:val="16"/>
              </w:rPr>
            </w:pPr>
            <w:r w:rsidRPr="00C85F66">
              <w:rPr>
                <w:rFonts w:eastAsia="SimSun" w:cs="Arial"/>
                <w:sz w:val="16"/>
                <w:szCs w:val="16"/>
              </w:rPr>
              <w:t>930</w:t>
            </w:r>
          </w:p>
        </w:tc>
        <w:tc>
          <w:tcPr>
            <w:tcW w:w="794" w:type="pct"/>
          </w:tcPr>
          <w:p w14:paraId="70C25C42" w14:textId="77777777" w:rsidR="00E83E23" w:rsidRPr="00C85F66" w:rsidRDefault="00E83E23" w:rsidP="006732C0">
            <w:pPr>
              <w:pStyle w:val="TableText"/>
              <w:rPr>
                <w:rFonts w:cs="Arial"/>
                <w:sz w:val="16"/>
                <w:szCs w:val="16"/>
              </w:rPr>
            </w:pPr>
            <w:r w:rsidRPr="00C85F66">
              <w:rPr>
                <w:rFonts w:cs="Arial"/>
                <w:sz w:val="16"/>
                <w:szCs w:val="16"/>
              </w:rPr>
              <w:t>Major Cities</w:t>
            </w:r>
          </w:p>
        </w:tc>
        <w:tc>
          <w:tcPr>
            <w:tcW w:w="793" w:type="pct"/>
          </w:tcPr>
          <w:p w14:paraId="6B5A36DA" w14:textId="77777777" w:rsidR="00E83E23" w:rsidRPr="00C85F66" w:rsidRDefault="00E83E23" w:rsidP="006732C0">
            <w:pPr>
              <w:pStyle w:val="TableText"/>
              <w:rPr>
                <w:rFonts w:cs="Arial"/>
                <w:sz w:val="16"/>
                <w:szCs w:val="16"/>
              </w:rPr>
            </w:pPr>
            <w:r w:rsidRPr="00C85F66">
              <w:rPr>
                <w:rFonts w:cs="Arial"/>
                <w:sz w:val="16"/>
                <w:szCs w:val="16"/>
              </w:rPr>
              <w:t xml:space="preserve">Outer urban suburb </w:t>
            </w:r>
          </w:p>
        </w:tc>
        <w:tc>
          <w:tcPr>
            <w:tcW w:w="793" w:type="pct"/>
          </w:tcPr>
          <w:p w14:paraId="7EF7322B" w14:textId="77777777" w:rsidR="00E83E23" w:rsidRPr="00C85F66" w:rsidRDefault="00E83E23" w:rsidP="006732C0">
            <w:pPr>
              <w:pStyle w:val="TableText"/>
              <w:rPr>
                <w:rFonts w:cs="Arial"/>
                <w:sz w:val="16"/>
                <w:szCs w:val="16"/>
              </w:rPr>
            </w:pPr>
            <w:r w:rsidRPr="00C85F66">
              <w:rPr>
                <w:rFonts w:cs="Arial"/>
                <w:sz w:val="16"/>
                <w:szCs w:val="16"/>
              </w:rPr>
              <w:t>GRIFFITH</w:t>
            </w:r>
          </w:p>
        </w:tc>
        <w:tc>
          <w:tcPr>
            <w:tcW w:w="794" w:type="pct"/>
          </w:tcPr>
          <w:p w14:paraId="6C4C87E4" w14:textId="77777777" w:rsidR="00E83E23" w:rsidRPr="00C85F66" w:rsidRDefault="00E83E23" w:rsidP="006732C0">
            <w:pPr>
              <w:pStyle w:val="TableText"/>
              <w:rPr>
                <w:rFonts w:eastAsia="SimSun" w:cs="Arial"/>
                <w:sz w:val="16"/>
                <w:szCs w:val="16"/>
              </w:rPr>
            </w:pPr>
            <w:r w:rsidRPr="00C85F66">
              <w:rPr>
                <w:rFonts w:eastAsia="SimSun" w:cs="Arial"/>
                <w:sz w:val="16"/>
                <w:szCs w:val="16"/>
              </w:rPr>
              <w:t>20-30 km</w:t>
            </w:r>
          </w:p>
        </w:tc>
      </w:tr>
      <w:tr w:rsidR="00E83E23" w:rsidRPr="00C85F66" w14:paraId="3866E5F8" w14:textId="77777777" w:rsidTr="006732C0">
        <w:tc>
          <w:tcPr>
            <w:tcW w:w="239" w:type="pct"/>
          </w:tcPr>
          <w:p w14:paraId="394B8592" w14:textId="77777777" w:rsidR="00E83E23" w:rsidRPr="00C85F66" w:rsidRDefault="00E83E23" w:rsidP="006732C0">
            <w:pPr>
              <w:pStyle w:val="TableText"/>
              <w:rPr>
                <w:rFonts w:cs="Arial"/>
                <w:sz w:val="16"/>
                <w:szCs w:val="16"/>
              </w:rPr>
            </w:pPr>
            <w:r w:rsidRPr="00C85F66">
              <w:rPr>
                <w:rFonts w:cs="Arial"/>
                <w:sz w:val="16"/>
                <w:szCs w:val="16"/>
              </w:rPr>
              <w:t>2</w:t>
            </w:r>
          </w:p>
        </w:tc>
        <w:tc>
          <w:tcPr>
            <w:tcW w:w="793" w:type="pct"/>
          </w:tcPr>
          <w:p w14:paraId="2150128D" w14:textId="77777777" w:rsidR="00E83E23" w:rsidRPr="00C85F66" w:rsidRDefault="00E83E23" w:rsidP="006732C0">
            <w:pPr>
              <w:pStyle w:val="TableText"/>
              <w:rPr>
                <w:rFonts w:cs="Arial"/>
                <w:sz w:val="16"/>
                <w:szCs w:val="16"/>
              </w:rPr>
            </w:pPr>
            <w:r w:rsidRPr="00C85F66">
              <w:rPr>
                <w:rFonts w:cs="Arial"/>
                <w:sz w:val="16"/>
                <w:szCs w:val="16"/>
              </w:rPr>
              <w:t>Metro West</w:t>
            </w:r>
          </w:p>
        </w:tc>
        <w:tc>
          <w:tcPr>
            <w:tcW w:w="793" w:type="pct"/>
          </w:tcPr>
          <w:p w14:paraId="17E45CE7" w14:textId="77777777" w:rsidR="00E83E23" w:rsidRPr="00C85F66" w:rsidRDefault="00E83E23" w:rsidP="006732C0">
            <w:pPr>
              <w:pStyle w:val="TableText"/>
              <w:rPr>
                <w:rFonts w:cs="Arial"/>
                <w:sz w:val="16"/>
                <w:szCs w:val="16"/>
              </w:rPr>
            </w:pPr>
            <w:r w:rsidRPr="00C85F66">
              <w:rPr>
                <w:rFonts w:eastAsia="SimSun" w:cs="Arial"/>
                <w:sz w:val="16"/>
                <w:szCs w:val="16"/>
              </w:rPr>
              <w:t>910</w:t>
            </w:r>
          </w:p>
        </w:tc>
        <w:tc>
          <w:tcPr>
            <w:tcW w:w="794" w:type="pct"/>
          </w:tcPr>
          <w:p w14:paraId="2ECCCDCE" w14:textId="77777777" w:rsidR="00E83E23" w:rsidRPr="00C85F66" w:rsidRDefault="00E83E23" w:rsidP="006732C0">
            <w:pPr>
              <w:pStyle w:val="TableText"/>
              <w:rPr>
                <w:rFonts w:cs="Arial"/>
                <w:sz w:val="16"/>
                <w:szCs w:val="16"/>
              </w:rPr>
            </w:pPr>
            <w:r w:rsidRPr="00C85F66">
              <w:rPr>
                <w:rFonts w:cs="Arial"/>
                <w:sz w:val="16"/>
                <w:szCs w:val="16"/>
              </w:rPr>
              <w:t xml:space="preserve">Major Cities </w:t>
            </w:r>
          </w:p>
        </w:tc>
        <w:tc>
          <w:tcPr>
            <w:tcW w:w="793" w:type="pct"/>
          </w:tcPr>
          <w:p w14:paraId="0200210C" w14:textId="77777777" w:rsidR="00E83E23" w:rsidRPr="00C85F66" w:rsidRDefault="00E83E23" w:rsidP="006732C0">
            <w:pPr>
              <w:pStyle w:val="TableText"/>
              <w:rPr>
                <w:rFonts w:cs="Arial"/>
                <w:sz w:val="16"/>
                <w:szCs w:val="16"/>
              </w:rPr>
            </w:pPr>
            <w:r w:rsidRPr="00C85F66">
              <w:rPr>
                <w:rFonts w:cs="Arial"/>
                <w:sz w:val="16"/>
                <w:szCs w:val="16"/>
              </w:rPr>
              <w:t>Outer urban suburb</w:t>
            </w:r>
          </w:p>
        </w:tc>
        <w:tc>
          <w:tcPr>
            <w:tcW w:w="793" w:type="pct"/>
          </w:tcPr>
          <w:p w14:paraId="5A00683B" w14:textId="77777777" w:rsidR="00E83E23" w:rsidRPr="00C85F66" w:rsidRDefault="00E83E23" w:rsidP="006732C0">
            <w:pPr>
              <w:pStyle w:val="TableText"/>
              <w:rPr>
                <w:rFonts w:cs="Arial"/>
                <w:sz w:val="16"/>
                <w:szCs w:val="16"/>
              </w:rPr>
            </w:pPr>
            <w:r w:rsidRPr="00C85F66">
              <w:rPr>
                <w:rFonts w:cs="Arial"/>
                <w:sz w:val="16"/>
                <w:szCs w:val="16"/>
              </w:rPr>
              <w:t>UQ</w:t>
            </w:r>
          </w:p>
        </w:tc>
        <w:tc>
          <w:tcPr>
            <w:tcW w:w="794" w:type="pct"/>
          </w:tcPr>
          <w:p w14:paraId="5CAB72FB" w14:textId="77777777" w:rsidR="00E83E23" w:rsidRPr="00C85F66" w:rsidRDefault="00E83E23" w:rsidP="006732C0">
            <w:pPr>
              <w:pStyle w:val="TableText"/>
              <w:rPr>
                <w:rFonts w:eastAsia="SimSun" w:cs="Arial"/>
                <w:sz w:val="16"/>
                <w:szCs w:val="16"/>
              </w:rPr>
            </w:pPr>
            <w:r w:rsidRPr="00C85F66">
              <w:rPr>
                <w:rFonts w:eastAsia="SimSun" w:cs="Arial"/>
                <w:sz w:val="16"/>
                <w:szCs w:val="16"/>
              </w:rPr>
              <w:t>30 km</w:t>
            </w:r>
          </w:p>
        </w:tc>
      </w:tr>
      <w:tr w:rsidR="00E83E23" w:rsidRPr="00C85F66" w14:paraId="546F2FFE" w14:textId="77777777" w:rsidTr="006732C0">
        <w:tc>
          <w:tcPr>
            <w:tcW w:w="239" w:type="pct"/>
          </w:tcPr>
          <w:p w14:paraId="5E912C51" w14:textId="77777777" w:rsidR="00E83E23" w:rsidRPr="00C85F66" w:rsidRDefault="00E83E23" w:rsidP="006732C0">
            <w:pPr>
              <w:pStyle w:val="TableText"/>
              <w:rPr>
                <w:rFonts w:cs="Arial"/>
                <w:sz w:val="16"/>
                <w:szCs w:val="16"/>
              </w:rPr>
            </w:pPr>
            <w:r w:rsidRPr="00C85F66">
              <w:rPr>
                <w:rFonts w:cs="Arial"/>
                <w:sz w:val="16"/>
                <w:szCs w:val="16"/>
              </w:rPr>
              <w:t>3</w:t>
            </w:r>
          </w:p>
        </w:tc>
        <w:tc>
          <w:tcPr>
            <w:tcW w:w="793" w:type="pct"/>
          </w:tcPr>
          <w:p w14:paraId="025DF55F" w14:textId="77777777" w:rsidR="00E83E23" w:rsidRPr="00C85F66" w:rsidRDefault="00E83E23" w:rsidP="006732C0">
            <w:pPr>
              <w:pStyle w:val="TableText"/>
              <w:rPr>
                <w:rFonts w:cs="Arial"/>
                <w:sz w:val="16"/>
                <w:szCs w:val="16"/>
              </w:rPr>
            </w:pPr>
            <w:r w:rsidRPr="00C85F66">
              <w:rPr>
                <w:rFonts w:cs="Arial"/>
                <w:sz w:val="16"/>
                <w:szCs w:val="16"/>
              </w:rPr>
              <w:t>Metro North</w:t>
            </w:r>
          </w:p>
        </w:tc>
        <w:tc>
          <w:tcPr>
            <w:tcW w:w="793" w:type="pct"/>
          </w:tcPr>
          <w:p w14:paraId="699AFE19" w14:textId="77777777" w:rsidR="00E83E23" w:rsidRPr="00C85F66" w:rsidRDefault="00E83E23" w:rsidP="006732C0">
            <w:pPr>
              <w:pStyle w:val="TableText"/>
              <w:rPr>
                <w:rFonts w:cs="Arial"/>
                <w:sz w:val="16"/>
                <w:szCs w:val="16"/>
              </w:rPr>
            </w:pPr>
            <w:r w:rsidRPr="00C85F66">
              <w:rPr>
                <w:rFonts w:eastAsia="SimSun" w:cs="Arial"/>
                <w:sz w:val="16"/>
                <w:szCs w:val="16"/>
              </w:rPr>
              <w:t>960</w:t>
            </w:r>
          </w:p>
        </w:tc>
        <w:tc>
          <w:tcPr>
            <w:tcW w:w="794" w:type="pct"/>
          </w:tcPr>
          <w:p w14:paraId="7A12F4F3" w14:textId="77777777" w:rsidR="00E83E23" w:rsidRPr="00C85F66" w:rsidRDefault="00E83E23" w:rsidP="006732C0">
            <w:pPr>
              <w:pStyle w:val="TableText"/>
              <w:rPr>
                <w:rFonts w:cs="Arial"/>
                <w:sz w:val="16"/>
                <w:szCs w:val="16"/>
              </w:rPr>
            </w:pPr>
            <w:r w:rsidRPr="00C85F66">
              <w:rPr>
                <w:rFonts w:cs="Arial"/>
                <w:sz w:val="16"/>
                <w:szCs w:val="16"/>
              </w:rPr>
              <w:t>Major Cities</w:t>
            </w:r>
          </w:p>
        </w:tc>
        <w:tc>
          <w:tcPr>
            <w:tcW w:w="793" w:type="pct"/>
          </w:tcPr>
          <w:p w14:paraId="444C0663" w14:textId="77777777" w:rsidR="00E83E23" w:rsidRPr="00C85F66" w:rsidRDefault="00E83E23" w:rsidP="006732C0">
            <w:pPr>
              <w:pStyle w:val="TableText"/>
              <w:rPr>
                <w:rFonts w:cs="Arial"/>
                <w:sz w:val="16"/>
                <w:szCs w:val="16"/>
              </w:rPr>
            </w:pPr>
            <w:r w:rsidRPr="00C85F66">
              <w:rPr>
                <w:rFonts w:cs="Arial"/>
                <w:sz w:val="16"/>
                <w:szCs w:val="16"/>
              </w:rPr>
              <w:t>Outer urban suburb</w:t>
            </w:r>
          </w:p>
        </w:tc>
        <w:tc>
          <w:tcPr>
            <w:tcW w:w="793" w:type="pct"/>
          </w:tcPr>
          <w:p w14:paraId="339DE466" w14:textId="77777777" w:rsidR="00E83E23" w:rsidRPr="00C85F66" w:rsidRDefault="00E83E23" w:rsidP="006732C0">
            <w:pPr>
              <w:pStyle w:val="TableText"/>
              <w:rPr>
                <w:rFonts w:cs="Arial"/>
                <w:sz w:val="16"/>
                <w:szCs w:val="16"/>
              </w:rPr>
            </w:pPr>
            <w:r w:rsidRPr="00C85F66">
              <w:rPr>
                <w:rFonts w:cs="Arial"/>
                <w:sz w:val="16"/>
                <w:szCs w:val="16"/>
              </w:rPr>
              <w:t>ACU /QUT</w:t>
            </w:r>
          </w:p>
        </w:tc>
        <w:tc>
          <w:tcPr>
            <w:tcW w:w="794" w:type="pct"/>
          </w:tcPr>
          <w:p w14:paraId="4B4FEE20" w14:textId="77777777" w:rsidR="00E83E23" w:rsidRPr="00C85F66" w:rsidRDefault="00E83E23" w:rsidP="006732C0">
            <w:pPr>
              <w:pStyle w:val="TableText"/>
              <w:rPr>
                <w:rFonts w:eastAsia="SimSun" w:cs="Arial"/>
                <w:sz w:val="16"/>
                <w:szCs w:val="16"/>
              </w:rPr>
            </w:pPr>
            <w:r w:rsidRPr="00C85F66">
              <w:rPr>
                <w:rFonts w:eastAsia="SimSun" w:cs="Arial"/>
                <w:sz w:val="16"/>
                <w:szCs w:val="16"/>
              </w:rPr>
              <w:t>20-30 km</w:t>
            </w:r>
          </w:p>
        </w:tc>
      </w:tr>
      <w:tr w:rsidR="00E83E23" w:rsidRPr="00C85F66" w14:paraId="0A2ACDCE" w14:textId="77777777" w:rsidTr="006732C0">
        <w:tc>
          <w:tcPr>
            <w:tcW w:w="239" w:type="pct"/>
          </w:tcPr>
          <w:p w14:paraId="48911278" w14:textId="77777777" w:rsidR="00E83E23" w:rsidRPr="00C85F66" w:rsidRDefault="00E83E23" w:rsidP="006732C0">
            <w:pPr>
              <w:pStyle w:val="TableText"/>
              <w:rPr>
                <w:rFonts w:cs="Arial"/>
                <w:sz w:val="16"/>
                <w:szCs w:val="16"/>
              </w:rPr>
            </w:pPr>
            <w:r w:rsidRPr="00C85F66">
              <w:rPr>
                <w:rFonts w:cs="Arial"/>
                <w:sz w:val="16"/>
                <w:szCs w:val="16"/>
              </w:rPr>
              <w:t>4</w:t>
            </w:r>
          </w:p>
        </w:tc>
        <w:tc>
          <w:tcPr>
            <w:tcW w:w="793" w:type="pct"/>
          </w:tcPr>
          <w:p w14:paraId="007E4E5A" w14:textId="77777777" w:rsidR="00E83E23" w:rsidRPr="00C85F66" w:rsidRDefault="00E83E23" w:rsidP="006732C0">
            <w:pPr>
              <w:pStyle w:val="TableText"/>
              <w:rPr>
                <w:rFonts w:cs="Arial"/>
                <w:sz w:val="16"/>
                <w:szCs w:val="16"/>
              </w:rPr>
            </w:pPr>
            <w:r w:rsidRPr="00C85F66">
              <w:rPr>
                <w:rFonts w:cs="Arial"/>
                <w:sz w:val="16"/>
                <w:szCs w:val="16"/>
              </w:rPr>
              <w:t>Metro Outer North</w:t>
            </w:r>
          </w:p>
        </w:tc>
        <w:tc>
          <w:tcPr>
            <w:tcW w:w="793" w:type="pct"/>
          </w:tcPr>
          <w:p w14:paraId="0890947C" w14:textId="77777777" w:rsidR="00E83E23" w:rsidRPr="00C85F66" w:rsidRDefault="00E83E23" w:rsidP="006732C0">
            <w:pPr>
              <w:pStyle w:val="TableText"/>
              <w:rPr>
                <w:rFonts w:cs="Arial"/>
                <w:sz w:val="16"/>
                <w:szCs w:val="16"/>
              </w:rPr>
            </w:pPr>
            <w:r w:rsidRPr="00C85F66">
              <w:rPr>
                <w:rFonts w:eastAsia="SimSun" w:cs="Arial"/>
                <w:sz w:val="16"/>
                <w:szCs w:val="16"/>
              </w:rPr>
              <w:t>940</w:t>
            </w:r>
          </w:p>
        </w:tc>
        <w:tc>
          <w:tcPr>
            <w:tcW w:w="794" w:type="pct"/>
          </w:tcPr>
          <w:p w14:paraId="2D9D1EF5" w14:textId="77777777" w:rsidR="00E83E23" w:rsidRPr="00C85F66" w:rsidRDefault="00E83E23" w:rsidP="006732C0">
            <w:pPr>
              <w:pStyle w:val="TableText"/>
              <w:rPr>
                <w:rFonts w:cs="Arial"/>
                <w:sz w:val="16"/>
                <w:szCs w:val="16"/>
              </w:rPr>
            </w:pPr>
            <w:r w:rsidRPr="00C85F66">
              <w:rPr>
                <w:rFonts w:cs="Arial"/>
                <w:sz w:val="16"/>
                <w:szCs w:val="16"/>
              </w:rPr>
              <w:t>Major Cities</w:t>
            </w:r>
          </w:p>
        </w:tc>
        <w:tc>
          <w:tcPr>
            <w:tcW w:w="793" w:type="pct"/>
          </w:tcPr>
          <w:p w14:paraId="7FB96E09" w14:textId="77777777" w:rsidR="00E83E23" w:rsidRPr="00C85F66" w:rsidRDefault="00E83E23" w:rsidP="006732C0">
            <w:pPr>
              <w:pStyle w:val="TableText"/>
              <w:rPr>
                <w:rFonts w:cs="Arial"/>
                <w:sz w:val="16"/>
                <w:szCs w:val="16"/>
              </w:rPr>
            </w:pPr>
            <w:r w:rsidRPr="00C85F66">
              <w:rPr>
                <w:rFonts w:cs="Arial"/>
                <w:sz w:val="16"/>
                <w:szCs w:val="16"/>
              </w:rPr>
              <w:t>Outer urban suburb</w:t>
            </w:r>
          </w:p>
        </w:tc>
        <w:tc>
          <w:tcPr>
            <w:tcW w:w="793" w:type="pct"/>
          </w:tcPr>
          <w:p w14:paraId="07BF4D57" w14:textId="77777777" w:rsidR="00E83E23" w:rsidRPr="00C85F66" w:rsidRDefault="00E83E23" w:rsidP="006732C0">
            <w:pPr>
              <w:pStyle w:val="TableText"/>
              <w:rPr>
                <w:rFonts w:cs="Arial"/>
                <w:sz w:val="16"/>
                <w:szCs w:val="16"/>
              </w:rPr>
            </w:pPr>
            <w:r w:rsidRPr="00C85F66">
              <w:rPr>
                <w:rFonts w:cs="Arial"/>
                <w:sz w:val="16"/>
                <w:szCs w:val="16"/>
              </w:rPr>
              <w:t>QUT</w:t>
            </w:r>
          </w:p>
        </w:tc>
        <w:tc>
          <w:tcPr>
            <w:tcW w:w="794" w:type="pct"/>
          </w:tcPr>
          <w:p w14:paraId="5106BA6D" w14:textId="77777777" w:rsidR="00E83E23" w:rsidRPr="00C85F66" w:rsidRDefault="00E83E23" w:rsidP="006732C0">
            <w:pPr>
              <w:pStyle w:val="TableText"/>
              <w:rPr>
                <w:rFonts w:eastAsia="SimSun" w:cs="Arial"/>
                <w:sz w:val="16"/>
                <w:szCs w:val="16"/>
              </w:rPr>
            </w:pPr>
            <w:r w:rsidRPr="00C85F66">
              <w:rPr>
                <w:rFonts w:eastAsia="SimSun" w:cs="Arial"/>
                <w:sz w:val="16"/>
                <w:szCs w:val="16"/>
              </w:rPr>
              <w:t>50 km</w:t>
            </w:r>
          </w:p>
        </w:tc>
      </w:tr>
      <w:tr w:rsidR="00E83E23" w:rsidRPr="00C85F66" w14:paraId="7095DFDF" w14:textId="77777777" w:rsidTr="006732C0">
        <w:tc>
          <w:tcPr>
            <w:tcW w:w="239" w:type="pct"/>
          </w:tcPr>
          <w:p w14:paraId="27260206" w14:textId="77777777" w:rsidR="00E83E23" w:rsidRPr="00C85F66" w:rsidRDefault="00E83E23" w:rsidP="006732C0">
            <w:pPr>
              <w:pStyle w:val="TableText"/>
              <w:rPr>
                <w:rFonts w:cs="Arial"/>
                <w:sz w:val="16"/>
                <w:szCs w:val="16"/>
              </w:rPr>
            </w:pPr>
            <w:r w:rsidRPr="00C85F66">
              <w:rPr>
                <w:rFonts w:cs="Arial"/>
                <w:sz w:val="16"/>
                <w:szCs w:val="16"/>
              </w:rPr>
              <w:t>5</w:t>
            </w:r>
          </w:p>
        </w:tc>
        <w:tc>
          <w:tcPr>
            <w:tcW w:w="793" w:type="pct"/>
          </w:tcPr>
          <w:p w14:paraId="78285DC5" w14:textId="77777777" w:rsidR="00E83E23" w:rsidRPr="00C85F66" w:rsidRDefault="00E83E23" w:rsidP="006732C0">
            <w:pPr>
              <w:pStyle w:val="TableText"/>
              <w:rPr>
                <w:rFonts w:cs="Arial"/>
                <w:sz w:val="16"/>
                <w:szCs w:val="16"/>
              </w:rPr>
            </w:pPr>
            <w:r w:rsidRPr="00C85F66">
              <w:rPr>
                <w:rFonts w:cs="Arial"/>
                <w:sz w:val="16"/>
                <w:szCs w:val="16"/>
              </w:rPr>
              <w:t>Provincial City South</w:t>
            </w:r>
          </w:p>
        </w:tc>
        <w:tc>
          <w:tcPr>
            <w:tcW w:w="793" w:type="pct"/>
          </w:tcPr>
          <w:p w14:paraId="3FA2343F" w14:textId="77777777" w:rsidR="00E83E23" w:rsidRPr="00C85F66" w:rsidRDefault="00E83E23" w:rsidP="006732C0">
            <w:pPr>
              <w:pStyle w:val="TableText"/>
              <w:rPr>
                <w:rFonts w:cs="Arial"/>
                <w:sz w:val="16"/>
                <w:szCs w:val="16"/>
              </w:rPr>
            </w:pPr>
            <w:r w:rsidRPr="00C85F66">
              <w:rPr>
                <w:rFonts w:eastAsia="SimSun" w:cs="Arial"/>
                <w:sz w:val="16"/>
                <w:szCs w:val="16"/>
              </w:rPr>
              <w:t>920</w:t>
            </w:r>
          </w:p>
        </w:tc>
        <w:tc>
          <w:tcPr>
            <w:tcW w:w="794" w:type="pct"/>
          </w:tcPr>
          <w:p w14:paraId="4CBB1B18" w14:textId="77777777" w:rsidR="00E83E23" w:rsidRPr="00C85F66" w:rsidRDefault="00E83E23" w:rsidP="006732C0">
            <w:pPr>
              <w:pStyle w:val="TableText"/>
              <w:rPr>
                <w:rFonts w:cs="Arial"/>
                <w:sz w:val="16"/>
                <w:szCs w:val="16"/>
              </w:rPr>
            </w:pPr>
            <w:r w:rsidRPr="00C85F66">
              <w:rPr>
                <w:rFonts w:cs="Arial"/>
                <w:sz w:val="16"/>
                <w:szCs w:val="16"/>
              </w:rPr>
              <w:t>Inner Regional</w:t>
            </w:r>
          </w:p>
        </w:tc>
        <w:tc>
          <w:tcPr>
            <w:tcW w:w="793" w:type="pct"/>
          </w:tcPr>
          <w:p w14:paraId="410B4920" w14:textId="77777777" w:rsidR="00E83E23" w:rsidRPr="00C85F66" w:rsidRDefault="00E83E23" w:rsidP="006732C0">
            <w:pPr>
              <w:pStyle w:val="TableText"/>
              <w:rPr>
                <w:rFonts w:cs="Arial"/>
                <w:sz w:val="16"/>
                <w:szCs w:val="16"/>
              </w:rPr>
            </w:pPr>
            <w:r w:rsidRPr="00C85F66">
              <w:rPr>
                <w:rFonts w:cs="Arial"/>
                <w:sz w:val="16"/>
                <w:szCs w:val="16"/>
              </w:rPr>
              <w:t xml:space="preserve">Provincial </w:t>
            </w:r>
            <w:r w:rsidR="00816EB5" w:rsidRPr="00C85F66">
              <w:rPr>
                <w:rFonts w:cs="Arial"/>
                <w:sz w:val="16"/>
                <w:szCs w:val="16"/>
              </w:rPr>
              <w:t>c</w:t>
            </w:r>
            <w:r w:rsidRPr="00C85F66">
              <w:rPr>
                <w:rFonts w:cs="Arial"/>
                <w:sz w:val="16"/>
                <w:szCs w:val="16"/>
              </w:rPr>
              <w:t>ity</w:t>
            </w:r>
            <w:r w:rsidR="00816EB5" w:rsidRPr="00C85F66">
              <w:rPr>
                <w:rFonts w:cs="Arial"/>
                <w:sz w:val="16"/>
                <w:szCs w:val="16"/>
              </w:rPr>
              <w:t xml:space="preserve"> suburb</w:t>
            </w:r>
          </w:p>
        </w:tc>
        <w:tc>
          <w:tcPr>
            <w:tcW w:w="793" w:type="pct"/>
          </w:tcPr>
          <w:p w14:paraId="69012F8F" w14:textId="77777777" w:rsidR="00E83E23" w:rsidRPr="00C85F66" w:rsidRDefault="00E83E23" w:rsidP="006732C0">
            <w:pPr>
              <w:pStyle w:val="TableText"/>
              <w:rPr>
                <w:rFonts w:cs="Arial"/>
                <w:sz w:val="16"/>
                <w:szCs w:val="16"/>
              </w:rPr>
            </w:pPr>
            <w:r w:rsidRPr="00C85F66">
              <w:rPr>
                <w:rFonts w:cs="Arial"/>
                <w:sz w:val="16"/>
                <w:szCs w:val="16"/>
              </w:rPr>
              <w:t>CQU</w:t>
            </w:r>
          </w:p>
        </w:tc>
        <w:tc>
          <w:tcPr>
            <w:tcW w:w="794" w:type="pct"/>
          </w:tcPr>
          <w:p w14:paraId="6D8A601B" w14:textId="77777777" w:rsidR="00E83E23" w:rsidRPr="00C85F66" w:rsidRDefault="00E83E23" w:rsidP="006732C0">
            <w:pPr>
              <w:pStyle w:val="TableText"/>
              <w:rPr>
                <w:rFonts w:eastAsia="SimSun" w:cs="Arial"/>
                <w:sz w:val="16"/>
                <w:szCs w:val="16"/>
              </w:rPr>
            </w:pPr>
            <w:r w:rsidRPr="00C85F66">
              <w:rPr>
                <w:rFonts w:eastAsia="SimSun" w:cs="Arial"/>
                <w:sz w:val="16"/>
                <w:szCs w:val="16"/>
              </w:rPr>
              <w:t>&lt; 10 km</w:t>
            </w:r>
          </w:p>
        </w:tc>
      </w:tr>
      <w:tr w:rsidR="00E83E23" w:rsidRPr="00C85F66" w14:paraId="00DCBC25" w14:textId="77777777" w:rsidTr="006732C0">
        <w:tc>
          <w:tcPr>
            <w:tcW w:w="239" w:type="pct"/>
          </w:tcPr>
          <w:p w14:paraId="40BA55CA" w14:textId="77777777" w:rsidR="00E83E23" w:rsidRPr="00C85F66" w:rsidRDefault="00E83E23" w:rsidP="006732C0">
            <w:pPr>
              <w:pStyle w:val="TableText"/>
              <w:rPr>
                <w:rFonts w:cs="Arial"/>
                <w:sz w:val="16"/>
                <w:szCs w:val="16"/>
              </w:rPr>
            </w:pPr>
            <w:r w:rsidRPr="00C85F66">
              <w:rPr>
                <w:rFonts w:cs="Arial"/>
                <w:sz w:val="16"/>
                <w:szCs w:val="16"/>
              </w:rPr>
              <w:t>6</w:t>
            </w:r>
          </w:p>
        </w:tc>
        <w:tc>
          <w:tcPr>
            <w:tcW w:w="793" w:type="pct"/>
          </w:tcPr>
          <w:p w14:paraId="4779EFE3" w14:textId="77777777" w:rsidR="00E83E23" w:rsidRPr="00C85F66" w:rsidRDefault="00E83E23" w:rsidP="006732C0">
            <w:pPr>
              <w:pStyle w:val="TableText"/>
              <w:rPr>
                <w:rFonts w:cs="Arial"/>
                <w:sz w:val="16"/>
                <w:szCs w:val="16"/>
              </w:rPr>
            </w:pPr>
            <w:r w:rsidRPr="00C85F66">
              <w:rPr>
                <w:rFonts w:cs="Arial"/>
                <w:sz w:val="16"/>
                <w:szCs w:val="16"/>
              </w:rPr>
              <w:t>Provincial City North</w:t>
            </w:r>
          </w:p>
        </w:tc>
        <w:tc>
          <w:tcPr>
            <w:tcW w:w="793" w:type="pct"/>
          </w:tcPr>
          <w:p w14:paraId="2BF4B893" w14:textId="77777777" w:rsidR="00E83E23" w:rsidRPr="00C85F66" w:rsidRDefault="00E83E23" w:rsidP="006732C0">
            <w:pPr>
              <w:pStyle w:val="TableText"/>
              <w:rPr>
                <w:rFonts w:cs="Arial"/>
                <w:sz w:val="16"/>
                <w:szCs w:val="16"/>
              </w:rPr>
            </w:pPr>
            <w:r w:rsidRPr="00C85F66">
              <w:rPr>
                <w:rFonts w:eastAsia="SimSun" w:cs="Arial"/>
                <w:sz w:val="16"/>
                <w:szCs w:val="16"/>
              </w:rPr>
              <w:t>950</w:t>
            </w:r>
          </w:p>
        </w:tc>
        <w:tc>
          <w:tcPr>
            <w:tcW w:w="794" w:type="pct"/>
          </w:tcPr>
          <w:p w14:paraId="6659A276" w14:textId="77777777" w:rsidR="00E83E23" w:rsidRPr="00C85F66" w:rsidRDefault="00E83E23" w:rsidP="006732C0">
            <w:pPr>
              <w:pStyle w:val="TableText"/>
              <w:rPr>
                <w:rFonts w:cs="Arial"/>
                <w:sz w:val="16"/>
                <w:szCs w:val="16"/>
              </w:rPr>
            </w:pPr>
            <w:r w:rsidRPr="00C85F66">
              <w:rPr>
                <w:rFonts w:cs="Arial"/>
                <w:sz w:val="16"/>
                <w:szCs w:val="16"/>
              </w:rPr>
              <w:t>Outer Regional</w:t>
            </w:r>
          </w:p>
        </w:tc>
        <w:tc>
          <w:tcPr>
            <w:tcW w:w="793" w:type="pct"/>
          </w:tcPr>
          <w:p w14:paraId="17BA7883" w14:textId="77777777" w:rsidR="00E83E23" w:rsidRPr="00C85F66" w:rsidRDefault="00E83E23" w:rsidP="006732C0">
            <w:pPr>
              <w:pStyle w:val="TableText"/>
              <w:rPr>
                <w:rFonts w:cs="Arial"/>
                <w:sz w:val="16"/>
                <w:szCs w:val="16"/>
              </w:rPr>
            </w:pPr>
            <w:r w:rsidRPr="00C85F66">
              <w:rPr>
                <w:rFonts w:cs="Arial"/>
                <w:sz w:val="16"/>
                <w:szCs w:val="16"/>
              </w:rPr>
              <w:t xml:space="preserve">Provincial </w:t>
            </w:r>
            <w:r w:rsidR="00816EB5" w:rsidRPr="00C85F66">
              <w:rPr>
                <w:rFonts w:cs="Arial"/>
                <w:sz w:val="16"/>
                <w:szCs w:val="16"/>
              </w:rPr>
              <w:t>c</w:t>
            </w:r>
            <w:r w:rsidRPr="00C85F66">
              <w:rPr>
                <w:rFonts w:cs="Arial"/>
                <w:sz w:val="16"/>
                <w:szCs w:val="16"/>
              </w:rPr>
              <w:t>ity</w:t>
            </w:r>
            <w:r w:rsidR="00816EB5" w:rsidRPr="00C85F66">
              <w:rPr>
                <w:rFonts w:cs="Arial"/>
                <w:sz w:val="16"/>
                <w:szCs w:val="16"/>
              </w:rPr>
              <w:t xml:space="preserve"> suburb</w:t>
            </w:r>
          </w:p>
        </w:tc>
        <w:tc>
          <w:tcPr>
            <w:tcW w:w="793" w:type="pct"/>
          </w:tcPr>
          <w:p w14:paraId="67AE05CA" w14:textId="77777777" w:rsidR="00E83E23" w:rsidRPr="00C85F66" w:rsidRDefault="00E83E23" w:rsidP="006732C0">
            <w:pPr>
              <w:pStyle w:val="TableText"/>
              <w:rPr>
                <w:rFonts w:cs="Arial"/>
                <w:sz w:val="16"/>
                <w:szCs w:val="16"/>
              </w:rPr>
            </w:pPr>
            <w:r w:rsidRPr="00C85F66">
              <w:rPr>
                <w:rFonts w:cs="Arial"/>
                <w:sz w:val="16"/>
                <w:szCs w:val="16"/>
              </w:rPr>
              <w:t>JCU</w:t>
            </w:r>
          </w:p>
        </w:tc>
        <w:tc>
          <w:tcPr>
            <w:tcW w:w="794" w:type="pct"/>
          </w:tcPr>
          <w:p w14:paraId="1A210C2C" w14:textId="77777777" w:rsidR="00E83E23" w:rsidRPr="00C85F66" w:rsidRDefault="00E83E23" w:rsidP="006732C0">
            <w:pPr>
              <w:pStyle w:val="TableText"/>
              <w:rPr>
                <w:rFonts w:eastAsia="SimSun" w:cs="Arial"/>
                <w:sz w:val="16"/>
                <w:szCs w:val="16"/>
              </w:rPr>
            </w:pPr>
            <w:r w:rsidRPr="00C85F66">
              <w:rPr>
                <w:rFonts w:eastAsia="SimSun" w:cs="Arial"/>
                <w:sz w:val="16"/>
                <w:szCs w:val="16"/>
              </w:rPr>
              <w:t>&lt; 10km</w:t>
            </w:r>
          </w:p>
        </w:tc>
      </w:tr>
      <w:tr w:rsidR="00E83E23" w:rsidRPr="00C85F66" w14:paraId="1740AC3B" w14:textId="77777777" w:rsidTr="006732C0">
        <w:tc>
          <w:tcPr>
            <w:tcW w:w="239" w:type="pct"/>
          </w:tcPr>
          <w:p w14:paraId="2F2A87D9" w14:textId="77777777" w:rsidR="00E83E23" w:rsidRPr="00C85F66" w:rsidRDefault="00E83E23" w:rsidP="006732C0">
            <w:pPr>
              <w:pStyle w:val="TableText"/>
              <w:rPr>
                <w:rFonts w:cs="Arial"/>
                <w:sz w:val="16"/>
                <w:szCs w:val="16"/>
              </w:rPr>
            </w:pPr>
            <w:r w:rsidRPr="00C85F66">
              <w:rPr>
                <w:rFonts w:cs="Arial"/>
                <w:sz w:val="16"/>
                <w:szCs w:val="16"/>
              </w:rPr>
              <w:t>7</w:t>
            </w:r>
          </w:p>
        </w:tc>
        <w:tc>
          <w:tcPr>
            <w:tcW w:w="793" w:type="pct"/>
          </w:tcPr>
          <w:p w14:paraId="0DAA505A" w14:textId="77777777" w:rsidR="00E83E23" w:rsidRPr="00C85F66" w:rsidRDefault="00E83E23" w:rsidP="006732C0">
            <w:pPr>
              <w:pStyle w:val="TableText"/>
              <w:rPr>
                <w:rFonts w:cs="Arial"/>
                <w:sz w:val="16"/>
                <w:szCs w:val="16"/>
              </w:rPr>
            </w:pPr>
            <w:r w:rsidRPr="00C85F66">
              <w:rPr>
                <w:rFonts w:cs="Arial"/>
                <w:sz w:val="16"/>
                <w:szCs w:val="16"/>
              </w:rPr>
              <w:t>Regional Town</w:t>
            </w:r>
          </w:p>
        </w:tc>
        <w:tc>
          <w:tcPr>
            <w:tcW w:w="793" w:type="pct"/>
          </w:tcPr>
          <w:p w14:paraId="59D9345E" w14:textId="77777777" w:rsidR="00E83E23" w:rsidRPr="00C85F66" w:rsidRDefault="00E83E23" w:rsidP="006732C0">
            <w:pPr>
              <w:pStyle w:val="TableText"/>
              <w:rPr>
                <w:rFonts w:cs="Arial"/>
                <w:sz w:val="16"/>
                <w:szCs w:val="16"/>
              </w:rPr>
            </w:pPr>
            <w:r w:rsidRPr="00C85F66">
              <w:rPr>
                <w:rFonts w:eastAsia="SimSun" w:cs="Arial"/>
                <w:sz w:val="16"/>
                <w:szCs w:val="16"/>
              </w:rPr>
              <w:t>860</w:t>
            </w:r>
          </w:p>
        </w:tc>
        <w:tc>
          <w:tcPr>
            <w:tcW w:w="794" w:type="pct"/>
          </w:tcPr>
          <w:p w14:paraId="7CBAEE06" w14:textId="77777777" w:rsidR="00E83E23" w:rsidRPr="00C85F66" w:rsidRDefault="00E83E23" w:rsidP="006732C0">
            <w:pPr>
              <w:pStyle w:val="TableText"/>
              <w:rPr>
                <w:rFonts w:cs="Arial"/>
                <w:sz w:val="16"/>
                <w:szCs w:val="16"/>
              </w:rPr>
            </w:pPr>
            <w:r w:rsidRPr="00C85F66">
              <w:rPr>
                <w:rFonts w:cs="Arial"/>
                <w:sz w:val="16"/>
                <w:szCs w:val="16"/>
              </w:rPr>
              <w:t>Outer Regional</w:t>
            </w:r>
          </w:p>
        </w:tc>
        <w:tc>
          <w:tcPr>
            <w:tcW w:w="793" w:type="pct"/>
          </w:tcPr>
          <w:p w14:paraId="2A4A45AE" w14:textId="77777777" w:rsidR="00E83E23" w:rsidRPr="00C85F66" w:rsidRDefault="00E83E23" w:rsidP="006732C0">
            <w:pPr>
              <w:pStyle w:val="TableText"/>
              <w:rPr>
                <w:rFonts w:cs="Arial"/>
                <w:sz w:val="16"/>
                <w:szCs w:val="16"/>
              </w:rPr>
            </w:pPr>
            <w:r w:rsidRPr="00C85F66">
              <w:rPr>
                <w:rFonts w:cs="Arial"/>
                <w:sz w:val="16"/>
                <w:szCs w:val="16"/>
              </w:rPr>
              <w:t>Rural town</w:t>
            </w:r>
          </w:p>
        </w:tc>
        <w:tc>
          <w:tcPr>
            <w:tcW w:w="793" w:type="pct"/>
          </w:tcPr>
          <w:p w14:paraId="7E5FF475" w14:textId="77777777" w:rsidR="00E83E23" w:rsidRPr="00C85F66" w:rsidRDefault="00E83E23" w:rsidP="006732C0">
            <w:pPr>
              <w:pStyle w:val="TableText"/>
              <w:rPr>
                <w:rFonts w:cs="Arial"/>
                <w:sz w:val="16"/>
                <w:szCs w:val="16"/>
              </w:rPr>
            </w:pPr>
            <w:r w:rsidRPr="00C85F66">
              <w:rPr>
                <w:rFonts w:cs="Arial"/>
                <w:sz w:val="16"/>
                <w:szCs w:val="16"/>
              </w:rPr>
              <w:t>USC</w:t>
            </w:r>
          </w:p>
        </w:tc>
        <w:tc>
          <w:tcPr>
            <w:tcW w:w="794" w:type="pct"/>
          </w:tcPr>
          <w:p w14:paraId="42321AF3" w14:textId="77777777" w:rsidR="00E83E23" w:rsidRPr="00C85F66" w:rsidRDefault="00E83E23" w:rsidP="006732C0">
            <w:pPr>
              <w:pStyle w:val="TableText"/>
              <w:rPr>
                <w:rFonts w:eastAsia="SimSun" w:cs="Arial"/>
                <w:sz w:val="16"/>
                <w:szCs w:val="16"/>
              </w:rPr>
            </w:pPr>
            <w:r w:rsidRPr="00C85F66">
              <w:rPr>
                <w:rFonts w:eastAsia="SimSun" w:cs="Arial"/>
                <w:sz w:val="16"/>
                <w:szCs w:val="16"/>
              </w:rPr>
              <w:t>200 km</w:t>
            </w:r>
          </w:p>
        </w:tc>
      </w:tr>
      <w:tr w:rsidR="00E83E23" w:rsidRPr="00C85F66" w14:paraId="09F0FFDA" w14:textId="77777777" w:rsidTr="006732C0">
        <w:tc>
          <w:tcPr>
            <w:tcW w:w="239" w:type="pct"/>
          </w:tcPr>
          <w:p w14:paraId="271BFFA5" w14:textId="77777777" w:rsidR="00E83E23" w:rsidRPr="00C85F66" w:rsidRDefault="00E83E23" w:rsidP="006732C0">
            <w:pPr>
              <w:pStyle w:val="TableText"/>
              <w:rPr>
                <w:rFonts w:cs="Arial"/>
                <w:sz w:val="16"/>
                <w:szCs w:val="16"/>
              </w:rPr>
            </w:pPr>
            <w:r w:rsidRPr="00C85F66">
              <w:rPr>
                <w:rFonts w:cs="Arial"/>
                <w:sz w:val="16"/>
                <w:szCs w:val="16"/>
              </w:rPr>
              <w:t>8</w:t>
            </w:r>
          </w:p>
        </w:tc>
        <w:tc>
          <w:tcPr>
            <w:tcW w:w="793" w:type="pct"/>
          </w:tcPr>
          <w:p w14:paraId="782B16DC" w14:textId="77777777" w:rsidR="00E83E23" w:rsidRPr="00C85F66" w:rsidRDefault="00E83E23" w:rsidP="006732C0">
            <w:pPr>
              <w:pStyle w:val="TableText"/>
              <w:rPr>
                <w:rFonts w:cs="Arial"/>
                <w:sz w:val="16"/>
                <w:szCs w:val="16"/>
              </w:rPr>
            </w:pPr>
            <w:r w:rsidRPr="00C85F66">
              <w:rPr>
                <w:rFonts w:cs="Arial"/>
                <w:sz w:val="16"/>
                <w:szCs w:val="16"/>
              </w:rPr>
              <w:t>Remote North</w:t>
            </w:r>
          </w:p>
        </w:tc>
        <w:tc>
          <w:tcPr>
            <w:tcW w:w="793" w:type="pct"/>
          </w:tcPr>
          <w:p w14:paraId="2818DF6C" w14:textId="77777777" w:rsidR="00E83E23" w:rsidRPr="00C85F66" w:rsidRDefault="00E83E23" w:rsidP="006732C0">
            <w:pPr>
              <w:pStyle w:val="TableText"/>
              <w:rPr>
                <w:rFonts w:cs="Arial"/>
                <w:sz w:val="16"/>
                <w:szCs w:val="16"/>
              </w:rPr>
            </w:pPr>
            <w:r w:rsidRPr="00C85F66">
              <w:rPr>
                <w:rFonts w:eastAsia="SimSun" w:cs="Arial"/>
                <w:sz w:val="16"/>
                <w:szCs w:val="16"/>
              </w:rPr>
              <w:t>890</w:t>
            </w:r>
          </w:p>
        </w:tc>
        <w:tc>
          <w:tcPr>
            <w:tcW w:w="794" w:type="pct"/>
          </w:tcPr>
          <w:p w14:paraId="5D40027B" w14:textId="77777777" w:rsidR="00E83E23" w:rsidRPr="00C85F66" w:rsidRDefault="00E83E23" w:rsidP="006732C0">
            <w:pPr>
              <w:pStyle w:val="TableText"/>
              <w:rPr>
                <w:rFonts w:cs="Arial"/>
                <w:sz w:val="16"/>
                <w:szCs w:val="16"/>
              </w:rPr>
            </w:pPr>
            <w:r w:rsidRPr="00C85F66">
              <w:rPr>
                <w:rFonts w:cs="Arial"/>
                <w:sz w:val="16"/>
                <w:szCs w:val="16"/>
              </w:rPr>
              <w:t>Remote</w:t>
            </w:r>
          </w:p>
        </w:tc>
        <w:tc>
          <w:tcPr>
            <w:tcW w:w="793" w:type="pct"/>
          </w:tcPr>
          <w:p w14:paraId="7BAC1720" w14:textId="77777777" w:rsidR="00E83E23" w:rsidRPr="00C85F66" w:rsidRDefault="00E83E23" w:rsidP="006732C0">
            <w:pPr>
              <w:pStyle w:val="TableText"/>
              <w:rPr>
                <w:rFonts w:cs="Arial"/>
                <w:sz w:val="16"/>
                <w:szCs w:val="16"/>
              </w:rPr>
            </w:pPr>
            <w:r w:rsidRPr="00C85F66">
              <w:rPr>
                <w:rFonts w:cs="Arial"/>
                <w:sz w:val="16"/>
                <w:szCs w:val="16"/>
              </w:rPr>
              <w:t>Remote town</w:t>
            </w:r>
          </w:p>
        </w:tc>
        <w:tc>
          <w:tcPr>
            <w:tcW w:w="793" w:type="pct"/>
          </w:tcPr>
          <w:p w14:paraId="14001CCA" w14:textId="77777777" w:rsidR="00E83E23" w:rsidRPr="00C85F66" w:rsidRDefault="00E83E23" w:rsidP="006732C0">
            <w:pPr>
              <w:pStyle w:val="TableText"/>
              <w:rPr>
                <w:rFonts w:cs="Arial"/>
                <w:sz w:val="16"/>
                <w:szCs w:val="16"/>
              </w:rPr>
            </w:pPr>
            <w:r w:rsidRPr="00C85F66">
              <w:rPr>
                <w:rFonts w:cs="Arial"/>
                <w:sz w:val="16"/>
                <w:szCs w:val="16"/>
              </w:rPr>
              <w:t>JCU</w:t>
            </w:r>
          </w:p>
        </w:tc>
        <w:tc>
          <w:tcPr>
            <w:tcW w:w="794" w:type="pct"/>
          </w:tcPr>
          <w:p w14:paraId="635D3617" w14:textId="77777777" w:rsidR="00E83E23" w:rsidRPr="00C85F66" w:rsidRDefault="00E83E23" w:rsidP="006732C0">
            <w:pPr>
              <w:pStyle w:val="TableText"/>
              <w:rPr>
                <w:rFonts w:eastAsia="SimSun" w:cs="Arial"/>
                <w:sz w:val="16"/>
                <w:szCs w:val="16"/>
              </w:rPr>
            </w:pPr>
            <w:r w:rsidRPr="00C85F66">
              <w:rPr>
                <w:rFonts w:eastAsia="SimSun" w:cs="Arial"/>
                <w:sz w:val="16"/>
                <w:szCs w:val="16"/>
              </w:rPr>
              <w:t>1,000 km</w:t>
            </w:r>
          </w:p>
        </w:tc>
      </w:tr>
      <w:tr w:rsidR="00E83E23" w:rsidRPr="00C85F66" w14:paraId="7F362F40" w14:textId="77777777" w:rsidTr="006732C0">
        <w:tc>
          <w:tcPr>
            <w:tcW w:w="239" w:type="pct"/>
          </w:tcPr>
          <w:p w14:paraId="7D940C75" w14:textId="77777777" w:rsidR="00E83E23" w:rsidRPr="00C85F66" w:rsidRDefault="00E83E23" w:rsidP="006732C0">
            <w:pPr>
              <w:pStyle w:val="TableText"/>
              <w:rPr>
                <w:rFonts w:cs="Arial"/>
                <w:sz w:val="16"/>
                <w:szCs w:val="16"/>
              </w:rPr>
            </w:pPr>
            <w:r w:rsidRPr="00C85F66">
              <w:rPr>
                <w:rFonts w:cs="Arial"/>
                <w:sz w:val="16"/>
                <w:szCs w:val="16"/>
              </w:rPr>
              <w:t>9</w:t>
            </w:r>
          </w:p>
        </w:tc>
        <w:tc>
          <w:tcPr>
            <w:tcW w:w="793" w:type="pct"/>
          </w:tcPr>
          <w:p w14:paraId="33AEE289" w14:textId="77777777" w:rsidR="00E83E23" w:rsidRPr="00C85F66" w:rsidRDefault="00E83E23" w:rsidP="006732C0">
            <w:pPr>
              <w:pStyle w:val="TableText"/>
              <w:rPr>
                <w:rFonts w:cs="Arial"/>
                <w:sz w:val="16"/>
                <w:szCs w:val="16"/>
              </w:rPr>
            </w:pPr>
            <w:r w:rsidRPr="00C85F66">
              <w:rPr>
                <w:rFonts w:cs="Arial"/>
                <w:sz w:val="16"/>
                <w:szCs w:val="16"/>
              </w:rPr>
              <w:t>Remote South</w:t>
            </w:r>
          </w:p>
        </w:tc>
        <w:tc>
          <w:tcPr>
            <w:tcW w:w="793" w:type="pct"/>
          </w:tcPr>
          <w:p w14:paraId="57356953" w14:textId="77777777" w:rsidR="00E83E23" w:rsidRPr="00C85F66" w:rsidRDefault="00E83E23" w:rsidP="006732C0">
            <w:pPr>
              <w:pStyle w:val="TableText"/>
              <w:rPr>
                <w:rFonts w:cs="Arial"/>
                <w:sz w:val="16"/>
                <w:szCs w:val="16"/>
              </w:rPr>
            </w:pPr>
            <w:r w:rsidRPr="00C85F66">
              <w:rPr>
                <w:rFonts w:eastAsia="SimSun" w:cs="Arial"/>
                <w:sz w:val="16"/>
                <w:szCs w:val="16"/>
              </w:rPr>
              <w:t>900</w:t>
            </w:r>
          </w:p>
        </w:tc>
        <w:tc>
          <w:tcPr>
            <w:tcW w:w="794" w:type="pct"/>
          </w:tcPr>
          <w:p w14:paraId="371680E6" w14:textId="77777777" w:rsidR="00E83E23" w:rsidRPr="00C85F66" w:rsidRDefault="00E83E23" w:rsidP="006732C0">
            <w:pPr>
              <w:pStyle w:val="TableText"/>
              <w:rPr>
                <w:rFonts w:cs="Arial"/>
                <w:sz w:val="16"/>
                <w:szCs w:val="16"/>
              </w:rPr>
            </w:pPr>
            <w:r w:rsidRPr="00C85F66">
              <w:rPr>
                <w:rFonts w:cs="Arial"/>
                <w:sz w:val="16"/>
                <w:szCs w:val="16"/>
              </w:rPr>
              <w:t>Remote</w:t>
            </w:r>
          </w:p>
        </w:tc>
        <w:tc>
          <w:tcPr>
            <w:tcW w:w="793" w:type="pct"/>
          </w:tcPr>
          <w:p w14:paraId="755BD909" w14:textId="77777777" w:rsidR="00E83E23" w:rsidRPr="00C85F66" w:rsidRDefault="00E83E23" w:rsidP="006732C0">
            <w:pPr>
              <w:pStyle w:val="TableText"/>
              <w:rPr>
                <w:rFonts w:cs="Arial"/>
                <w:sz w:val="16"/>
                <w:szCs w:val="16"/>
              </w:rPr>
            </w:pPr>
            <w:r w:rsidRPr="00C85F66">
              <w:rPr>
                <w:rFonts w:cs="Arial"/>
                <w:sz w:val="16"/>
                <w:szCs w:val="16"/>
              </w:rPr>
              <w:t>Remote town</w:t>
            </w:r>
          </w:p>
        </w:tc>
        <w:tc>
          <w:tcPr>
            <w:tcW w:w="793" w:type="pct"/>
          </w:tcPr>
          <w:p w14:paraId="5FA2142C" w14:textId="77777777" w:rsidR="00E83E23" w:rsidRPr="00C85F66" w:rsidRDefault="00E83E23" w:rsidP="006732C0">
            <w:pPr>
              <w:pStyle w:val="TableText"/>
              <w:rPr>
                <w:rFonts w:cs="Arial"/>
                <w:sz w:val="16"/>
                <w:szCs w:val="16"/>
              </w:rPr>
            </w:pPr>
            <w:r w:rsidRPr="00C85F66">
              <w:rPr>
                <w:rFonts w:cs="Arial"/>
                <w:sz w:val="16"/>
                <w:szCs w:val="16"/>
              </w:rPr>
              <w:t>USQ</w:t>
            </w:r>
          </w:p>
        </w:tc>
        <w:tc>
          <w:tcPr>
            <w:tcW w:w="794" w:type="pct"/>
          </w:tcPr>
          <w:p w14:paraId="67ECB705" w14:textId="77777777" w:rsidR="00E83E23" w:rsidRPr="00C85F66" w:rsidRDefault="00E83E23" w:rsidP="006732C0">
            <w:pPr>
              <w:pStyle w:val="TableText"/>
              <w:rPr>
                <w:rFonts w:eastAsia="SimSun" w:cs="Arial"/>
                <w:sz w:val="16"/>
                <w:szCs w:val="16"/>
              </w:rPr>
            </w:pPr>
            <w:r w:rsidRPr="00C85F66">
              <w:rPr>
                <w:rFonts w:eastAsia="SimSun" w:cs="Arial"/>
                <w:sz w:val="16"/>
                <w:szCs w:val="16"/>
              </w:rPr>
              <w:t>400 km</w:t>
            </w:r>
          </w:p>
        </w:tc>
      </w:tr>
    </w:tbl>
    <w:p w14:paraId="4187A40A" w14:textId="5301FA33" w:rsidR="00E83E23" w:rsidRDefault="00E83E23" w:rsidP="00511D27">
      <w:pPr>
        <w:pStyle w:val="TableTitles"/>
        <w:jc w:val="left"/>
        <w:rPr>
          <w:rFonts w:eastAsia="Calibri" w:cs="Arial"/>
          <w:b w:val="0"/>
          <w:szCs w:val="22"/>
          <w:lang w:val="en-US"/>
        </w:rPr>
      </w:pPr>
    </w:p>
    <w:p w14:paraId="58B5D660" w14:textId="77777777" w:rsidR="00511D27" w:rsidRDefault="00511D27" w:rsidP="00511D27">
      <w:pPr>
        <w:pStyle w:val="TableTitles"/>
        <w:jc w:val="left"/>
        <w:rPr>
          <w:lang w:val="en-US"/>
        </w:rPr>
      </w:pPr>
    </w:p>
    <w:p w14:paraId="1AB26A85" w14:textId="76E77ADB" w:rsidR="00511D27" w:rsidRDefault="00511D27" w:rsidP="00511D27">
      <w:pPr>
        <w:pStyle w:val="TableTitles"/>
      </w:pPr>
      <w:bookmarkStart w:id="152" w:name="_Toc509995673"/>
      <w:bookmarkStart w:id="153" w:name="_Toc521397207"/>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3</w:t>
      </w:r>
      <w:r w:rsidR="00FC512B">
        <w:rPr>
          <w:noProof/>
        </w:rPr>
        <w:fldChar w:fldCharType="end"/>
      </w:r>
      <w:r>
        <w:t xml:space="preserve">: </w:t>
      </w:r>
      <w:r w:rsidRPr="00E82598">
        <w:t xml:space="preserve">Case study schools: Year 12 completions, </w:t>
      </w:r>
      <w:r>
        <w:br/>
      </w:r>
      <w:r w:rsidRPr="00E82598">
        <w:t>OP pathways and university applications (2012-2016 average)</w:t>
      </w:r>
      <w:bookmarkEnd w:id="152"/>
      <w:bookmarkEnd w:id="153"/>
    </w:p>
    <w:tbl>
      <w:tblPr>
        <w:tblStyle w:val="TableGrid1"/>
        <w:tblW w:w="5000" w:type="pct"/>
        <w:tblCellMar>
          <w:top w:w="45" w:type="dxa"/>
          <w:left w:w="85" w:type="dxa"/>
          <w:bottom w:w="23" w:type="dxa"/>
          <w:right w:w="85" w:type="dxa"/>
        </w:tblCellMar>
        <w:tblLook w:val="04A0" w:firstRow="1" w:lastRow="0" w:firstColumn="1" w:lastColumn="0" w:noHBand="0" w:noVBand="1"/>
        <w:tblCaption w:val="Table 3: Case study schools: Year 12 completions, OP pathways and university applications (2012-2016 average)"/>
        <w:tblDescription w:val="Table displaying the case study schools: Year 12 completions, OP pathways and university applications (2012-2016 average). Split into: School name; Number Yr 12 completions (2012-16 average); Proportion Yr 12 on OP (academic) pathway (2012-16 average); Proportion Yr 12 with uni application (2012-16 average); and Proportion Yr 12 completing uni enrolment (2012-16 average)."/>
      </w:tblPr>
      <w:tblGrid>
        <w:gridCol w:w="430"/>
        <w:gridCol w:w="1719"/>
        <w:gridCol w:w="1718"/>
        <w:gridCol w:w="1718"/>
        <w:gridCol w:w="1718"/>
        <w:gridCol w:w="1718"/>
      </w:tblGrid>
      <w:tr w:rsidR="00E65847" w:rsidRPr="00C85F66" w14:paraId="2424CE4B" w14:textId="77777777" w:rsidTr="00AE161C">
        <w:trPr>
          <w:tblHeader/>
        </w:trPr>
        <w:tc>
          <w:tcPr>
            <w:tcW w:w="238" w:type="pct"/>
            <w:tcBorders>
              <w:top w:val="nil"/>
              <w:left w:val="nil"/>
            </w:tcBorders>
            <w:shd w:val="clear" w:color="auto" w:fill="FFFFFF" w:themeFill="background1"/>
          </w:tcPr>
          <w:p w14:paraId="0BACFABD" w14:textId="77777777" w:rsidR="00E83E23" w:rsidRPr="00C85F66" w:rsidRDefault="00E83E23" w:rsidP="006732C0">
            <w:pPr>
              <w:pStyle w:val="TableText"/>
              <w:rPr>
                <w:rFonts w:eastAsia="SimSun"/>
                <w:sz w:val="16"/>
                <w:szCs w:val="16"/>
              </w:rPr>
            </w:pPr>
          </w:p>
        </w:tc>
        <w:tc>
          <w:tcPr>
            <w:tcW w:w="952" w:type="pct"/>
            <w:shd w:val="clear" w:color="auto" w:fill="B58C0A"/>
          </w:tcPr>
          <w:p w14:paraId="061BD5BE" w14:textId="2836DAD1" w:rsidR="00E83E23" w:rsidRPr="00C85F66" w:rsidRDefault="00C85F66" w:rsidP="006732C0">
            <w:pPr>
              <w:pStyle w:val="TableText"/>
              <w:rPr>
                <w:rFonts w:eastAsia="SimSun"/>
                <w:b/>
                <w:color w:val="FFFFFF" w:themeColor="background1"/>
                <w:sz w:val="16"/>
                <w:szCs w:val="16"/>
              </w:rPr>
            </w:pPr>
            <w:r w:rsidRPr="00C85F66">
              <w:rPr>
                <w:rFonts w:eastAsia="SimSun"/>
                <w:b/>
                <w:color w:val="FFFFFF" w:themeColor="background1"/>
                <w:sz w:val="16"/>
                <w:szCs w:val="16"/>
              </w:rPr>
              <w:t>SCHOOL</w:t>
            </w:r>
            <w:r w:rsidR="00541BF7">
              <w:rPr>
                <w:rFonts w:eastAsia="SimSun"/>
                <w:b/>
                <w:color w:val="FFFFFF" w:themeColor="background1"/>
                <w:sz w:val="16"/>
                <w:szCs w:val="16"/>
              </w:rPr>
              <w:t xml:space="preserve"> CODE </w:t>
            </w:r>
            <w:r w:rsidRPr="00C85F66">
              <w:rPr>
                <w:rFonts w:eastAsia="SimSun"/>
                <w:b/>
                <w:color w:val="FFFFFF" w:themeColor="background1"/>
                <w:sz w:val="16"/>
                <w:szCs w:val="16"/>
              </w:rPr>
              <w:t xml:space="preserve"> NAME</w:t>
            </w:r>
          </w:p>
        </w:tc>
        <w:tc>
          <w:tcPr>
            <w:tcW w:w="952" w:type="pct"/>
            <w:shd w:val="clear" w:color="auto" w:fill="B58C0A"/>
          </w:tcPr>
          <w:p w14:paraId="74E38C86" w14:textId="76F91E48" w:rsidR="00E83E23" w:rsidRPr="00C85F66" w:rsidRDefault="00C85F66" w:rsidP="006732C0">
            <w:pPr>
              <w:pStyle w:val="TableText"/>
              <w:rPr>
                <w:rFonts w:eastAsia="SimSun"/>
                <w:b/>
                <w:color w:val="FFFFFF" w:themeColor="background1"/>
                <w:sz w:val="16"/>
                <w:szCs w:val="16"/>
              </w:rPr>
            </w:pPr>
            <w:r w:rsidRPr="00C85F66">
              <w:rPr>
                <w:rFonts w:eastAsia="SimSun"/>
                <w:b/>
                <w:color w:val="FFFFFF" w:themeColor="background1"/>
                <w:sz w:val="16"/>
                <w:szCs w:val="16"/>
              </w:rPr>
              <w:t>NUMBER YR 12 COMPLETIONS (2012-16 AVERAGE)</w:t>
            </w:r>
          </w:p>
        </w:tc>
        <w:tc>
          <w:tcPr>
            <w:tcW w:w="952" w:type="pct"/>
            <w:shd w:val="clear" w:color="auto" w:fill="B58C0A"/>
          </w:tcPr>
          <w:p w14:paraId="5892DADA" w14:textId="3117CF91" w:rsidR="00E83E23" w:rsidRPr="00C85F66" w:rsidRDefault="00C85F66" w:rsidP="006732C0">
            <w:pPr>
              <w:pStyle w:val="TableText"/>
              <w:rPr>
                <w:rFonts w:eastAsia="SimSun"/>
                <w:b/>
                <w:color w:val="FFFFFF" w:themeColor="background1"/>
                <w:sz w:val="16"/>
                <w:szCs w:val="16"/>
              </w:rPr>
            </w:pPr>
            <w:r w:rsidRPr="00C85F66">
              <w:rPr>
                <w:rFonts w:eastAsia="SimSun"/>
                <w:b/>
                <w:color w:val="FFFFFF" w:themeColor="background1"/>
                <w:sz w:val="16"/>
                <w:szCs w:val="16"/>
              </w:rPr>
              <w:t>PROPORTION YR 12 ON OP (ACADEMIC) PATHWAY (2012-16 AVERAGE)</w:t>
            </w:r>
          </w:p>
        </w:tc>
        <w:tc>
          <w:tcPr>
            <w:tcW w:w="952" w:type="pct"/>
            <w:shd w:val="clear" w:color="auto" w:fill="B58C0A"/>
          </w:tcPr>
          <w:p w14:paraId="14E2C5E0" w14:textId="28275065" w:rsidR="00E83E23" w:rsidRPr="00C85F66" w:rsidRDefault="00C85F66" w:rsidP="006732C0">
            <w:pPr>
              <w:pStyle w:val="TableText"/>
              <w:rPr>
                <w:rFonts w:eastAsia="SimSun"/>
                <w:b/>
                <w:color w:val="FFFFFF" w:themeColor="background1"/>
                <w:sz w:val="16"/>
                <w:szCs w:val="16"/>
                <w:lang w:val="fr-FR"/>
              </w:rPr>
            </w:pPr>
            <w:r w:rsidRPr="00C85F66">
              <w:rPr>
                <w:rFonts w:eastAsia="SimSun"/>
                <w:b/>
                <w:color w:val="FFFFFF" w:themeColor="background1"/>
                <w:sz w:val="16"/>
                <w:szCs w:val="16"/>
                <w:lang w:val="fr-FR"/>
              </w:rPr>
              <w:t>PROPORTION YR 12 WITH UNI APPLICATION (2012-16 AVERAGE)</w:t>
            </w:r>
          </w:p>
        </w:tc>
        <w:tc>
          <w:tcPr>
            <w:tcW w:w="952" w:type="pct"/>
            <w:shd w:val="clear" w:color="auto" w:fill="B58C0A"/>
          </w:tcPr>
          <w:p w14:paraId="5ACDCC55" w14:textId="4C9E21ED" w:rsidR="00E83E23" w:rsidRPr="00C85F66" w:rsidRDefault="00C85F66" w:rsidP="006732C0">
            <w:pPr>
              <w:pStyle w:val="TableText"/>
              <w:rPr>
                <w:rFonts w:eastAsia="SimSun"/>
                <w:b/>
                <w:color w:val="FFFFFF" w:themeColor="background1"/>
                <w:sz w:val="16"/>
                <w:szCs w:val="16"/>
                <w:lang w:val="fr-FR"/>
              </w:rPr>
            </w:pPr>
            <w:r w:rsidRPr="00C85F66">
              <w:rPr>
                <w:rFonts w:eastAsia="SimSun"/>
                <w:b/>
                <w:color w:val="FFFFFF" w:themeColor="background1"/>
                <w:sz w:val="16"/>
                <w:szCs w:val="16"/>
                <w:lang w:val="fr-FR"/>
              </w:rPr>
              <w:t>PROPORTION YR 12 COMPLETING UNI ENROLMENT (2012-16 AVERAGE)</w:t>
            </w:r>
          </w:p>
        </w:tc>
      </w:tr>
      <w:tr w:rsidR="00E83E23" w:rsidRPr="00C85F66" w14:paraId="5EA23233" w14:textId="77777777" w:rsidTr="00C85F66">
        <w:tc>
          <w:tcPr>
            <w:tcW w:w="238" w:type="pct"/>
          </w:tcPr>
          <w:p w14:paraId="330ADEED" w14:textId="77777777" w:rsidR="00E83E23" w:rsidRPr="00C85F66" w:rsidRDefault="00E83E23" w:rsidP="006732C0">
            <w:pPr>
              <w:pStyle w:val="TableText"/>
              <w:rPr>
                <w:rFonts w:eastAsia="SimSun"/>
                <w:sz w:val="16"/>
                <w:szCs w:val="16"/>
              </w:rPr>
            </w:pPr>
            <w:r w:rsidRPr="00C85F66">
              <w:rPr>
                <w:rFonts w:eastAsia="SimSun"/>
                <w:sz w:val="16"/>
                <w:szCs w:val="16"/>
              </w:rPr>
              <w:t>1</w:t>
            </w:r>
          </w:p>
        </w:tc>
        <w:tc>
          <w:tcPr>
            <w:tcW w:w="952" w:type="pct"/>
          </w:tcPr>
          <w:p w14:paraId="4316EF1B" w14:textId="054A52B2" w:rsidR="00E83E23" w:rsidRPr="00C85F66" w:rsidRDefault="00E83E23" w:rsidP="006732C0">
            <w:pPr>
              <w:pStyle w:val="TableText"/>
              <w:rPr>
                <w:rFonts w:eastAsia="SimSun"/>
                <w:sz w:val="16"/>
                <w:szCs w:val="16"/>
              </w:rPr>
            </w:pPr>
            <w:r w:rsidRPr="00C85F66">
              <w:rPr>
                <w:rFonts w:eastAsia="SimSun"/>
                <w:sz w:val="16"/>
                <w:szCs w:val="16"/>
              </w:rPr>
              <w:t xml:space="preserve">Metro South </w:t>
            </w:r>
          </w:p>
        </w:tc>
        <w:tc>
          <w:tcPr>
            <w:tcW w:w="952" w:type="pct"/>
          </w:tcPr>
          <w:p w14:paraId="61DFC3CF" w14:textId="77777777" w:rsidR="00E83E23" w:rsidRPr="00C85F66" w:rsidRDefault="00E83E23" w:rsidP="006732C0">
            <w:pPr>
              <w:pStyle w:val="TableText"/>
              <w:rPr>
                <w:rFonts w:eastAsia="SimSun"/>
                <w:sz w:val="16"/>
                <w:szCs w:val="16"/>
              </w:rPr>
            </w:pPr>
            <w:r w:rsidRPr="00C85F66">
              <w:rPr>
                <w:rFonts w:eastAsia="SimSun"/>
                <w:sz w:val="16"/>
                <w:szCs w:val="16"/>
              </w:rPr>
              <w:t>296</w:t>
            </w:r>
          </w:p>
        </w:tc>
        <w:tc>
          <w:tcPr>
            <w:tcW w:w="952" w:type="pct"/>
          </w:tcPr>
          <w:p w14:paraId="6067D6B5" w14:textId="77777777" w:rsidR="00E83E23" w:rsidRPr="00C85F66" w:rsidRDefault="00E83E23" w:rsidP="006732C0">
            <w:pPr>
              <w:pStyle w:val="TableText"/>
              <w:rPr>
                <w:rFonts w:eastAsia="SimSun"/>
                <w:sz w:val="16"/>
                <w:szCs w:val="16"/>
              </w:rPr>
            </w:pPr>
            <w:r w:rsidRPr="00C85F66">
              <w:rPr>
                <w:rFonts w:eastAsia="SimSun"/>
                <w:sz w:val="16"/>
                <w:szCs w:val="16"/>
              </w:rPr>
              <w:t>25%</w:t>
            </w:r>
          </w:p>
        </w:tc>
        <w:tc>
          <w:tcPr>
            <w:tcW w:w="952" w:type="pct"/>
          </w:tcPr>
          <w:p w14:paraId="0AA4B6EC" w14:textId="77777777" w:rsidR="00E83E23" w:rsidRPr="00C85F66" w:rsidRDefault="00E83E23" w:rsidP="006732C0">
            <w:pPr>
              <w:pStyle w:val="TableText"/>
              <w:rPr>
                <w:rFonts w:eastAsia="SimSun"/>
                <w:sz w:val="16"/>
                <w:szCs w:val="16"/>
              </w:rPr>
            </w:pPr>
            <w:r w:rsidRPr="00C85F66">
              <w:rPr>
                <w:rFonts w:eastAsia="SimSun"/>
                <w:sz w:val="16"/>
                <w:szCs w:val="16"/>
              </w:rPr>
              <w:t>25%</w:t>
            </w:r>
          </w:p>
        </w:tc>
        <w:tc>
          <w:tcPr>
            <w:tcW w:w="952" w:type="pct"/>
          </w:tcPr>
          <w:p w14:paraId="6C0A350D" w14:textId="77777777" w:rsidR="00E83E23" w:rsidRPr="00C85F66" w:rsidRDefault="00E83E23" w:rsidP="006732C0">
            <w:pPr>
              <w:pStyle w:val="TableText"/>
              <w:rPr>
                <w:rFonts w:eastAsia="SimSun"/>
                <w:sz w:val="16"/>
                <w:szCs w:val="16"/>
              </w:rPr>
            </w:pPr>
            <w:r w:rsidRPr="00C85F66">
              <w:rPr>
                <w:rFonts w:eastAsia="SimSun"/>
                <w:sz w:val="16"/>
                <w:szCs w:val="16"/>
              </w:rPr>
              <w:t>17%</w:t>
            </w:r>
          </w:p>
        </w:tc>
      </w:tr>
      <w:tr w:rsidR="00E83E23" w:rsidRPr="00C85F66" w14:paraId="585C099D" w14:textId="77777777" w:rsidTr="00C85F66">
        <w:tc>
          <w:tcPr>
            <w:tcW w:w="238" w:type="pct"/>
          </w:tcPr>
          <w:p w14:paraId="0F6CBFBF" w14:textId="77777777" w:rsidR="00E83E23" w:rsidRPr="00C85F66" w:rsidRDefault="00E83E23" w:rsidP="006732C0">
            <w:pPr>
              <w:pStyle w:val="TableText"/>
              <w:rPr>
                <w:rFonts w:eastAsia="SimSun"/>
                <w:sz w:val="16"/>
                <w:szCs w:val="16"/>
              </w:rPr>
            </w:pPr>
            <w:r w:rsidRPr="00C85F66">
              <w:rPr>
                <w:rFonts w:eastAsia="SimSun"/>
                <w:sz w:val="16"/>
                <w:szCs w:val="16"/>
              </w:rPr>
              <w:t>2</w:t>
            </w:r>
          </w:p>
        </w:tc>
        <w:tc>
          <w:tcPr>
            <w:tcW w:w="952" w:type="pct"/>
          </w:tcPr>
          <w:p w14:paraId="5A04C778" w14:textId="0F531F81" w:rsidR="00E83E23" w:rsidRPr="00C85F66" w:rsidRDefault="00E83E23" w:rsidP="006732C0">
            <w:pPr>
              <w:pStyle w:val="TableText"/>
              <w:rPr>
                <w:rFonts w:eastAsia="SimSun"/>
                <w:sz w:val="16"/>
                <w:szCs w:val="16"/>
              </w:rPr>
            </w:pPr>
            <w:r w:rsidRPr="00C85F66">
              <w:rPr>
                <w:rFonts w:eastAsia="SimSun"/>
                <w:sz w:val="16"/>
                <w:szCs w:val="16"/>
              </w:rPr>
              <w:t xml:space="preserve">Metro West </w:t>
            </w:r>
          </w:p>
        </w:tc>
        <w:tc>
          <w:tcPr>
            <w:tcW w:w="952" w:type="pct"/>
          </w:tcPr>
          <w:p w14:paraId="04653292" w14:textId="77777777" w:rsidR="00E83E23" w:rsidRPr="00C85F66" w:rsidRDefault="00E83E23" w:rsidP="006732C0">
            <w:pPr>
              <w:pStyle w:val="TableText"/>
              <w:rPr>
                <w:rFonts w:eastAsia="SimSun"/>
                <w:sz w:val="16"/>
                <w:szCs w:val="16"/>
              </w:rPr>
            </w:pPr>
            <w:r w:rsidRPr="00C85F66">
              <w:rPr>
                <w:rFonts w:eastAsia="SimSun"/>
                <w:sz w:val="16"/>
                <w:szCs w:val="16"/>
              </w:rPr>
              <w:t>116</w:t>
            </w:r>
          </w:p>
        </w:tc>
        <w:tc>
          <w:tcPr>
            <w:tcW w:w="952" w:type="pct"/>
          </w:tcPr>
          <w:p w14:paraId="3951B4B3" w14:textId="77777777" w:rsidR="00E83E23" w:rsidRPr="00C85F66" w:rsidRDefault="00E83E23" w:rsidP="006732C0">
            <w:pPr>
              <w:pStyle w:val="TableText"/>
              <w:rPr>
                <w:rFonts w:eastAsia="SimSun"/>
                <w:sz w:val="16"/>
                <w:szCs w:val="16"/>
              </w:rPr>
            </w:pPr>
            <w:r w:rsidRPr="00C85F66">
              <w:rPr>
                <w:rFonts w:eastAsia="SimSun"/>
                <w:sz w:val="16"/>
                <w:szCs w:val="16"/>
              </w:rPr>
              <w:t>31%</w:t>
            </w:r>
          </w:p>
        </w:tc>
        <w:tc>
          <w:tcPr>
            <w:tcW w:w="952" w:type="pct"/>
          </w:tcPr>
          <w:p w14:paraId="0E8E1092" w14:textId="77777777" w:rsidR="00E83E23" w:rsidRPr="00C85F66" w:rsidRDefault="00E83E23" w:rsidP="006732C0">
            <w:pPr>
              <w:pStyle w:val="TableText"/>
              <w:rPr>
                <w:rFonts w:eastAsia="SimSun"/>
                <w:sz w:val="16"/>
                <w:szCs w:val="16"/>
              </w:rPr>
            </w:pPr>
            <w:r w:rsidRPr="00C85F66">
              <w:rPr>
                <w:rFonts w:eastAsia="SimSun"/>
                <w:sz w:val="16"/>
                <w:szCs w:val="16"/>
              </w:rPr>
              <w:t>22%</w:t>
            </w:r>
          </w:p>
        </w:tc>
        <w:tc>
          <w:tcPr>
            <w:tcW w:w="952" w:type="pct"/>
          </w:tcPr>
          <w:p w14:paraId="7B1E66D6" w14:textId="77777777" w:rsidR="00E83E23" w:rsidRPr="00C85F66" w:rsidRDefault="00E83E23" w:rsidP="006732C0">
            <w:pPr>
              <w:pStyle w:val="TableText"/>
              <w:rPr>
                <w:rFonts w:eastAsia="SimSun"/>
                <w:sz w:val="16"/>
                <w:szCs w:val="16"/>
              </w:rPr>
            </w:pPr>
            <w:r w:rsidRPr="00C85F66">
              <w:rPr>
                <w:rFonts w:eastAsia="SimSun"/>
                <w:sz w:val="16"/>
                <w:szCs w:val="16"/>
              </w:rPr>
              <w:t>14%</w:t>
            </w:r>
          </w:p>
        </w:tc>
      </w:tr>
      <w:tr w:rsidR="00E83E23" w:rsidRPr="00C85F66" w14:paraId="607C3F87" w14:textId="77777777" w:rsidTr="00C85F66">
        <w:tc>
          <w:tcPr>
            <w:tcW w:w="238" w:type="pct"/>
          </w:tcPr>
          <w:p w14:paraId="5DE9BF33" w14:textId="77777777" w:rsidR="00E83E23" w:rsidRPr="00C85F66" w:rsidRDefault="00E83E23" w:rsidP="006732C0">
            <w:pPr>
              <w:pStyle w:val="TableText"/>
              <w:rPr>
                <w:rFonts w:eastAsia="SimSun"/>
                <w:sz w:val="16"/>
                <w:szCs w:val="16"/>
              </w:rPr>
            </w:pPr>
            <w:r w:rsidRPr="00C85F66">
              <w:rPr>
                <w:rFonts w:eastAsia="SimSun"/>
                <w:sz w:val="16"/>
                <w:szCs w:val="16"/>
              </w:rPr>
              <w:t>3</w:t>
            </w:r>
          </w:p>
        </w:tc>
        <w:tc>
          <w:tcPr>
            <w:tcW w:w="952" w:type="pct"/>
          </w:tcPr>
          <w:p w14:paraId="6B58E855" w14:textId="02EC4B1E" w:rsidR="00E83E23" w:rsidRPr="00C85F66" w:rsidRDefault="00E83E23" w:rsidP="006732C0">
            <w:pPr>
              <w:pStyle w:val="TableText"/>
              <w:rPr>
                <w:rFonts w:eastAsia="SimSun"/>
                <w:sz w:val="16"/>
                <w:szCs w:val="16"/>
              </w:rPr>
            </w:pPr>
            <w:r w:rsidRPr="00C85F66">
              <w:rPr>
                <w:rFonts w:eastAsia="SimSun"/>
                <w:sz w:val="16"/>
                <w:szCs w:val="16"/>
              </w:rPr>
              <w:t xml:space="preserve">Metro North </w:t>
            </w:r>
          </w:p>
        </w:tc>
        <w:tc>
          <w:tcPr>
            <w:tcW w:w="952" w:type="pct"/>
          </w:tcPr>
          <w:p w14:paraId="4CD5F8CB" w14:textId="77777777" w:rsidR="00E83E23" w:rsidRPr="00C85F66" w:rsidRDefault="00E83E23" w:rsidP="006732C0">
            <w:pPr>
              <w:pStyle w:val="TableText"/>
              <w:rPr>
                <w:rFonts w:eastAsia="SimSun"/>
                <w:sz w:val="16"/>
                <w:szCs w:val="16"/>
              </w:rPr>
            </w:pPr>
            <w:r w:rsidRPr="00C85F66">
              <w:rPr>
                <w:rFonts w:eastAsia="SimSun"/>
                <w:sz w:val="16"/>
                <w:szCs w:val="16"/>
              </w:rPr>
              <w:t>138</w:t>
            </w:r>
          </w:p>
        </w:tc>
        <w:tc>
          <w:tcPr>
            <w:tcW w:w="952" w:type="pct"/>
          </w:tcPr>
          <w:p w14:paraId="47B65D96" w14:textId="77777777" w:rsidR="00E83E23" w:rsidRPr="00C85F66" w:rsidRDefault="00E83E23" w:rsidP="006732C0">
            <w:pPr>
              <w:pStyle w:val="TableText"/>
              <w:rPr>
                <w:rFonts w:eastAsia="SimSun"/>
                <w:sz w:val="16"/>
                <w:szCs w:val="16"/>
              </w:rPr>
            </w:pPr>
            <w:r w:rsidRPr="00C85F66">
              <w:rPr>
                <w:rFonts w:eastAsia="SimSun"/>
                <w:sz w:val="16"/>
                <w:szCs w:val="16"/>
              </w:rPr>
              <w:t>23%</w:t>
            </w:r>
          </w:p>
        </w:tc>
        <w:tc>
          <w:tcPr>
            <w:tcW w:w="952" w:type="pct"/>
          </w:tcPr>
          <w:p w14:paraId="3A31152A" w14:textId="77777777" w:rsidR="00E83E23" w:rsidRPr="00C85F66" w:rsidRDefault="00E83E23" w:rsidP="006732C0">
            <w:pPr>
              <w:pStyle w:val="TableText"/>
              <w:rPr>
                <w:rFonts w:eastAsia="SimSun"/>
                <w:sz w:val="16"/>
                <w:szCs w:val="16"/>
              </w:rPr>
            </w:pPr>
            <w:r w:rsidRPr="00C85F66">
              <w:rPr>
                <w:rFonts w:eastAsia="SimSun"/>
                <w:sz w:val="16"/>
                <w:szCs w:val="16"/>
              </w:rPr>
              <w:t>36%</w:t>
            </w:r>
          </w:p>
        </w:tc>
        <w:tc>
          <w:tcPr>
            <w:tcW w:w="952" w:type="pct"/>
          </w:tcPr>
          <w:p w14:paraId="0805C5A7" w14:textId="77777777" w:rsidR="00E83E23" w:rsidRPr="00C85F66" w:rsidRDefault="00E83E23" w:rsidP="006732C0">
            <w:pPr>
              <w:pStyle w:val="TableText"/>
              <w:rPr>
                <w:rFonts w:eastAsia="SimSun"/>
                <w:sz w:val="16"/>
                <w:szCs w:val="16"/>
              </w:rPr>
            </w:pPr>
            <w:r w:rsidRPr="00C85F66">
              <w:rPr>
                <w:rFonts w:eastAsia="SimSun"/>
                <w:sz w:val="16"/>
                <w:szCs w:val="16"/>
              </w:rPr>
              <w:t>22%</w:t>
            </w:r>
          </w:p>
        </w:tc>
      </w:tr>
      <w:tr w:rsidR="00E83E23" w:rsidRPr="00C85F66" w14:paraId="2C550F5D" w14:textId="77777777" w:rsidTr="00C85F66">
        <w:tc>
          <w:tcPr>
            <w:tcW w:w="238" w:type="pct"/>
          </w:tcPr>
          <w:p w14:paraId="199E1029" w14:textId="77777777" w:rsidR="00E83E23" w:rsidRPr="00C85F66" w:rsidRDefault="00E83E23" w:rsidP="006732C0">
            <w:pPr>
              <w:pStyle w:val="TableText"/>
              <w:rPr>
                <w:rFonts w:eastAsia="SimSun"/>
                <w:sz w:val="16"/>
                <w:szCs w:val="16"/>
              </w:rPr>
            </w:pPr>
            <w:r w:rsidRPr="00C85F66">
              <w:rPr>
                <w:rFonts w:eastAsia="SimSun"/>
                <w:sz w:val="16"/>
                <w:szCs w:val="16"/>
              </w:rPr>
              <w:t>4</w:t>
            </w:r>
          </w:p>
        </w:tc>
        <w:tc>
          <w:tcPr>
            <w:tcW w:w="952" w:type="pct"/>
          </w:tcPr>
          <w:p w14:paraId="5FDEC0DF" w14:textId="3E0A7AAA" w:rsidR="00E83E23" w:rsidRPr="00C85F66" w:rsidRDefault="00E83E23" w:rsidP="006732C0">
            <w:pPr>
              <w:pStyle w:val="TableText"/>
              <w:rPr>
                <w:rFonts w:eastAsia="SimSun"/>
                <w:sz w:val="16"/>
                <w:szCs w:val="16"/>
              </w:rPr>
            </w:pPr>
            <w:r w:rsidRPr="00C85F66">
              <w:rPr>
                <w:rFonts w:eastAsia="SimSun"/>
                <w:sz w:val="16"/>
                <w:szCs w:val="16"/>
              </w:rPr>
              <w:t xml:space="preserve">Metro Outer North </w:t>
            </w:r>
          </w:p>
        </w:tc>
        <w:tc>
          <w:tcPr>
            <w:tcW w:w="952" w:type="pct"/>
          </w:tcPr>
          <w:p w14:paraId="7F9A0BE4" w14:textId="77777777" w:rsidR="00E83E23" w:rsidRPr="00C85F66" w:rsidRDefault="00E83E23" w:rsidP="006732C0">
            <w:pPr>
              <w:pStyle w:val="TableText"/>
              <w:rPr>
                <w:rFonts w:eastAsia="SimSun"/>
                <w:sz w:val="16"/>
                <w:szCs w:val="16"/>
              </w:rPr>
            </w:pPr>
            <w:r w:rsidRPr="00C85F66">
              <w:rPr>
                <w:rFonts w:eastAsia="SimSun"/>
                <w:sz w:val="16"/>
                <w:szCs w:val="16"/>
              </w:rPr>
              <w:t>161</w:t>
            </w:r>
          </w:p>
        </w:tc>
        <w:tc>
          <w:tcPr>
            <w:tcW w:w="952" w:type="pct"/>
          </w:tcPr>
          <w:p w14:paraId="53C724B6" w14:textId="77777777" w:rsidR="00E83E23" w:rsidRPr="00C85F66" w:rsidRDefault="00E83E23" w:rsidP="006732C0">
            <w:pPr>
              <w:pStyle w:val="TableText"/>
              <w:rPr>
                <w:rFonts w:eastAsia="SimSun"/>
                <w:sz w:val="16"/>
                <w:szCs w:val="16"/>
              </w:rPr>
            </w:pPr>
            <w:r w:rsidRPr="00C85F66">
              <w:rPr>
                <w:rFonts w:eastAsia="SimSun"/>
                <w:sz w:val="16"/>
                <w:szCs w:val="16"/>
              </w:rPr>
              <w:t>34%</w:t>
            </w:r>
          </w:p>
        </w:tc>
        <w:tc>
          <w:tcPr>
            <w:tcW w:w="952" w:type="pct"/>
          </w:tcPr>
          <w:p w14:paraId="19D82FC3" w14:textId="77777777" w:rsidR="00E83E23" w:rsidRPr="00C85F66" w:rsidRDefault="00E83E23" w:rsidP="006732C0">
            <w:pPr>
              <w:pStyle w:val="TableText"/>
              <w:rPr>
                <w:rFonts w:eastAsia="SimSun"/>
                <w:sz w:val="16"/>
                <w:szCs w:val="16"/>
              </w:rPr>
            </w:pPr>
            <w:r w:rsidRPr="00C85F66">
              <w:rPr>
                <w:rFonts w:eastAsia="SimSun"/>
                <w:sz w:val="16"/>
                <w:szCs w:val="16"/>
              </w:rPr>
              <w:t>32%</w:t>
            </w:r>
          </w:p>
        </w:tc>
        <w:tc>
          <w:tcPr>
            <w:tcW w:w="952" w:type="pct"/>
          </w:tcPr>
          <w:p w14:paraId="15AD16EC" w14:textId="77777777" w:rsidR="00E83E23" w:rsidRPr="00C85F66" w:rsidRDefault="00E83E23" w:rsidP="006732C0">
            <w:pPr>
              <w:pStyle w:val="TableText"/>
              <w:rPr>
                <w:rFonts w:eastAsia="SimSun"/>
                <w:sz w:val="16"/>
                <w:szCs w:val="16"/>
              </w:rPr>
            </w:pPr>
            <w:r w:rsidRPr="00C85F66">
              <w:rPr>
                <w:rFonts w:eastAsia="SimSun"/>
                <w:sz w:val="16"/>
                <w:szCs w:val="16"/>
              </w:rPr>
              <w:t>20%</w:t>
            </w:r>
          </w:p>
        </w:tc>
      </w:tr>
      <w:tr w:rsidR="00E83E23" w:rsidRPr="00C85F66" w14:paraId="13BB70C2" w14:textId="77777777" w:rsidTr="00C85F66">
        <w:tc>
          <w:tcPr>
            <w:tcW w:w="238" w:type="pct"/>
          </w:tcPr>
          <w:p w14:paraId="563B1C08" w14:textId="77777777" w:rsidR="00E83E23" w:rsidRPr="00C85F66" w:rsidRDefault="00E83E23" w:rsidP="006732C0">
            <w:pPr>
              <w:pStyle w:val="TableText"/>
              <w:rPr>
                <w:rFonts w:eastAsia="SimSun"/>
                <w:sz w:val="16"/>
                <w:szCs w:val="16"/>
              </w:rPr>
            </w:pPr>
            <w:r w:rsidRPr="00C85F66">
              <w:rPr>
                <w:rFonts w:eastAsia="SimSun"/>
                <w:sz w:val="16"/>
                <w:szCs w:val="16"/>
              </w:rPr>
              <w:t>5</w:t>
            </w:r>
          </w:p>
        </w:tc>
        <w:tc>
          <w:tcPr>
            <w:tcW w:w="952" w:type="pct"/>
          </w:tcPr>
          <w:p w14:paraId="34AF300E" w14:textId="3310B184" w:rsidR="00E83E23" w:rsidRPr="00C85F66" w:rsidRDefault="00E83E23" w:rsidP="006732C0">
            <w:pPr>
              <w:pStyle w:val="TableText"/>
              <w:rPr>
                <w:rFonts w:eastAsia="SimSun"/>
                <w:sz w:val="16"/>
                <w:szCs w:val="16"/>
              </w:rPr>
            </w:pPr>
            <w:r w:rsidRPr="00C85F66">
              <w:rPr>
                <w:rFonts w:eastAsia="SimSun"/>
                <w:sz w:val="16"/>
                <w:szCs w:val="16"/>
              </w:rPr>
              <w:t>Provincial</w:t>
            </w:r>
            <w:r w:rsidR="00555116">
              <w:rPr>
                <w:rFonts w:eastAsia="SimSun"/>
                <w:sz w:val="16"/>
                <w:szCs w:val="16"/>
              </w:rPr>
              <w:t xml:space="preserve"> </w:t>
            </w:r>
            <w:r w:rsidRPr="00C85F66">
              <w:rPr>
                <w:rFonts w:eastAsia="SimSun"/>
                <w:sz w:val="16"/>
                <w:szCs w:val="16"/>
              </w:rPr>
              <w:t xml:space="preserve">City South </w:t>
            </w:r>
          </w:p>
        </w:tc>
        <w:tc>
          <w:tcPr>
            <w:tcW w:w="952" w:type="pct"/>
          </w:tcPr>
          <w:p w14:paraId="3FD35810" w14:textId="77777777" w:rsidR="00E83E23" w:rsidRPr="00C85F66" w:rsidRDefault="00E83E23" w:rsidP="006732C0">
            <w:pPr>
              <w:pStyle w:val="TableText"/>
              <w:rPr>
                <w:rFonts w:eastAsia="SimSun"/>
                <w:sz w:val="16"/>
                <w:szCs w:val="16"/>
              </w:rPr>
            </w:pPr>
            <w:r w:rsidRPr="00C85F66">
              <w:rPr>
                <w:rFonts w:eastAsia="SimSun"/>
                <w:sz w:val="16"/>
                <w:szCs w:val="16"/>
              </w:rPr>
              <w:t>89</w:t>
            </w:r>
          </w:p>
        </w:tc>
        <w:tc>
          <w:tcPr>
            <w:tcW w:w="952" w:type="pct"/>
          </w:tcPr>
          <w:p w14:paraId="29E62286" w14:textId="77777777" w:rsidR="00E83E23" w:rsidRPr="00C85F66" w:rsidRDefault="00E83E23" w:rsidP="006732C0">
            <w:pPr>
              <w:pStyle w:val="TableText"/>
              <w:rPr>
                <w:rFonts w:eastAsia="SimSun"/>
                <w:sz w:val="16"/>
                <w:szCs w:val="16"/>
              </w:rPr>
            </w:pPr>
            <w:r w:rsidRPr="00C85F66">
              <w:rPr>
                <w:rFonts w:eastAsia="SimSun"/>
                <w:sz w:val="16"/>
                <w:szCs w:val="16"/>
              </w:rPr>
              <w:t>30%</w:t>
            </w:r>
          </w:p>
        </w:tc>
        <w:tc>
          <w:tcPr>
            <w:tcW w:w="952" w:type="pct"/>
          </w:tcPr>
          <w:p w14:paraId="7CC737CE" w14:textId="77777777" w:rsidR="00E83E23" w:rsidRPr="00C85F66" w:rsidRDefault="00E83E23" w:rsidP="006732C0">
            <w:pPr>
              <w:pStyle w:val="TableText"/>
              <w:rPr>
                <w:rFonts w:eastAsia="SimSun"/>
                <w:sz w:val="16"/>
                <w:szCs w:val="16"/>
              </w:rPr>
            </w:pPr>
            <w:r w:rsidRPr="00C85F66">
              <w:rPr>
                <w:rFonts w:eastAsia="SimSun"/>
                <w:sz w:val="16"/>
                <w:szCs w:val="16"/>
              </w:rPr>
              <w:t>26%</w:t>
            </w:r>
          </w:p>
        </w:tc>
        <w:tc>
          <w:tcPr>
            <w:tcW w:w="952" w:type="pct"/>
          </w:tcPr>
          <w:p w14:paraId="01B4E4D5" w14:textId="77777777" w:rsidR="00E83E23" w:rsidRPr="00C85F66" w:rsidRDefault="00E83E23" w:rsidP="006732C0">
            <w:pPr>
              <w:pStyle w:val="TableText"/>
              <w:rPr>
                <w:rFonts w:eastAsia="SimSun"/>
                <w:sz w:val="16"/>
                <w:szCs w:val="16"/>
              </w:rPr>
            </w:pPr>
            <w:r w:rsidRPr="00C85F66">
              <w:rPr>
                <w:rFonts w:eastAsia="SimSun"/>
                <w:sz w:val="16"/>
                <w:szCs w:val="16"/>
              </w:rPr>
              <w:t>18%</w:t>
            </w:r>
          </w:p>
        </w:tc>
      </w:tr>
      <w:tr w:rsidR="00E83E23" w:rsidRPr="00C85F66" w14:paraId="6E3060BF" w14:textId="77777777" w:rsidTr="00C85F66">
        <w:tc>
          <w:tcPr>
            <w:tcW w:w="238" w:type="pct"/>
          </w:tcPr>
          <w:p w14:paraId="18E190DB" w14:textId="77777777" w:rsidR="00E83E23" w:rsidRPr="00C85F66" w:rsidRDefault="00E83E23" w:rsidP="006732C0">
            <w:pPr>
              <w:pStyle w:val="TableText"/>
              <w:rPr>
                <w:rFonts w:eastAsia="SimSun"/>
                <w:sz w:val="16"/>
                <w:szCs w:val="16"/>
              </w:rPr>
            </w:pPr>
            <w:r w:rsidRPr="00C85F66">
              <w:rPr>
                <w:rFonts w:eastAsia="SimSun"/>
                <w:sz w:val="16"/>
                <w:szCs w:val="16"/>
              </w:rPr>
              <w:t>6</w:t>
            </w:r>
          </w:p>
        </w:tc>
        <w:tc>
          <w:tcPr>
            <w:tcW w:w="952" w:type="pct"/>
          </w:tcPr>
          <w:p w14:paraId="207EEBE4" w14:textId="2276D2B2" w:rsidR="00E83E23" w:rsidRPr="00C85F66" w:rsidRDefault="00E83E23" w:rsidP="006732C0">
            <w:pPr>
              <w:pStyle w:val="TableText"/>
              <w:rPr>
                <w:rFonts w:eastAsia="SimSun"/>
                <w:sz w:val="16"/>
                <w:szCs w:val="16"/>
              </w:rPr>
            </w:pPr>
            <w:r w:rsidRPr="00C85F66">
              <w:rPr>
                <w:rFonts w:eastAsia="SimSun"/>
                <w:sz w:val="16"/>
                <w:szCs w:val="16"/>
              </w:rPr>
              <w:t xml:space="preserve">Provincial City North </w:t>
            </w:r>
          </w:p>
        </w:tc>
        <w:tc>
          <w:tcPr>
            <w:tcW w:w="952" w:type="pct"/>
          </w:tcPr>
          <w:p w14:paraId="402C447F" w14:textId="77777777" w:rsidR="00E83E23" w:rsidRPr="00C85F66" w:rsidRDefault="00E83E23" w:rsidP="006732C0">
            <w:pPr>
              <w:pStyle w:val="TableText"/>
              <w:rPr>
                <w:rFonts w:eastAsia="SimSun"/>
                <w:sz w:val="16"/>
                <w:szCs w:val="16"/>
              </w:rPr>
            </w:pPr>
            <w:r w:rsidRPr="00C85F66">
              <w:rPr>
                <w:rFonts w:eastAsia="SimSun"/>
                <w:sz w:val="16"/>
                <w:szCs w:val="16"/>
              </w:rPr>
              <w:t>347</w:t>
            </w:r>
          </w:p>
        </w:tc>
        <w:tc>
          <w:tcPr>
            <w:tcW w:w="952" w:type="pct"/>
          </w:tcPr>
          <w:p w14:paraId="7D4C9E97" w14:textId="77777777" w:rsidR="00E83E23" w:rsidRPr="00C85F66" w:rsidRDefault="00E83E23" w:rsidP="006732C0">
            <w:pPr>
              <w:pStyle w:val="TableText"/>
              <w:rPr>
                <w:rFonts w:eastAsia="SimSun"/>
                <w:sz w:val="16"/>
                <w:szCs w:val="16"/>
              </w:rPr>
            </w:pPr>
            <w:r w:rsidRPr="00C85F66">
              <w:rPr>
                <w:rFonts w:eastAsia="SimSun"/>
                <w:sz w:val="16"/>
                <w:szCs w:val="16"/>
              </w:rPr>
              <w:t>39%</w:t>
            </w:r>
          </w:p>
        </w:tc>
        <w:tc>
          <w:tcPr>
            <w:tcW w:w="952" w:type="pct"/>
          </w:tcPr>
          <w:p w14:paraId="7F6CFA9E" w14:textId="77777777" w:rsidR="00E83E23" w:rsidRPr="00C85F66" w:rsidRDefault="00E83E23" w:rsidP="006732C0">
            <w:pPr>
              <w:pStyle w:val="TableText"/>
              <w:rPr>
                <w:rFonts w:eastAsia="SimSun"/>
                <w:sz w:val="16"/>
                <w:szCs w:val="16"/>
              </w:rPr>
            </w:pPr>
            <w:r w:rsidRPr="00C85F66">
              <w:rPr>
                <w:rFonts w:eastAsia="SimSun"/>
                <w:sz w:val="16"/>
                <w:szCs w:val="16"/>
              </w:rPr>
              <w:t>36%</w:t>
            </w:r>
          </w:p>
        </w:tc>
        <w:tc>
          <w:tcPr>
            <w:tcW w:w="952" w:type="pct"/>
          </w:tcPr>
          <w:p w14:paraId="12D771AB" w14:textId="77777777" w:rsidR="00E83E23" w:rsidRPr="00C85F66" w:rsidRDefault="00E83E23" w:rsidP="006732C0">
            <w:pPr>
              <w:pStyle w:val="TableText"/>
              <w:rPr>
                <w:rFonts w:eastAsia="SimSun"/>
                <w:sz w:val="16"/>
                <w:szCs w:val="16"/>
              </w:rPr>
            </w:pPr>
            <w:r w:rsidRPr="00C85F66">
              <w:rPr>
                <w:rFonts w:eastAsia="SimSun"/>
                <w:sz w:val="16"/>
                <w:szCs w:val="16"/>
              </w:rPr>
              <w:t>25%</w:t>
            </w:r>
          </w:p>
        </w:tc>
      </w:tr>
      <w:tr w:rsidR="00E83E23" w:rsidRPr="00C85F66" w14:paraId="3BEF4B49" w14:textId="77777777" w:rsidTr="00C85F66">
        <w:tc>
          <w:tcPr>
            <w:tcW w:w="238" w:type="pct"/>
          </w:tcPr>
          <w:p w14:paraId="50FC5EFF" w14:textId="77777777" w:rsidR="00E83E23" w:rsidRPr="00C85F66" w:rsidRDefault="00E83E23" w:rsidP="006732C0">
            <w:pPr>
              <w:pStyle w:val="TableText"/>
              <w:rPr>
                <w:rFonts w:eastAsia="SimSun"/>
                <w:sz w:val="16"/>
                <w:szCs w:val="16"/>
              </w:rPr>
            </w:pPr>
            <w:r w:rsidRPr="00C85F66">
              <w:rPr>
                <w:rFonts w:eastAsia="SimSun"/>
                <w:sz w:val="16"/>
                <w:szCs w:val="16"/>
              </w:rPr>
              <w:t>7</w:t>
            </w:r>
          </w:p>
        </w:tc>
        <w:tc>
          <w:tcPr>
            <w:tcW w:w="952" w:type="pct"/>
          </w:tcPr>
          <w:p w14:paraId="7CD52DC8" w14:textId="437DC3EA" w:rsidR="00E83E23" w:rsidRPr="00C85F66" w:rsidRDefault="00E83E23" w:rsidP="006732C0">
            <w:pPr>
              <w:pStyle w:val="TableText"/>
              <w:rPr>
                <w:rFonts w:eastAsia="SimSun"/>
                <w:sz w:val="16"/>
                <w:szCs w:val="16"/>
              </w:rPr>
            </w:pPr>
            <w:r w:rsidRPr="00C85F66">
              <w:rPr>
                <w:rFonts w:eastAsia="SimSun"/>
                <w:sz w:val="16"/>
                <w:szCs w:val="16"/>
              </w:rPr>
              <w:t xml:space="preserve">Regional Town </w:t>
            </w:r>
          </w:p>
        </w:tc>
        <w:tc>
          <w:tcPr>
            <w:tcW w:w="952" w:type="pct"/>
          </w:tcPr>
          <w:p w14:paraId="194A46FF" w14:textId="77777777" w:rsidR="00E83E23" w:rsidRPr="00C85F66" w:rsidRDefault="00E83E23" w:rsidP="006732C0">
            <w:pPr>
              <w:pStyle w:val="TableText"/>
              <w:rPr>
                <w:rFonts w:eastAsia="SimSun"/>
                <w:sz w:val="16"/>
                <w:szCs w:val="16"/>
              </w:rPr>
            </w:pPr>
            <w:r w:rsidRPr="00C85F66">
              <w:rPr>
                <w:rFonts w:eastAsia="SimSun"/>
                <w:sz w:val="16"/>
                <w:szCs w:val="16"/>
              </w:rPr>
              <w:t>51</w:t>
            </w:r>
          </w:p>
        </w:tc>
        <w:tc>
          <w:tcPr>
            <w:tcW w:w="952" w:type="pct"/>
          </w:tcPr>
          <w:p w14:paraId="5192697F" w14:textId="77777777" w:rsidR="00E83E23" w:rsidRPr="00C85F66" w:rsidRDefault="00E83E23" w:rsidP="006732C0">
            <w:pPr>
              <w:pStyle w:val="TableText"/>
              <w:rPr>
                <w:rFonts w:eastAsia="SimSun"/>
                <w:sz w:val="16"/>
                <w:szCs w:val="16"/>
              </w:rPr>
            </w:pPr>
            <w:r w:rsidRPr="00C85F66">
              <w:rPr>
                <w:rFonts w:eastAsia="SimSun"/>
                <w:sz w:val="16"/>
                <w:szCs w:val="16"/>
              </w:rPr>
              <w:t>38%</w:t>
            </w:r>
          </w:p>
        </w:tc>
        <w:tc>
          <w:tcPr>
            <w:tcW w:w="952" w:type="pct"/>
          </w:tcPr>
          <w:p w14:paraId="78E60433" w14:textId="77777777" w:rsidR="00E83E23" w:rsidRPr="00C85F66" w:rsidRDefault="00E83E23" w:rsidP="006732C0">
            <w:pPr>
              <w:pStyle w:val="TableText"/>
              <w:rPr>
                <w:rFonts w:eastAsia="SimSun"/>
                <w:sz w:val="16"/>
                <w:szCs w:val="16"/>
              </w:rPr>
            </w:pPr>
            <w:r w:rsidRPr="00C85F66">
              <w:rPr>
                <w:rFonts w:eastAsia="SimSun"/>
                <w:sz w:val="16"/>
                <w:szCs w:val="16"/>
              </w:rPr>
              <w:t>27%</w:t>
            </w:r>
          </w:p>
        </w:tc>
        <w:tc>
          <w:tcPr>
            <w:tcW w:w="952" w:type="pct"/>
          </w:tcPr>
          <w:p w14:paraId="2B3C1B47" w14:textId="77777777" w:rsidR="00E83E23" w:rsidRPr="00C85F66" w:rsidRDefault="00E83E23" w:rsidP="006732C0">
            <w:pPr>
              <w:pStyle w:val="TableText"/>
              <w:rPr>
                <w:rFonts w:eastAsia="SimSun"/>
                <w:sz w:val="16"/>
                <w:szCs w:val="16"/>
              </w:rPr>
            </w:pPr>
            <w:r w:rsidRPr="00C85F66">
              <w:rPr>
                <w:rFonts w:eastAsia="SimSun"/>
                <w:sz w:val="16"/>
                <w:szCs w:val="16"/>
              </w:rPr>
              <w:t>19%</w:t>
            </w:r>
          </w:p>
        </w:tc>
      </w:tr>
      <w:tr w:rsidR="00E83E23" w:rsidRPr="00C85F66" w14:paraId="076695D8" w14:textId="77777777" w:rsidTr="00C85F66">
        <w:tc>
          <w:tcPr>
            <w:tcW w:w="238" w:type="pct"/>
          </w:tcPr>
          <w:p w14:paraId="6627F6D9" w14:textId="77777777" w:rsidR="00E83E23" w:rsidRPr="00C85F66" w:rsidRDefault="00E83E23" w:rsidP="006732C0">
            <w:pPr>
              <w:pStyle w:val="TableText"/>
              <w:rPr>
                <w:rFonts w:eastAsia="SimSun"/>
                <w:sz w:val="16"/>
                <w:szCs w:val="16"/>
              </w:rPr>
            </w:pPr>
            <w:r w:rsidRPr="00C85F66">
              <w:rPr>
                <w:rFonts w:eastAsia="SimSun"/>
                <w:sz w:val="16"/>
                <w:szCs w:val="16"/>
              </w:rPr>
              <w:t>8</w:t>
            </w:r>
          </w:p>
        </w:tc>
        <w:tc>
          <w:tcPr>
            <w:tcW w:w="952" w:type="pct"/>
          </w:tcPr>
          <w:p w14:paraId="2635E00A" w14:textId="4AD1CC43" w:rsidR="00E83E23" w:rsidRPr="00C85F66" w:rsidRDefault="00E83E23" w:rsidP="006732C0">
            <w:pPr>
              <w:pStyle w:val="TableText"/>
              <w:rPr>
                <w:rFonts w:eastAsia="SimSun"/>
                <w:sz w:val="16"/>
                <w:szCs w:val="16"/>
              </w:rPr>
            </w:pPr>
            <w:r w:rsidRPr="00C85F66">
              <w:rPr>
                <w:rFonts w:eastAsia="SimSun"/>
                <w:sz w:val="16"/>
                <w:szCs w:val="16"/>
              </w:rPr>
              <w:t xml:space="preserve">Remote North </w:t>
            </w:r>
          </w:p>
        </w:tc>
        <w:tc>
          <w:tcPr>
            <w:tcW w:w="952" w:type="pct"/>
          </w:tcPr>
          <w:p w14:paraId="7BE0A71C" w14:textId="77777777" w:rsidR="00E83E23" w:rsidRPr="00C85F66" w:rsidRDefault="00E83E23" w:rsidP="006732C0">
            <w:pPr>
              <w:pStyle w:val="TableText"/>
              <w:rPr>
                <w:rFonts w:eastAsia="SimSun"/>
                <w:sz w:val="16"/>
                <w:szCs w:val="16"/>
              </w:rPr>
            </w:pPr>
            <w:r w:rsidRPr="00C85F66">
              <w:rPr>
                <w:rFonts w:eastAsia="SimSun"/>
                <w:sz w:val="16"/>
                <w:szCs w:val="16"/>
              </w:rPr>
              <w:t>127</w:t>
            </w:r>
          </w:p>
        </w:tc>
        <w:tc>
          <w:tcPr>
            <w:tcW w:w="952" w:type="pct"/>
          </w:tcPr>
          <w:p w14:paraId="7477E850" w14:textId="77777777" w:rsidR="00E83E23" w:rsidRPr="00C85F66" w:rsidRDefault="00E83E23" w:rsidP="006732C0">
            <w:pPr>
              <w:pStyle w:val="TableText"/>
              <w:rPr>
                <w:rFonts w:eastAsia="SimSun"/>
                <w:sz w:val="16"/>
                <w:szCs w:val="16"/>
              </w:rPr>
            </w:pPr>
            <w:r w:rsidRPr="00C85F66">
              <w:rPr>
                <w:rFonts w:eastAsia="SimSun"/>
                <w:sz w:val="16"/>
                <w:szCs w:val="16"/>
              </w:rPr>
              <w:t>28%</w:t>
            </w:r>
          </w:p>
        </w:tc>
        <w:tc>
          <w:tcPr>
            <w:tcW w:w="952" w:type="pct"/>
          </w:tcPr>
          <w:p w14:paraId="37182ABE" w14:textId="77777777" w:rsidR="00E83E23" w:rsidRPr="00C85F66" w:rsidRDefault="00E83E23" w:rsidP="006732C0">
            <w:pPr>
              <w:pStyle w:val="TableText"/>
              <w:rPr>
                <w:rFonts w:eastAsia="SimSun"/>
                <w:sz w:val="16"/>
                <w:szCs w:val="16"/>
              </w:rPr>
            </w:pPr>
            <w:r w:rsidRPr="00C85F66">
              <w:rPr>
                <w:rFonts w:eastAsia="SimSun"/>
                <w:sz w:val="16"/>
                <w:szCs w:val="16"/>
              </w:rPr>
              <w:t>22%</w:t>
            </w:r>
          </w:p>
        </w:tc>
        <w:tc>
          <w:tcPr>
            <w:tcW w:w="952" w:type="pct"/>
          </w:tcPr>
          <w:p w14:paraId="352C813B" w14:textId="77777777" w:rsidR="00E83E23" w:rsidRPr="00C85F66" w:rsidRDefault="00E83E23" w:rsidP="006732C0">
            <w:pPr>
              <w:pStyle w:val="TableText"/>
              <w:rPr>
                <w:rFonts w:eastAsia="SimSun"/>
                <w:sz w:val="16"/>
                <w:szCs w:val="16"/>
              </w:rPr>
            </w:pPr>
            <w:r w:rsidRPr="00C85F66">
              <w:rPr>
                <w:rFonts w:eastAsia="SimSun"/>
                <w:sz w:val="16"/>
                <w:szCs w:val="16"/>
              </w:rPr>
              <w:t>13%</w:t>
            </w:r>
          </w:p>
        </w:tc>
      </w:tr>
      <w:tr w:rsidR="00E83E23" w:rsidRPr="00C85F66" w14:paraId="1170AC62" w14:textId="77777777" w:rsidTr="00C85F66">
        <w:tc>
          <w:tcPr>
            <w:tcW w:w="238" w:type="pct"/>
          </w:tcPr>
          <w:p w14:paraId="058F380B" w14:textId="77777777" w:rsidR="00E83E23" w:rsidRPr="00C85F66" w:rsidRDefault="00E83E23" w:rsidP="006732C0">
            <w:pPr>
              <w:pStyle w:val="TableText"/>
              <w:rPr>
                <w:rFonts w:eastAsia="SimSun"/>
                <w:sz w:val="16"/>
                <w:szCs w:val="16"/>
              </w:rPr>
            </w:pPr>
            <w:r w:rsidRPr="00C85F66">
              <w:rPr>
                <w:rFonts w:eastAsia="SimSun"/>
                <w:sz w:val="16"/>
                <w:szCs w:val="16"/>
              </w:rPr>
              <w:t>9</w:t>
            </w:r>
          </w:p>
        </w:tc>
        <w:tc>
          <w:tcPr>
            <w:tcW w:w="952" w:type="pct"/>
          </w:tcPr>
          <w:p w14:paraId="6265B6CA" w14:textId="6D960186" w:rsidR="00E83E23" w:rsidRPr="00C85F66" w:rsidRDefault="00E83E23" w:rsidP="006732C0">
            <w:pPr>
              <w:pStyle w:val="TableText"/>
              <w:rPr>
                <w:rFonts w:eastAsia="SimSun"/>
                <w:sz w:val="16"/>
                <w:szCs w:val="16"/>
              </w:rPr>
            </w:pPr>
            <w:r w:rsidRPr="00C85F66">
              <w:rPr>
                <w:rFonts w:eastAsia="SimSun"/>
                <w:sz w:val="16"/>
                <w:szCs w:val="16"/>
              </w:rPr>
              <w:t xml:space="preserve">Remote South </w:t>
            </w:r>
          </w:p>
        </w:tc>
        <w:tc>
          <w:tcPr>
            <w:tcW w:w="952" w:type="pct"/>
          </w:tcPr>
          <w:p w14:paraId="73225772" w14:textId="77777777" w:rsidR="00E83E23" w:rsidRPr="00C85F66" w:rsidRDefault="00E83E23" w:rsidP="006732C0">
            <w:pPr>
              <w:pStyle w:val="TableText"/>
              <w:rPr>
                <w:rFonts w:eastAsia="SimSun"/>
                <w:sz w:val="16"/>
                <w:szCs w:val="16"/>
              </w:rPr>
            </w:pPr>
            <w:r w:rsidRPr="00C85F66">
              <w:rPr>
                <w:rFonts w:eastAsia="SimSun"/>
                <w:sz w:val="16"/>
                <w:szCs w:val="16"/>
              </w:rPr>
              <w:t>31</w:t>
            </w:r>
          </w:p>
        </w:tc>
        <w:tc>
          <w:tcPr>
            <w:tcW w:w="952" w:type="pct"/>
          </w:tcPr>
          <w:p w14:paraId="0781981E" w14:textId="77777777" w:rsidR="00E83E23" w:rsidRPr="00C85F66" w:rsidRDefault="00E83E23" w:rsidP="006732C0">
            <w:pPr>
              <w:pStyle w:val="TableText"/>
              <w:rPr>
                <w:rFonts w:eastAsia="SimSun"/>
                <w:sz w:val="16"/>
                <w:szCs w:val="16"/>
              </w:rPr>
            </w:pPr>
            <w:r w:rsidRPr="00C85F66">
              <w:rPr>
                <w:rFonts w:eastAsia="SimSun"/>
                <w:sz w:val="16"/>
                <w:szCs w:val="16"/>
              </w:rPr>
              <w:t>25%</w:t>
            </w:r>
          </w:p>
        </w:tc>
        <w:tc>
          <w:tcPr>
            <w:tcW w:w="952" w:type="pct"/>
          </w:tcPr>
          <w:p w14:paraId="11B5795D" w14:textId="77777777" w:rsidR="00E83E23" w:rsidRPr="00C85F66" w:rsidRDefault="00E83E23" w:rsidP="006732C0">
            <w:pPr>
              <w:pStyle w:val="TableText"/>
              <w:rPr>
                <w:rFonts w:eastAsia="SimSun"/>
                <w:sz w:val="16"/>
                <w:szCs w:val="16"/>
              </w:rPr>
            </w:pPr>
            <w:r w:rsidRPr="00C85F66">
              <w:rPr>
                <w:rFonts w:eastAsia="SimSun"/>
                <w:sz w:val="16"/>
                <w:szCs w:val="16"/>
              </w:rPr>
              <w:t>25%</w:t>
            </w:r>
          </w:p>
        </w:tc>
        <w:tc>
          <w:tcPr>
            <w:tcW w:w="952" w:type="pct"/>
          </w:tcPr>
          <w:p w14:paraId="79FD9CAE" w14:textId="77777777" w:rsidR="00E83E23" w:rsidRPr="00C85F66" w:rsidRDefault="00E83E23" w:rsidP="006732C0">
            <w:pPr>
              <w:pStyle w:val="TableText"/>
              <w:rPr>
                <w:rFonts w:eastAsia="SimSun"/>
                <w:sz w:val="16"/>
                <w:szCs w:val="16"/>
              </w:rPr>
            </w:pPr>
            <w:r w:rsidRPr="00C85F66">
              <w:rPr>
                <w:rFonts w:eastAsia="SimSun"/>
                <w:sz w:val="16"/>
                <w:szCs w:val="16"/>
              </w:rPr>
              <w:t>14%</w:t>
            </w:r>
          </w:p>
        </w:tc>
      </w:tr>
      <w:tr w:rsidR="00E83E23" w:rsidRPr="00C85F66" w14:paraId="0832425E" w14:textId="77777777" w:rsidTr="00AE161C">
        <w:trPr>
          <w:trHeight w:val="25"/>
        </w:trPr>
        <w:tc>
          <w:tcPr>
            <w:tcW w:w="238" w:type="pct"/>
          </w:tcPr>
          <w:p w14:paraId="2A91F81B" w14:textId="77777777" w:rsidR="00E83E23" w:rsidRPr="00C85F66" w:rsidRDefault="00E83E23" w:rsidP="006732C0">
            <w:pPr>
              <w:pStyle w:val="TableText"/>
              <w:rPr>
                <w:rFonts w:eastAsia="SimSun"/>
                <w:sz w:val="16"/>
                <w:szCs w:val="16"/>
              </w:rPr>
            </w:pPr>
          </w:p>
        </w:tc>
        <w:tc>
          <w:tcPr>
            <w:tcW w:w="952" w:type="pct"/>
          </w:tcPr>
          <w:p w14:paraId="27D89F0F" w14:textId="69884D73" w:rsidR="0029698A" w:rsidRPr="00C85F66" w:rsidRDefault="00E83E23" w:rsidP="006732C0">
            <w:pPr>
              <w:pStyle w:val="TableText"/>
              <w:rPr>
                <w:rFonts w:eastAsia="SimSun"/>
                <w:sz w:val="16"/>
                <w:szCs w:val="16"/>
              </w:rPr>
            </w:pPr>
            <w:r w:rsidRPr="00C85F66">
              <w:rPr>
                <w:rFonts w:eastAsia="SimSun"/>
                <w:sz w:val="16"/>
                <w:szCs w:val="16"/>
              </w:rPr>
              <w:t>Queensland</w:t>
            </w:r>
          </w:p>
        </w:tc>
        <w:tc>
          <w:tcPr>
            <w:tcW w:w="952" w:type="pct"/>
          </w:tcPr>
          <w:p w14:paraId="3C5ADAB7" w14:textId="77777777" w:rsidR="00E83E23" w:rsidRPr="00C85F66" w:rsidRDefault="00E83E23" w:rsidP="006732C0">
            <w:pPr>
              <w:pStyle w:val="TableText"/>
              <w:rPr>
                <w:rFonts w:eastAsia="SimSun"/>
                <w:sz w:val="16"/>
                <w:szCs w:val="16"/>
              </w:rPr>
            </w:pPr>
          </w:p>
        </w:tc>
        <w:tc>
          <w:tcPr>
            <w:tcW w:w="952" w:type="pct"/>
          </w:tcPr>
          <w:p w14:paraId="04857746" w14:textId="77777777" w:rsidR="00E83E23" w:rsidRPr="00C85F66" w:rsidRDefault="00E83E23" w:rsidP="006732C0">
            <w:pPr>
              <w:pStyle w:val="TableText"/>
              <w:rPr>
                <w:rFonts w:eastAsia="SimSun"/>
                <w:sz w:val="16"/>
                <w:szCs w:val="16"/>
              </w:rPr>
            </w:pPr>
            <w:r w:rsidRPr="00C85F66">
              <w:rPr>
                <w:rFonts w:eastAsia="SimSun"/>
                <w:sz w:val="16"/>
                <w:szCs w:val="16"/>
              </w:rPr>
              <w:t>54%</w:t>
            </w:r>
          </w:p>
        </w:tc>
        <w:tc>
          <w:tcPr>
            <w:tcW w:w="952" w:type="pct"/>
          </w:tcPr>
          <w:p w14:paraId="0F3D7546" w14:textId="77777777" w:rsidR="00E83E23" w:rsidRPr="00C85F66" w:rsidRDefault="00E83E23" w:rsidP="006732C0">
            <w:pPr>
              <w:pStyle w:val="TableText"/>
              <w:rPr>
                <w:rFonts w:eastAsia="SimSun"/>
                <w:sz w:val="16"/>
                <w:szCs w:val="16"/>
              </w:rPr>
            </w:pPr>
            <w:r w:rsidRPr="00C85F66">
              <w:rPr>
                <w:rFonts w:eastAsia="SimSun"/>
                <w:sz w:val="16"/>
                <w:szCs w:val="16"/>
              </w:rPr>
              <w:t>50%</w:t>
            </w:r>
          </w:p>
        </w:tc>
        <w:tc>
          <w:tcPr>
            <w:tcW w:w="952" w:type="pct"/>
          </w:tcPr>
          <w:p w14:paraId="43C8C4CA" w14:textId="77777777" w:rsidR="00E83E23" w:rsidRPr="00C85F66" w:rsidRDefault="00E83E23" w:rsidP="006732C0">
            <w:pPr>
              <w:pStyle w:val="TableText"/>
              <w:rPr>
                <w:rFonts w:eastAsia="SimSun"/>
                <w:sz w:val="16"/>
                <w:szCs w:val="16"/>
              </w:rPr>
            </w:pPr>
            <w:r w:rsidRPr="00C85F66">
              <w:rPr>
                <w:rFonts w:eastAsia="SimSun"/>
                <w:sz w:val="16"/>
                <w:szCs w:val="16"/>
              </w:rPr>
              <w:t>35%</w:t>
            </w:r>
          </w:p>
        </w:tc>
      </w:tr>
    </w:tbl>
    <w:p w14:paraId="0B28C07B" w14:textId="77777777" w:rsidR="00E83E23" w:rsidRDefault="00E83E23" w:rsidP="00E83E23">
      <w:pPr>
        <w:rPr>
          <w:rFonts w:cs="Arial"/>
          <w:sz w:val="18"/>
          <w:szCs w:val="18"/>
          <w:lang w:val="en-US"/>
        </w:rPr>
      </w:pPr>
    </w:p>
    <w:p w14:paraId="356CE83B" w14:textId="6C3B4431" w:rsidR="00E65847" w:rsidRPr="003C0FE9" w:rsidRDefault="00E65847" w:rsidP="00E65847">
      <w:r w:rsidRPr="00797D97">
        <w:rPr>
          <w:shd w:val="clear" w:color="auto" w:fill="FFFFFF" w:themeFill="background1"/>
        </w:rPr>
        <w:t>Table 2</w:t>
      </w:r>
      <w:r>
        <w:rPr>
          <w:shd w:val="clear" w:color="auto" w:fill="FFFFFF" w:themeFill="background1"/>
        </w:rPr>
        <w:t xml:space="preserve"> and 3</w:t>
      </w:r>
      <w:r w:rsidRPr="00A40A5A">
        <w:t xml:space="preserve"> show</w:t>
      </w:r>
      <w:r>
        <w:t xml:space="preserve"> that the urban and regional school groupings differed notably in terms of their variation in ICSEA</w:t>
      </w:r>
      <w:r w:rsidR="00B42D38">
        <w:t xml:space="preserve"> (ACARA, 2015)</w:t>
      </w:r>
      <w:r>
        <w:t xml:space="preserve"> and size. </w:t>
      </w:r>
      <w:r w:rsidRPr="00441F36">
        <w:t>The four urban schools in the sample had ICSEA scores between 910 and 960, the five regional schools between 860 and 950. The urban schools ranged in size of their average Year 12 cohort from 116 to 296 whereas the regional school range was between 31 and 347 Year 12 students.</w:t>
      </w:r>
      <w:r w:rsidRPr="003C0FE9">
        <w:t xml:space="preserve"> </w:t>
      </w:r>
    </w:p>
    <w:p w14:paraId="2E15E618" w14:textId="6FA26BBE" w:rsidR="00F22E06" w:rsidRDefault="00F22E06" w:rsidP="00F22E06">
      <w:r w:rsidRPr="00441F36">
        <w:t xml:space="preserve">In terms of student outcomes, the regional and urban clusters in this study showed very similar outcomes. Between 22 and 36 per cent of eligible school leavers in both regional and urban schools applied to university. There was a slightly larger spread in terms of actual university enrolments in the regional </w:t>
      </w:r>
      <w:r w:rsidR="00691EDC">
        <w:t>schools</w:t>
      </w:r>
      <w:r w:rsidR="00691EDC" w:rsidRPr="00441F36">
        <w:t xml:space="preserve"> </w:t>
      </w:r>
      <w:r w:rsidRPr="00441F36">
        <w:t>(between 13 and 25 per cent) than the urban one</w:t>
      </w:r>
      <w:r w:rsidR="00691EDC">
        <w:t>s</w:t>
      </w:r>
      <w:r w:rsidRPr="00441F36">
        <w:t xml:space="preserve"> (between 14 and 22 per cent).</w:t>
      </w:r>
      <w:r w:rsidRPr="003C0FE9">
        <w:t xml:space="preserve"> </w:t>
      </w:r>
      <w:r w:rsidR="007A0DEF">
        <w:t>Only one urban school had a higher proportion of Year 12</w:t>
      </w:r>
      <w:r w:rsidR="008243E1">
        <w:t xml:space="preserve"> </w:t>
      </w:r>
      <w:r w:rsidR="007A0DEF">
        <w:t>students applying for</w:t>
      </w:r>
      <w:r w:rsidR="008243E1">
        <w:t xml:space="preserve"> university entry than were on an OP pathway.  </w:t>
      </w:r>
      <w:r w:rsidR="007A0DEF">
        <w:t xml:space="preserve"> </w:t>
      </w:r>
    </w:p>
    <w:p w14:paraId="1928E536" w14:textId="77777777" w:rsidR="00DF1083" w:rsidRDefault="00DF1083" w:rsidP="00DF1083">
      <w:pPr>
        <w:rPr>
          <w:rFonts w:cs="Arial"/>
          <w:lang w:val="en-US"/>
        </w:rPr>
      </w:pPr>
      <w:r>
        <w:rPr>
          <w:rFonts w:cs="Arial"/>
          <w:lang w:val="en-US"/>
        </w:rPr>
        <w:t>Principals of selected schools were approached and invited to participate in the research study. Each principal approached was provided with a copy of Queensland Department of Education approval to approach letter; Curtin University ethics approval; participant information statements and sample questions for each participant group; principal consent form; and working with children approval (Queensland Blue Card or Exemption) for researchers involved in the study. Principals who agreed to participate in the research were asked to organize:</w:t>
      </w:r>
    </w:p>
    <w:p w14:paraId="50EE0ED3" w14:textId="77777777" w:rsidR="00DF1083" w:rsidRPr="0015594B" w:rsidRDefault="00DF1083" w:rsidP="009022F7">
      <w:pPr>
        <w:pStyle w:val="Bullets"/>
        <w:numPr>
          <w:ilvl w:val="0"/>
          <w:numId w:val="2"/>
        </w:numPr>
      </w:pPr>
      <w:r w:rsidRPr="0015594B">
        <w:t>an interview with the principal or other staff member</w:t>
      </w:r>
      <w:r w:rsidR="00F22E06">
        <w:t>s</w:t>
      </w:r>
      <w:r w:rsidRPr="0015594B">
        <w:t xml:space="preserve"> involved with the school –university partnership (40-50 minutes);</w:t>
      </w:r>
    </w:p>
    <w:p w14:paraId="57BB960F" w14:textId="77777777" w:rsidR="00DF1083" w:rsidRPr="0015594B" w:rsidRDefault="00DF1083" w:rsidP="009022F7">
      <w:pPr>
        <w:pStyle w:val="Bullets"/>
        <w:numPr>
          <w:ilvl w:val="0"/>
          <w:numId w:val="2"/>
        </w:numPr>
      </w:pPr>
      <w:r w:rsidRPr="0015594B">
        <w:t>a focus group i</w:t>
      </w:r>
      <w:r>
        <w:t>nterview with a group of parent</w:t>
      </w:r>
      <w:r w:rsidR="00F22E06">
        <w:t>s</w:t>
      </w:r>
      <w:r>
        <w:t xml:space="preserve"> </w:t>
      </w:r>
      <w:r w:rsidR="00F22E06">
        <w:t>or</w:t>
      </w:r>
      <w:r w:rsidRPr="0015594B">
        <w:t xml:space="preserve"> community representatives (30-40 minutes); and</w:t>
      </w:r>
    </w:p>
    <w:p w14:paraId="52789C62" w14:textId="77777777" w:rsidR="00DF1083" w:rsidRPr="0015594B" w:rsidRDefault="00DF1083" w:rsidP="009022F7">
      <w:pPr>
        <w:pStyle w:val="Bullets"/>
        <w:numPr>
          <w:ilvl w:val="0"/>
          <w:numId w:val="2"/>
        </w:numPr>
      </w:pPr>
      <w:r w:rsidRPr="0015594B">
        <w:t>a focus group interview with a group of senior (Y</w:t>
      </w:r>
      <w:r>
        <w:t>ea</w:t>
      </w:r>
      <w:r w:rsidRPr="0015594B">
        <w:t xml:space="preserve">r 11 and/or </w:t>
      </w:r>
      <w:r>
        <w:t xml:space="preserve">Year </w:t>
      </w:r>
      <w:r w:rsidRPr="0015594B">
        <w:t>12) students (40-50 minutes).</w:t>
      </w:r>
    </w:p>
    <w:p w14:paraId="78143AC2" w14:textId="77777777" w:rsidR="00DF1083" w:rsidRPr="00331FCF" w:rsidRDefault="00F22E06" w:rsidP="004224B2">
      <w:pPr>
        <w:rPr>
          <w:lang w:val="en-US"/>
        </w:rPr>
      </w:pPr>
      <w:r>
        <w:rPr>
          <w:lang w:val="en-US"/>
        </w:rPr>
        <w:t>Data collection for the s</w:t>
      </w:r>
      <w:r w:rsidR="00DF1083">
        <w:rPr>
          <w:lang w:val="en-US"/>
        </w:rPr>
        <w:t xml:space="preserve">chool case studies </w:t>
      </w:r>
      <w:r>
        <w:rPr>
          <w:lang w:val="en-US"/>
        </w:rPr>
        <w:t xml:space="preserve">was </w:t>
      </w:r>
      <w:r w:rsidR="00DF1083">
        <w:rPr>
          <w:lang w:val="en-US"/>
        </w:rPr>
        <w:t>conducted during Term 2 and 3, 2017 (May to September)</w:t>
      </w:r>
      <w:r>
        <w:rPr>
          <w:lang w:val="en-US"/>
        </w:rPr>
        <w:t xml:space="preserve"> </w:t>
      </w:r>
      <w:r w:rsidR="00DF1083">
        <w:rPr>
          <w:lang w:val="en-US"/>
        </w:rPr>
        <w:t xml:space="preserve">on school premises during school hours with some schools scheduling student focus groups over break times to limit disruption to classroom learning time. Where focus groups occurred at break times, refreshments were provided. Parent focus groups and interviews mostly occurred during school times and consisted of parents and community representatives including Parent and Citizen Association Presidents, Community Liaison Officers and </w:t>
      </w:r>
      <w:r w:rsidR="00C60B49">
        <w:rPr>
          <w:lang w:val="en-US"/>
        </w:rPr>
        <w:t>Aboriginal and Torres Strait Islander</w:t>
      </w:r>
      <w:r w:rsidR="00DF1083">
        <w:rPr>
          <w:lang w:val="en-US"/>
        </w:rPr>
        <w:t xml:space="preserve"> Community Education Councilors. Parent focus groups or interviews were held according to participant availability</w:t>
      </w:r>
      <w:r>
        <w:rPr>
          <w:lang w:val="en-US"/>
        </w:rPr>
        <w:t xml:space="preserve"> and were conducted face-to-face, except for o</w:t>
      </w:r>
      <w:r w:rsidR="00DF1083">
        <w:rPr>
          <w:lang w:val="en-US"/>
        </w:rPr>
        <w:t>ne phone interview. At one school, short interviews were conducted with parents attending a senior pathways information evening</w:t>
      </w:r>
      <w:r>
        <w:rPr>
          <w:lang w:val="en-US"/>
        </w:rPr>
        <w:t xml:space="preserve"> at the school</w:t>
      </w:r>
      <w:r w:rsidR="00DF1083">
        <w:rPr>
          <w:lang w:val="en-US"/>
        </w:rPr>
        <w:t>. Two parent interviews were conducted outside school premises.</w:t>
      </w:r>
    </w:p>
    <w:p w14:paraId="3B1F188B" w14:textId="77777777" w:rsidR="00DF1083" w:rsidRPr="004224B2" w:rsidRDefault="00DF1083" w:rsidP="004224B2">
      <w:pPr>
        <w:rPr>
          <w:rFonts w:ascii="SansaSoft Pro Normal" w:hAnsi="SansaSoft Pro Normal"/>
          <w:i/>
        </w:rPr>
      </w:pPr>
      <w:bookmarkStart w:id="154" w:name="_Toc509995161"/>
      <w:bookmarkStart w:id="155" w:name="_Toc504998982"/>
      <w:r w:rsidRPr="004224B2">
        <w:rPr>
          <w:rFonts w:ascii="SansaSoft Pro Normal" w:hAnsi="SansaSoft Pro Normal"/>
          <w:i/>
        </w:rPr>
        <w:t>Current University Students</w:t>
      </w:r>
      <w:bookmarkEnd w:id="154"/>
    </w:p>
    <w:bookmarkEnd w:id="155"/>
    <w:p w14:paraId="32FD4DE9" w14:textId="7057F1A0" w:rsidR="003C1790" w:rsidRDefault="003C1790" w:rsidP="004224B2">
      <w:r>
        <w:t>U</w:t>
      </w:r>
      <w:r w:rsidRPr="005D01AE">
        <w:t xml:space="preserve">niversity students who completed Year 12 in 2014, 2015 or 2016 were purposively recruited from a list of identified schools provided by </w:t>
      </w:r>
      <w:r>
        <w:t>the Queensland Consortium Project Manager. The</w:t>
      </w:r>
      <w:r w:rsidR="00BF7F87">
        <w:t xml:space="preserve"> schools were sorted </w:t>
      </w:r>
      <w:r w:rsidR="00100C14">
        <w:t>by partner university,</w:t>
      </w:r>
      <w:r w:rsidR="000A3A24">
        <w:t xml:space="preserve"> remoteness, and socio</w:t>
      </w:r>
      <w:r>
        <w:t xml:space="preserve">economic status. The identified schools were selected on the basis that their 2014, 2015 and 2016 Year 12 cohorts should have had at least two opportunities to participate in </w:t>
      </w:r>
      <w:r w:rsidR="00691EDC">
        <w:t xml:space="preserve">widening participation </w:t>
      </w:r>
      <w:r>
        <w:t xml:space="preserve">activities while at school. </w:t>
      </w:r>
    </w:p>
    <w:p w14:paraId="3AA2AD13" w14:textId="4AFFC03D" w:rsidR="00DF1083" w:rsidRDefault="00DF1083" w:rsidP="00DF1083">
      <w:r>
        <w:t xml:space="preserve">University-based outreach program managers were advised that participants did not need to have attended one of their university’s cluster schools and, where possible, focus groups should include participants from more than one school. University student participants could be in any year, any degree and </w:t>
      </w:r>
      <w:r w:rsidR="00222BB5">
        <w:t xml:space="preserve">could </w:t>
      </w:r>
      <w:r>
        <w:t xml:space="preserve">be enrolled either full-time or part-time. </w:t>
      </w:r>
    </w:p>
    <w:p w14:paraId="0DD68C0B" w14:textId="77777777" w:rsidR="00DF1083" w:rsidRDefault="00DF1083" w:rsidP="00DF1083">
      <w:r>
        <w:t xml:space="preserve">A mix of focus groups and interviews was employed to improve participation. Focus groups were around 60 minutes in duration and conducted at a campus of the partner university. Interviews were predominantly phone-based and were approximately 15-20 minutes in duration. All participants were recruited via email. Focus group and interview participants were provided with a $25 gift card in recognition of their time. </w:t>
      </w:r>
    </w:p>
    <w:p w14:paraId="7AC7492D" w14:textId="2EC5740E" w:rsidR="00DF1083" w:rsidRPr="00C85F66" w:rsidRDefault="00DF1083" w:rsidP="00C85F66">
      <w:pPr>
        <w:pStyle w:val="Heading3"/>
      </w:pPr>
      <w:bookmarkStart w:id="156" w:name="_Toc504998984"/>
      <w:bookmarkStart w:id="157" w:name="_Toc508793516"/>
      <w:bookmarkStart w:id="158" w:name="_Toc509995162"/>
      <w:bookmarkStart w:id="159" w:name="_Toc509995323"/>
      <w:bookmarkStart w:id="160" w:name="_Toc509995408"/>
      <w:r w:rsidRPr="00C85F66">
        <w:t>Sample</w:t>
      </w:r>
      <w:bookmarkEnd w:id="156"/>
      <w:r w:rsidR="00206836">
        <w:t xml:space="preserve"> size</w:t>
      </w:r>
      <w:r w:rsidR="00B77CAF">
        <w:t>s</w:t>
      </w:r>
      <w:r w:rsidR="00206836">
        <w:t xml:space="preserve"> and characteristics</w:t>
      </w:r>
      <w:bookmarkEnd w:id="157"/>
      <w:bookmarkEnd w:id="158"/>
      <w:bookmarkEnd w:id="159"/>
      <w:bookmarkEnd w:id="160"/>
    </w:p>
    <w:p w14:paraId="4A4F329E" w14:textId="77777777" w:rsidR="00DF1083" w:rsidRDefault="00DF1083" w:rsidP="004224B2">
      <w:r>
        <w:t xml:space="preserve">The </w:t>
      </w:r>
      <w:r w:rsidR="00600BF1">
        <w:t xml:space="preserve">total </w:t>
      </w:r>
      <w:r>
        <w:t xml:space="preserve">qualitative sample is made up of 177 individual participants including 14 university project managers; 15 school staff members; 69 school students; 33 parent and community representatives; and 46 current university students. A breakdown of the sample by school/university, geographic location and gender for each stakeholder group is outlined below. </w:t>
      </w:r>
    </w:p>
    <w:p w14:paraId="7FFC1428" w14:textId="54F2F51F" w:rsidR="00DF1083" w:rsidRPr="004224B2" w:rsidRDefault="00DF1083" w:rsidP="004224B2">
      <w:pPr>
        <w:rPr>
          <w:rFonts w:ascii="SansaSoft Pro Normal" w:hAnsi="SansaSoft Pro Normal"/>
          <w:i/>
        </w:rPr>
      </w:pPr>
      <w:bookmarkStart w:id="161" w:name="_Toc509995164"/>
      <w:r w:rsidRPr="004224B2">
        <w:rPr>
          <w:rFonts w:ascii="SansaSoft Pro Normal" w:hAnsi="SansaSoft Pro Normal"/>
          <w:i/>
        </w:rPr>
        <w:t xml:space="preserve">University </w:t>
      </w:r>
      <w:r w:rsidR="00794405" w:rsidRPr="004224B2">
        <w:rPr>
          <w:rFonts w:ascii="SansaSoft Pro Normal" w:hAnsi="SansaSoft Pro Normal"/>
          <w:i/>
        </w:rPr>
        <w:t>P</w:t>
      </w:r>
      <w:r w:rsidRPr="004224B2">
        <w:rPr>
          <w:rFonts w:ascii="SansaSoft Pro Normal" w:hAnsi="SansaSoft Pro Normal"/>
          <w:i/>
        </w:rPr>
        <w:t xml:space="preserve">roject </w:t>
      </w:r>
      <w:r w:rsidR="00794405" w:rsidRPr="004224B2">
        <w:rPr>
          <w:rFonts w:ascii="SansaSoft Pro Normal" w:hAnsi="SansaSoft Pro Normal"/>
          <w:i/>
        </w:rPr>
        <w:t>M</w:t>
      </w:r>
      <w:r w:rsidRPr="004224B2">
        <w:rPr>
          <w:rFonts w:ascii="SansaSoft Pro Normal" w:hAnsi="SansaSoft Pro Normal"/>
          <w:i/>
        </w:rPr>
        <w:t>anagers</w:t>
      </w:r>
      <w:bookmarkEnd w:id="161"/>
    </w:p>
    <w:p w14:paraId="6C601586" w14:textId="77777777" w:rsidR="005C0F0E" w:rsidRDefault="00DF1083" w:rsidP="00C85F66">
      <w:r>
        <w:t xml:space="preserve">A total of 14 project managers from across eight universities participated in project manager interviews. The sample consisted of 9 female and 5 male participants which is consistent with the overall gender profile of equity practitioners. Project managers came from four </w:t>
      </w:r>
    </w:p>
    <w:p w14:paraId="32A40C17" w14:textId="3D269823" w:rsidR="00AE161C" w:rsidRDefault="00DF1083" w:rsidP="00C85F66">
      <w:r>
        <w:t>regionally headquartered universities, three Brisbane metropolitan universities and the Brisbane campus of the multi-state ACU</w:t>
      </w:r>
      <w:r w:rsidR="00691EDC">
        <w:t>.</w:t>
      </w:r>
      <w:r w:rsidR="00555116">
        <w:t xml:space="preserve"> </w:t>
      </w:r>
      <w:r w:rsidR="00691EDC">
        <w:t>Composition of the project manager sample is included in</w:t>
      </w:r>
      <w:r w:rsidR="000C574D">
        <w:t xml:space="preserve"> Table </w:t>
      </w:r>
      <w:r w:rsidR="00263FA1">
        <w:t>4</w:t>
      </w:r>
      <w:r>
        <w:t>.</w:t>
      </w:r>
      <w:bookmarkStart w:id="162" w:name="_Toc504998985"/>
    </w:p>
    <w:p w14:paraId="086DF661" w14:textId="77777777" w:rsidR="005C0F0E" w:rsidRDefault="005C0F0E" w:rsidP="00C85F66"/>
    <w:p w14:paraId="43A71FE8" w14:textId="011132EC" w:rsidR="00C85F66" w:rsidRDefault="00C85F66" w:rsidP="00C85F66">
      <w:pPr>
        <w:pStyle w:val="TableTitles"/>
      </w:pPr>
      <w:bookmarkStart w:id="163" w:name="_Toc509995674"/>
      <w:bookmarkStart w:id="164" w:name="_Toc521397208"/>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4</w:t>
      </w:r>
      <w:r w:rsidR="00FC512B">
        <w:rPr>
          <w:noProof/>
        </w:rPr>
        <w:fldChar w:fldCharType="end"/>
      </w:r>
      <w:r>
        <w:t xml:space="preserve">: </w:t>
      </w:r>
      <w:r w:rsidRPr="00CD0F97">
        <w:t>Widening Participation Project Managers sample (n = 14)</w:t>
      </w:r>
      <w:bookmarkEnd w:id="163"/>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23" w:type="dxa"/>
          <w:right w:w="85" w:type="dxa"/>
        </w:tblCellMar>
        <w:tblLook w:val="04A0" w:firstRow="1" w:lastRow="0" w:firstColumn="1" w:lastColumn="0" w:noHBand="0" w:noVBand="1"/>
        <w:tblCaption w:val="Table 4: Widening Participation Project Managers sample (n = 14)"/>
        <w:tblDescription w:val="Table displaying the widening participation program managers sample (n=14). Split into: Where; Format and number of participants; and Composition."/>
      </w:tblPr>
      <w:tblGrid>
        <w:gridCol w:w="988"/>
        <w:gridCol w:w="3543"/>
        <w:gridCol w:w="4485"/>
      </w:tblGrid>
      <w:tr w:rsidR="00DF1083" w:rsidRPr="00C85F66" w14:paraId="6995DE15" w14:textId="77777777" w:rsidTr="00BF7F87">
        <w:trPr>
          <w:tblHeader/>
        </w:trPr>
        <w:tc>
          <w:tcPr>
            <w:tcW w:w="548" w:type="pct"/>
            <w:tcBorders>
              <w:top w:val="single" w:sz="4" w:space="0" w:color="auto"/>
              <w:left w:val="single" w:sz="4" w:space="0" w:color="auto"/>
              <w:bottom w:val="single" w:sz="4" w:space="0" w:color="auto"/>
              <w:right w:val="single" w:sz="4" w:space="0" w:color="auto"/>
            </w:tcBorders>
            <w:shd w:val="clear" w:color="auto" w:fill="B58C0A"/>
            <w:hideMark/>
          </w:tcPr>
          <w:p w14:paraId="318BB0ED" w14:textId="77777777" w:rsidR="00DF1083" w:rsidRPr="00C85F66" w:rsidRDefault="00DF1083" w:rsidP="003D1D5B">
            <w:pPr>
              <w:pStyle w:val="TableText"/>
              <w:rPr>
                <w:b/>
                <w:color w:val="FFFFFF" w:themeColor="background1"/>
                <w:sz w:val="16"/>
                <w:szCs w:val="16"/>
              </w:rPr>
            </w:pPr>
            <w:r w:rsidRPr="00C85F66">
              <w:rPr>
                <w:b/>
                <w:color w:val="FFFFFF" w:themeColor="background1"/>
                <w:sz w:val="16"/>
                <w:szCs w:val="16"/>
              </w:rPr>
              <w:t>WHERE</w:t>
            </w:r>
          </w:p>
        </w:tc>
        <w:tc>
          <w:tcPr>
            <w:tcW w:w="1965" w:type="pct"/>
            <w:tcBorders>
              <w:top w:val="single" w:sz="4" w:space="0" w:color="auto"/>
              <w:left w:val="single" w:sz="4" w:space="0" w:color="auto"/>
              <w:bottom w:val="single" w:sz="4" w:space="0" w:color="auto"/>
              <w:right w:val="single" w:sz="4" w:space="0" w:color="auto"/>
            </w:tcBorders>
            <w:shd w:val="clear" w:color="auto" w:fill="B58C0A"/>
            <w:hideMark/>
          </w:tcPr>
          <w:p w14:paraId="570F3AE7" w14:textId="77777777" w:rsidR="00DF1083" w:rsidRPr="00C85F66" w:rsidRDefault="00DF1083" w:rsidP="003D1D5B">
            <w:pPr>
              <w:pStyle w:val="TableText"/>
              <w:rPr>
                <w:b/>
                <w:color w:val="FFFFFF" w:themeColor="background1"/>
                <w:sz w:val="16"/>
                <w:szCs w:val="16"/>
              </w:rPr>
            </w:pPr>
            <w:r w:rsidRPr="00C85F66">
              <w:rPr>
                <w:b/>
                <w:color w:val="FFFFFF" w:themeColor="background1"/>
                <w:sz w:val="16"/>
                <w:szCs w:val="16"/>
              </w:rPr>
              <w:t xml:space="preserve">FORMAT AND NUMBER OF PARTICIPANTS </w:t>
            </w:r>
          </w:p>
        </w:tc>
        <w:tc>
          <w:tcPr>
            <w:tcW w:w="2487" w:type="pct"/>
            <w:tcBorders>
              <w:top w:val="single" w:sz="4" w:space="0" w:color="auto"/>
              <w:left w:val="single" w:sz="4" w:space="0" w:color="auto"/>
              <w:bottom w:val="single" w:sz="4" w:space="0" w:color="auto"/>
              <w:right w:val="single" w:sz="4" w:space="0" w:color="auto"/>
            </w:tcBorders>
            <w:shd w:val="clear" w:color="auto" w:fill="B58C0A"/>
            <w:hideMark/>
          </w:tcPr>
          <w:p w14:paraId="7E53A2B4" w14:textId="77777777" w:rsidR="00DF1083" w:rsidRPr="00C85F66" w:rsidRDefault="00DF1083" w:rsidP="003D1D5B">
            <w:pPr>
              <w:pStyle w:val="TableText"/>
              <w:rPr>
                <w:b/>
                <w:color w:val="FFFFFF" w:themeColor="background1"/>
                <w:sz w:val="16"/>
                <w:szCs w:val="16"/>
              </w:rPr>
            </w:pPr>
            <w:r w:rsidRPr="00C85F66">
              <w:rPr>
                <w:b/>
                <w:color w:val="FFFFFF" w:themeColor="background1"/>
                <w:sz w:val="16"/>
                <w:szCs w:val="16"/>
              </w:rPr>
              <w:t xml:space="preserve">COMPOSITION </w:t>
            </w:r>
          </w:p>
        </w:tc>
      </w:tr>
      <w:tr w:rsidR="00DF1083" w:rsidRPr="00C85F66" w14:paraId="3E0A4DBB" w14:textId="77777777" w:rsidTr="00BF7F87">
        <w:tc>
          <w:tcPr>
            <w:tcW w:w="548" w:type="pct"/>
            <w:tcBorders>
              <w:top w:val="single" w:sz="4" w:space="0" w:color="auto"/>
              <w:left w:val="single" w:sz="4" w:space="0" w:color="auto"/>
              <w:bottom w:val="single" w:sz="4" w:space="0" w:color="auto"/>
              <w:right w:val="single" w:sz="4" w:space="0" w:color="auto"/>
            </w:tcBorders>
            <w:hideMark/>
          </w:tcPr>
          <w:p w14:paraId="3575ADDC" w14:textId="77777777" w:rsidR="00DF1083" w:rsidRPr="00C85F66" w:rsidRDefault="00DF1083" w:rsidP="003D1D5B">
            <w:pPr>
              <w:pStyle w:val="TableText"/>
              <w:rPr>
                <w:sz w:val="16"/>
                <w:szCs w:val="16"/>
              </w:rPr>
            </w:pPr>
            <w:r w:rsidRPr="00C85F66">
              <w:rPr>
                <w:sz w:val="16"/>
                <w:szCs w:val="16"/>
              </w:rPr>
              <w:t xml:space="preserve">ACU </w:t>
            </w:r>
          </w:p>
        </w:tc>
        <w:tc>
          <w:tcPr>
            <w:tcW w:w="1965" w:type="pct"/>
            <w:tcBorders>
              <w:top w:val="single" w:sz="4" w:space="0" w:color="auto"/>
              <w:left w:val="single" w:sz="4" w:space="0" w:color="auto"/>
              <w:bottom w:val="single" w:sz="4" w:space="0" w:color="auto"/>
              <w:right w:val="single" w:sz="4" w:space="0" w:color="auto"/>
            </w:tcBorders>
            <w:hideMark/>
          </w:tcPr>
          <w:p w14:paraId="7E9BAFC7" w14:textId="77777777" w:rsidR="00DF1083" w:rsidRPr="00C85F66" w:rsidRDefault="00DF1083" w:rsidP="003D1D5B">
            <w:pPr>
              <w:pStyle w:val="TableText"/>
              <w:rPr>
                <w:sz w:val="16"/>
                <w:szCs w:val="16"/>
              </w:rPr>
            </w:pPr>
            <w:r w:rsidRPr="00C85F66">
              <w:rPr>
                <w:sz w:val="16"/>
                <w:szCs w:val="16"/>
              </w:rPr>
              <w:t>Interview = 2</w:t>
            </w:r>
          </w:p>
        </w:tc>
        <w:tc>
          <w:tcPr>
            <w:tcW w:w="2487" w:type="pct"/>
            <w:tcBorders>
              <w:top w:val="single" w:sz="4" w:space="0" w:color="auto"/>
              <w:left w:val="single" w:sz="4" w:space="0" w:color="auto"/>
              <w:bottom w:val="single" w:sz="4" w:space="0" w:color="auto"/>
              <w:right w:val="single" w:sz="4" w:space="0" w:color="auto"/>
            </w:tcBorders>
            <w:hideMark/>
          </w:tcPr>
          <w:p w14:paraId="35B363D9" w14:textId="231AE3C8" w:rsidR="00DF1083" w:rsidRPr="00C85F66" w:rsidRDefault="00DF1083" w:rsidP="003D1D5B">
            <w:pPr>
              <w:pStyle w:val="TableText"/>
              <w:rPr>
                <w:sz w:val="16"/>
                <w:szCs w:val="16"/>
              </w:rPr>
            </w:pPr>
            <w:r w:rsidRPr="00C85F66">
              <w:rPr>
                <w:sz w:val="16"/>
                <w:szCs w:val="16"/>
              </w:rPr>
              <w:t>Gender split: 1 male, 1</w:t>
            </w:r>
            <w:r w:rsidR="00AE161C">
              <w:rPr>
                <w:sz w:val="16"/>
                <w:szCs w:val="16"/>
              </w:rPr>
              <w:t xml:space="preserve"> </w:t>
            </w:r>
            <w:r w:rsidRPr="00C85F66">
              <w:rPr>
                <w:sz w:val="16"/>
                <w:szCs w:val="16"/>
              </w:rPr>
              <w:t>female</w:t>
            </w:r>
          </w:p>
        </w:tc>
      </w:tr>
      <w:tr w:rsidR="00DF1083" w:rsidRPr="00C85F66" w14:paraId="5C234701" w14:textId="77777777" w:rsidTr="00BF7F87">
        <w:tc>
          <w:tcPr>
            <w:tcW w:w="548" w:type="pct"/>
            <w:tcBorders>
              <w:top w:val="single" w:sz="4" w:space="0" w:color="auto"/>
              <w:left w:val="single" w:sz="4" w:space="0" w:color="auto"/>
              <w:bottom w:val="single" w:sz="4" w:space="0" w:color="auto"/>
              <w:right w:val="single" w:sz="4" w:space="0" w:color="auto"/>
            </w:tcBorders>
          </w:tcPr>
          <w:p w14:paraId="2C54C6DE" w14:textId="77777777" w:rsidR="00DF1083" w:rsidRPr="00C85F66" w:rsidRDefault="00DF1083" w:rsidP="003D1D5B">
            <w:pPr>
              <w:pStyle w:val="TableText"/>
              <w:rPr>
                <w:sz w:val="16"/>
                <w:szCs w:val="16"/>
              </w:rPr>
            </w:pPr>
            <w:r w:rsidRPr="00C85F66">
              <w:rPr>
                <w:sz w:val="16"/>
                <w:szCs w:val="16"/>
              </w:rPr>
              <w:t xml:space="preserve">CQU </w:t>
            </w:r>
          </w:p>
        </w:tc>
        <w:tc>
          <w:tcPr>
            <w:tcW w:w="1965" w:type="pct"/>
            <w:tcBorders>
              <w:top w:val="single" w:sz="4" w:space="0" w:color="auto"/>
              <w:left w:val="single" w:sz="4" w:space="0" w:color="auto"/>
              <w:bottom w:val="single" w:sz="4" w:space="0" w:color="auto"/>
              <w:right w:val="single" w:sz="4" w:space="0" w:color="auto"/>
            </w:tcBorders>
          </w:tcPr>
          <w:p w14:paraId="4B5DF483" w14:textId="77777777" w:rsidR="00DF1083" w:rsidRPr="00C85F66" w:rsidRDefault="00DF1083" w:rsidP="003D1D5B">
            <w:pPr>
              <w:pStyle w:val="TableText"/>
              <w:rPr>
                <w:sz w:val="16"/>
                <w:szCs w:val="16"/>
              </w:rPr>
            </w:pPr>
            <w:r w:rsidRPr="00C85F66">
              <w:rPr>
                <w:sz w:val="16"/>
                <w:szCs w:val="16"/>
              </w:rPr>
              <w:t>Interview = 1</w:t>
            </w:r>
          </w:p>
        </w:tc>
        <w:tc>
          <w:tcPr>
            <w:tcW w:w="2487" w:type="pct"/>
            <w:tcBorders>
              <w:top w:val="single" w:sz="4" w:space="0" w:color="auto"/>
              <w:left w:val="single" w:sz="4" w:space="0" w:color="auto"/>
              <w:bottom w:val="single" w:sz="4" w:space="0" w:color="auto"/>
              <w:right w:val="single" w:sz="4" w:space="0" w:color="auto"/>
            </w:tcBorders>
          </w:tcPr>
          <w:p w14:paraId="6E7A1277" w14:textId="7D69EB1D" w:rsidR="00DF1083" w:rsidRPr="00C85F66" w:rsidRDefault="00DF1083" w:rsidP="003D1D5B">
            <w:pPr>
              <w:pStyle w:val="TableText"/>
              <w:rPr>
                <w:sz w:val="16"/>
                <w:szCs w:val="16"/>
              </w:rPr>
            </w:pPr>
            <w:r w:rsidRPr="00C85F66">
              <w:rPr>
                <w:sz w:val="16"/>
                <w:szCs w:val="16"/>
              </w:rPr>
              <w:t>Gender split: 1</w:t>
            </w:r>
            <w:r w:rsidR="00AE161C">
              <w:rPr>
                <w:sz w:val="16"/>
                <w:szCs w:val="16"/>
              </w:rPr>
              <w:t xml:space="preserve"> </w:t>
            </w:r>
            <w:r w:rsidRPr="00C85F66">
              <w:rPr>
                <w:sz w:val="16"/>
                <w:szCs w:val="16"/>
              </w:rPr>
              <w:t>female</w:t>
            </w:r>
          </w:p>
        </w:tc>
      </w:tr>
      <w:tr w:rsidR="00DF1083" w:rsidRPr="00C85F66" w14:paraId="3474EF3B" w14:textId="77777777" w:rsidTr="00BF7F87">
        <w:tc>
          <w:tcPr>
            <w:tcW w:w="548" w:type="pct"/>
            <w:tcBorders>
              <w:top w:val="single" w:sz="4" w:space="0" w:color="auto"/>
              <w:left w:val="single" w:sz="4" w:space="0" w:color="auto"/>
              <w:bottom w:val="single" w:sz="4" w:space="0" w:color="auto"/>
              <w:right w:val="single" w:sz="4" w:space="0" w:color="auto"/>
            </w:tcBorders>
            <w:hideMark/>
          </w:tcPr>
          <w:p w14:paraId="5067E13B" w14:textId="1DACDA8E" w:rsidR="00DF1083" w:rsidRPr="00C85F66" w:rsidRDefault="006105CF" w:rsidP="006105CF">
            <w:pPr>
              <w:pStyle w:val="TableText"/>
              <w:rPr>
                <w:sz w:val="16"/>
                <w:szCs w:val="16"/>
              </w:rPr>
            </w:pPr>
            <w:r w:rsidRPr="00C85F66">
              <w:rPr>
                <w:sz w:val="16"/>
                <w:szCs w:val="16"/>
              </w:rPr>
              <w:t>G</w:t>
            </w:r>
            <w:r>
              <w:rPr>
                <w:sz w:val="16"/>
                <w:szCs w:val="16"/>
              </w:rPr>
              <w:t>riffith</w:t>
            </w:r>
            <w:r w:rsidRPr="00C85F66">
              <w:rPr>
                <w:sz w:val="16"/>
                <w:szCs w:val="16"/>
              </w:rPr>
              <w:t xml:space="preserve"> </w:t>
            </w:r>
          </w:p>
        </w:tc>
        <w:tc>
          <w:tcPr>
            <w:tcW w:w="1965" w:type="pct"/>
            <w:tcBorders>
              <w:top w:val="single" w:sz="4" w:space="0" w:color="auto"/>
              <w:left w:val="single" w:sz="4" w:space="0" w:color="auto"/>
              <w:right w:val="single" w:sz="4" w:space="0" w:color="auto"/>
            </w:tcBorders>
            <w:hideMark/>
          </w:tcPr>
          <w:p w14:paraId="3C38758B" w14:textId="77777777" w:rsidR="00DF1083" w:rsidRPr="00C85F66" w:rsidRDefault="00DF1083" w:rsidP="003D1D5B">
            <w:pPr>
              <w:pStyle w:val="TableText"/>
              <w:rPr>
                <w:sz w:val="16"/>
                <w:szCs w:val="16"/>
              </w:rPr>
            </w:pPr>
            <w:r w:rsidRPr="00C85F66">
              <w:rPr>
                <w:sz w:val="16"/>
                <w:szCs w:val="16"/>
              </w:rPr>
              <w:t>Interview = 2</w:t>
            </w:r>
          </w:p>
        </w:tc>
        <w:tc>
          <w:tcPr>
            <w:tcW w:w="2487" w:type="pct"/>
            <w:tcBorders>
              <w:top w:val="single" w:sz="4" w:space="0" w:color="auto"/>
              <w:left w:val="single" w:sz="4" w:space="0" w:color="auto"/>
              <w:right w:val="single" w:sz="4" w:space="0" w:color="auto"/>
            </w:tcBorders>
            <w:hideMark/>
          </w:tcPr>
          <w:p w14:paraId="5D02188E" w14:textId="77777777" w:rsidR="00DF1083" w:rsidRPr="00C85F66" w:rsidRDefault="00DF1083" w:rsidP="003D1D5B">
            <w:pPr>
              <w:pStyle w:val="TableText"/>
              <w:rPr>
                <w:sz w:val="16"/>
                <w:szCs w:val="16"/>
              </w:rPr>
            </w:pPr>
            <w:r w:rsidRPr="00C85F66">
              <w:rPr>
                <w:sz w:val="16"/>
                <w:szCs w:val="16"/>
              </w:rPr>
              <w:t>Gender split: 2 male</w:t>
            </w:r>
          </w:p>
        </w:tc>
      </w:tr>
      <w:tr w:rsidR="00DF1083" w:rsidRPr="00C85F66" w14:paraId="1C297C24" w14:textId="77777777" w:rsidTr="00BF7F87">
        <w:tc>
          <w:tcPr>
            <w:tcW w:w="548" w:type="pct"/>
            <w:tcBorders>
              <w:top w:val="single" w:sz="4" w:space="0" w:color="auto"/>
              <w:left w:val="single" w:sz="4" w:space="0" w:color="auto"/>
              <w:bottom w:val="single" w:sz="4" w:space="0" w:color="auto"/>
              <w:right w:val="single" w:sz="4" w:space="0" w:color="auto"/>
            </w:tcBorders>
            <w:hideMark/>
          </w:tcPr>
          <w:p w14:paraId="050A76A4" w14:textId="77777777" w:rsidR="00DF1083" w:rsidRPr="00C85F66" w:rsidRDefault="00DF1083" w:rsidP="003D1D5B">
            <w:pPr>
              <w:pStyle w:val="TableText"/>
              <w:rPr>
                <w:sz w:val="16"/>
                <w:szCs w:val="16"/>
              </w:rPr>
            </w:pPr>
            <w:r w:rsidRPr="00C85F66">
              <w:rPr>
                <w:sz w:val="16"/>
                <w:szCs w:val="16"/>
              </w:rPr>
              <w:t xml:space="preserve">JCU </w:t>
            </w:r>
          </w:p>
        </w:tc>
        <w:tc>
          <w:tcPr>
            <w:tcW w:w="1965" w:type="pct"/>
            <w:tcBorders>
              <w:top w:val="single" w:sz="4" w:space="0" w:color="auto"/>
              <w:left w:val="single" w:sz="4" w:space="0" w:color="auto"/>
              <w:bottom w:val="single" w:sz="4" w:space="0" w:color="auto"/>
              <w:right w:val="single" w:sz="4" w:space="0" w:color="auto"/>
            </w:tcBorders>
            <w:hideMark/>
          </w:tcPr>
          <w:p w14:paraId="7D761AA3" w14:textId="77777777" w:rsidR="00DF1083" w:rsidRPr="00C85F66" w:rsidRDefault="00DF1083" w:rsidP="003D1D5B">
            <w:pPr>
              <w:pStyle w:val="TableText"/>
              <w:rPr>
                <w:sz w:val="16"/>
                <w:szCs w:val="16"/>
              </w:rPr>
            </w:pPr>
            <w:r w:rsidRPr="00C85F66">
              <w:rPr>
                <w:sz w:val="16"/>
                <w:szCs w:val="16"/>
              </w:rPr>
              <w:t>Interview = 3</w:t>
            </w:r>
          </w:p>
        </w:tc>
        <w:tc>
          <w:tcPr>
            <w:tcW w:w="2487" w:type="pct"/>
            <w:tcBorders>
              <w:top w:val="single" w:sz="4" w:space="0" w:color="auto"/>
              <w:left w:val="single" w:sz="4" w:space="0" w:color="auto"/>
              <w:bottom w:val="single" w:sz="4" w:space="0" w:color="auto"/>
              <w:right w:val="single" w:sz="4" w:space="0" w:color="auto"/>
            </w:tcBorders>
            <w:hideMark/>
          </w:tcPr>
          <w:p w14:paraId="36E8CDBC" w14:textId="507ED36E" w:rsidR="00DF1083" w:rsidRPr="00C85F66" w:rsidRDefault="00DF1083" w:rsidP="003D1D5B">
            <w:pPr>
              <w:pStyle w:val="TableText"/>
              <w:rPr>
                <w:sz w:val="16"/>
                <w:szCs w:val="16"/>
              </w:rPr>
            </w:pPr>
            <w:r w:rsidRPr="00C85F66">
              <w:rPr>
                <w:sz w:val="16"/>
                <w:szCs w:val="16"/>
              </w:rPr>
              <w:t xml:space="preserve">Gender split: 2 female </w:t>
            </w:r>
            <w:r w:rsidR="008243E1">
              <w:rPr>
                <w:sz w:val="16"/>
                <w:szCs w:val="16"/>
              </w:rPr>
              <w:t>,</w:t>
            </w:r>
            <w:r w:rsidRPr="00C85F66">
              <w:rPr>
                <w:sz w:val="16"/>
                <w:szCs w:val="16"/>
              </w:rPr>
              <w:t xml:space="preserve"> 1 male</w:t>
            </w:r>
          </w:p>
        </w:tc>
      </w:tr>
      <w:tr w:rsidR="00DF1083" w:rsidRPr="00C85F66" w14:paraId="051D6863" w14:textId="77777777" w:rsidTr="00BF7F87">
        <w:tc>
          <w:tcPr>
            <w:tcW w:w="548" w:type="pct"/>
            <w:tcBorders>
              <w:top w:val="single" w:sz="4" w:space="0" w:color="auto"/>
              <w:left w:val="single" w:sz="4" w:space="0" w:color="auto"/>
              <w:bottom w:val="single" w:sz="4" w:space="0" w:color="auto"/>
              <w:right w:val="single" w:sz="4" w:space="0" w:color="auto"/>
            </w:tcBorders>
            <w:hideMark/>
          </w:tcPr>
          <w:p w14:paraId="7E8C388E" w14:textId="77777777" w:rsidR="00DF1083" w:rsidRPr="00C85F66" w:rsidRDefault="00DF1083" w:rsidP="003D1D5B">
            <w:pPr>
              <w:pStyle w:val="TableText"/>
              <w:rPr>
                <w:sz w:val="16"/>
                <w:szCs w:val="16"/>
              </w:rPr>
            </w:pPr>
            <w:r w:rsidRPr="00C85F66">
              <w:rPr>
                <w:sz w:val="16"/>
                <w:szCs w:val="16"/>
              </w:rPr>
              <w:t xml:space="preserve">QUT </w:t>
            </w:r>
          </w:p>
        </w:tc>
        <w:tc>
          <w:tcPr>
            <w:tcW w:w="1965" w:type="pct"/>
            <w:tcBorders>
              <w:top w:val="single" w:sz="4" w:space="0" w:color="auto"/>
              <w:left w:val="single" w:sz="4" w:space="0" w:color="auto"/>
              <w:right w:val="single" w:sz="4" w:space="0" w:color="auto"/>
            </w:tcBorders>
            <w:hideMark/>
          </w:tcPr>
          <w:p w14:paraId="6462AABA" w14:textId="77777777" w:rsidR="00DF1083" w:rsidRPr="00C85F66" w:rsidRDefault="00DF1083" w:rsidP="003D1D5B">
            <w:pPr>
              <w:pStyle w:val="TableText"/>
              <w:rPr>
                <w:sz w:val="16"/>
                <w:szCs w:val="16"/>
              </w:rPr>
            </w:pPr>
            <w:r w:rsidRPr="00C85F66">
              <w:rPr>
                <w:sz w:val="16"/>
                <w:szCs w:val="16"/>
              </w:rPr>
              <w:t xml:space="preserve">Interview = 2 </w:t>
            </w:r>
          </w:p>
        </w:tc>
        <w:tc>
          <w:tcPr>
            <w:tcW w:w="2487" w:type="pct"/>
            <w:tcBorders>
              <w:top w:val="single" w:sz="4" w:space="0" w:color="auto"/>
              <w:left w:val="single" w:sz="4" w:space="0" w:color="auto"/>
              <w:right w:val="single" w:sz="4" w:space="0" w:color="auto"/>
            </w:tcBorders>
            <w:hideMark/>
          </w:tcPr>
          <w:p w14:paraId="383C8740" w14:textId="2C81F2B0" w:rsidR="00DF1083" w:rsidRPr="00C85F66" w:rsidRDefault="00DF1083" w:rsidP="003D1D5B">
            <w:pPr>
              <w:pStyle w:val="TableText"/>
              <w:rPr>
                <w:sz w:val="16"/>
                <w:szCs w:val="16"/>
              </w:rPr>
            </w:pPr>
            <w:r w:rsidRPr="00C85F66">
              <w:rPr>
                <w:sz w:val="16"/>
                <w:szCs w:val="16"/>
              </w:rPr>
              <w:t xml:space="preserve">Gender split: 1 female </w:t>
            </w:r>
            <w:r w:rsidR="000342D5">
              <w:rPr>
                <w:sz w:val="16"/>
                <w:szCs w:val="16"/>
              </w:rPr>
              <w:t>,</w:t>
            </w:r>
            <w:r w:rsidRPr="00C85F66">
              <w:rPr>
                <w:sz w:val="16"/>
                <w:szCs w:val="16"/>
              </w:rPr>
              <w:t xml:space="preserve"> 1 male</w:t>
            </w:r>
          </w:p>
        </w:tc>
      </w:tr>
      <w:tr w:rsidR="00DF1083" w:rsidRPr="00C85F66" w14:paraId="11769C6F" w14:textId="77777777" w:rsidTr="00BF7F87">
        <w:tc>
          <w:tcPr>
            <w:tcW w:w="548" w:type="pct"/>
            <w:tcBorders>
              <w:top w:val="single" w:sz="4" w:space="0" w:color="auto"/>
              <w:left w:val="single" w:sz="4" w:space="0" w:color="auto"/>
              <w:bottom w:val="single" w:sz="4" w:space="0" w:color="auto"/>
              <w:right w:val="single" w:sz="4" w:space="0" w:color="auto"/>
            </w:tcBorders>
            <w:hideMark/>
          </w:tcPr>
          <w:p w14:paraId="543A520A" w14:textId="77777777" w:rsidR="00DF1083" w:rsidRPr="00C85F66" w:rsidRDefault="00DF1083" w:rsidP="003D1D5B">
            <w:pPr>
              <w:pStyle w:val="TableText"/>
              <w:rPr>
                <w:sz w:val="16"/>
                <w:szCs w:val="16"/>
              </w:rPr>
            </w:pPr>
            <w:r w:rsidRPr="00C85F66">
              <w:rPr>
                <w:sz w:val="16"/>
                <w:szCs w:val="16"/>
              </w:rPr>
              <w:t xml:space="preserve">UQ </w:t>
            </w:r>
          </w:p>
        </w:tc>
        <w:tc>
          <w:tcPr>
            <w:tcW w:w="1965" w:type="pct"/>
            <w:tcBorders>
              <w:top w:val="single" w:sz="4" w:space="0" w:color="auto"/>
              <w:left w:val="single" w:sz="4" w:space="0" w:color="auto"/>
              <w:bottom w:val="single" w:sz="4" w:space="0" w:color="auto"/>
              <w:right w:val="single" w:sz="4" w:space="0" w:color="auto"/>
            </w:tcBorders>
            <w:hideMark/>
          </w:tcPr>
          <w:p w14:paraId="5C6A2CB0" w14:textId="77777777" w:rsidR="00DF1083" w:rsidRPr="00C85F66" w:rsidRDefault="00DF1083" w:rsidP="003D1D5B">
            <w:pPr>
              <w:pStyle w:val="TableText"/>
              <w:rPr>
                <w:sz w:val="16"/>
                <w:szCs w:val="16"/>
              </w:rPr>
            </w:pPr>
            <w:r w:rsidRPr="00C85F66">
              <w:rPr>
                <w:sz w:val="16"/>
                <w:szCs w:val="16"/>
              </w:rPr>
              <w:t>Interview = 2</w:t>
            </w:r>
          </w:p>
        </w:tc>
        <w:tc>
          <w:tcPr>
            <w:tcW w:w="2487" w:type="pct"/>
            <w:tcBorders>
              <w:top w:val="single" w:sz="4" w:space="0" w:color="auto"/>
              <w:left w:val="single" w:sz="4" w:space="0" w:color="auto"/>
              <w:bottom w:val="single" w:sz="4" w:space="0" w:color="auto"/>
              <w:right w:val="single" w:sz="4" w:space="0" w:color="auto"/>
            </w:tcBorders>
            <w:hideMark/>
          </w:tcPr>
          <w:p w14:paraId="70413AB8" w14:textId="77777777" w:rsidR="00DF1083" w:rsidRPr="00C85F66" w:rsidRDefault="00DF1083" w:rsidP="003D1D5B">
            <w:pPr>
              <w:pStyle w:val="TableText"/>
              <w:rPr>
                <w:sz w:val="16"/>
                <w:szCs w:val="16"/>
              </w:rPr>
            </w:pPr>
            <w:r w:rsidRPr="00C85F66">
              <w:rPr>
                <w:sz w:val="16"/>
                <w:szCs w:val="16"/>
              </w:rPr>
              <w:t>Gender split: 3 female</w:t>
            </w:r>
          </w:p>
        </w:tc>
      </w:tr>
      <w:tr w:rsidR="00DF1083" w:rsidRPr="00C85F66" w14:paraId="6BD82222" w14:textId="77777777" w:rsidTr="00BF7F87">
        <w:tc>
          <w:tcPr>
            <w:tcW w:w="548" w:type="pct"/>
            <w:tcBorders>
              <w:top w:val="single" w:sz="4" w:space="0" w:color="auto"/>
              <w:left w:val="single" w:sz="4" w:space="0" w:color="auto"/>
              <w:bottom w:val="single" w:sz="4" w:space="0" w:color="auto"/>
              <w:right w:val="single" w:sz="4" w:space="0" w:color="auto"/>
            </w:tcBorders>
            <w:hideMark/>
          </w:tcPr>
          <w:p w14:paraId="0E5BFDE8" w14:textId="77777777" w:rsidR="00DF1083" w:rsidRPr="00C85F66" w:rsidRDefault="00DF1083" w:rsidP="003D1D5B">
            <w:pPr>
              <w:pStyle w:val="TableText"/>
              <w:rPr>
                <w:sz w:val="16"/>
                <w:szCs w:val="16"/>
              </w:rPr>
            </w:pPr>
            <w:r w:rsidRPr="00C85F66">
              <w:rPr>
                <w:sz w:val="16"/>
                <w:szCs w:val="16"/>
              </w:rPr>
              <w:t>USC</w:t>
            </w:r>
          </w:p>
        </w:tc>
        <w:tc>
          <w:tcPr>
            <w:tcW w:w="1965" w:type="pct"/>
            <w:tcBorders>
              <w:top w:val="single" w:sz="4" w:space="0" w:color="auto"/>
              <w:left w:val="single" w:sz="4" w:space="0" w:color="auto"/>
              <w:right w:val="single" w:sz="4" w:space="0" w:color="auto"/>
            </w:tcBorders>
            <w:hideMark/>
          </w:tcPr>
          <w:p w14:paraId="7A286DDE" w14:textId="77777777" w:rsidR="00DF1083" w:rsidRPr="00C85F66" w:rsidRDefault="00DF1083" w:rsidP="003D1D5B">
            <w:pPr>
              <w:pStyle w:val="TableText"/>
              <w:rPr>
                <w:sz w:val="16"/>
                <w:szCs w:val="16"/>
              </w:rPr>
            </w:pPr>
            <w:r w:rsidRPr="00C85F66">
              <w:rPr>
                <w:sz w:val="16"/>
                <w:szCs w:val="16"/>
              </w:rPr>
              <w:t>Interview = 1</w:t>
            </w:r>
          </w:p>
        </w:tc>
        <w:tc>
          <w:tcPr>
            <w:tcW w:w="2487" w:type="pct"/>
            <w:tcBorders>
              <w:top w:val="single" w:sz="4" w:space="0" w:color="auto"/>
              <w:left w:val="single" w:sz="4" w:space="0" w:color="auto"/>
              <w:right w:val="single" w:sz="4" w:space="0" w:color="auto"/>
            </w:tcBorders>
            <w:hideMark/>
          </w:tcPr>
          <w:p w14:paraId="7C0BCD83" w14:textId="636DAC6C" w:rsidR="00DF1083" w:rsidRPr="00C85F66" w:rsidRDefault="00DF1083" w:rsidP="003D1D5B">
            <w:pPr>
              <w:pStyle w:val="TableText"/>
              <w:rPr>
                <w:sz w:val="16"/>
                <w:szCs w:val="16"/>
              </w:rPr>
            </w:pPr>
            <w:r w:rsidRPr="00C85F66">
              <w:rPr>
                <w:sz w:val="16"/>
                <w:szCs w:val="16"/>
              </w:rPr>
              <w:t>Gender split: 1</w:t>
            </w:r>
            <w:r w:rsidR="00AE161C">
              <w:rPr>
                <w:sz w:val="16"/>
                <w:szCs w:val="16"/>
              </w:rPr>
              <w:t xml:space="preserve"> </w:t>
            </w:r>
            <w:r w:rsidRPr="00C85F66">
              <w:rPr>
                <w:sz w:val="16"/>
                <w:szCs w:val="16"/>
              </w:rPr>
              <w:t>female</w:t>
            </w:r>
          </w:p>
        </w:tc>
      </w:tr>
      <w:tr w:rsidR="00DF1083" w:rsidRPr="00C85F66" w14:paraId="608F07AE" w14:textId="77777777" w:rsidTr="00BF7F87">
        <w:tc>
          <w:tcPr>
            <w:tcW w:w="548" w:type="pct"/>
            <w:tcBorders>
              <w:top w:val="single" w:sz="4" w:space="0" w:color="auto"/>
              <w:left w:val="single" w:sz="4" w:space="0" w:color="auto"/>
              <w:bottom w:val="single" w:sz="4" w:space="0" w:color="auto"/>
              <w:right w:val="single" w:sz="4" w:space="0" w:color="auto"/>
            </w:tcBorders>
            <w:hideMark/>
          </w:tcPr>
          <w:p w14:paraId="5DA262D1" w14:textId="77777777" w:rsidR="00DF1083" w:rsidRPr="00C85F66" w:rsidRDefault="00DF1083" w:rsidP="003D1D5B">
            <w:pPr>
              <w:pStyle w:val="TableText"/>
              <w:rPr>
                <w:sz w:val="16"/>
                <w:szCs w:val="16"/>
              </w:rPr>
            </w:pPr>
            <w:r w:rsidRPr="00C85F66">
              <w:rPr>
                <w:sz w:val="16"/>
                <w:szCs w:val="16"/>
              </w:rPr>
              <w:t xml:space="preserve">USQ </w:t>
            </w:r>
          </w:p>
        </w:tc>
        <w:tc>
          <w:tcPr>
            <w:tcW w:w="1965" w:type="pct"/>
            <w:tcBorders>
              <w:top w:val="single" w:sz="4" w:space="0" w:color="auto"/>
              <w:left w:val="single" w:sz="4" w:space="0" w:color="auto"/>
              <w:bottom w:val="single" w:sz="4" w:space="0" w:color="auto"/>
              <w:right w:val="single" w:sz="4" w:space="0" w:color="auto"/>
            </w:tcBorders>
          </w:tcPr>
          <w:p w14:paraId="39B5DE7E" w14:textId="77777777" w:rsidR="00DF1083" w:rsidRPr="00C85F66" w:rsidRDefault="00DF1083" w:rsidP="003D1D5B">
            <w:pPr>
              <w:pStyle w:val="TableText"/>
              <w:rPr>
                <w:sz w:val="16"/>
                <w:szCs w:val="16"/>
              </w:rPr>
            </w:pPr>
            <w:r w:rsidRPr="00C85F66">
              <w:rPr>
                <w:sz w:val="16"/>
                <w:szCs w:val="16"/>
              </w:rPr>
              <w:t>Interview = 1</w:t>
            </w:r>
          </w:p>
        </w:tc>
        <w:tc>
          <w:tcPr>
            <w:tcW w:w="2487" w:type="pct"/>
            <w:tcBorders>
              <w:top w:val="single" w:sz="4" w:space="0" w:color="auto"/>
              <w:left w:val="single" w:sz="4" w:space="0" w:color="auto"/>
              <w:bottom w:val="single" w:sz="4" w:space="0" w:color="auto"/>
              <w:right w:val="single" w:sz="4" w:space="0" w:color="auto"/>
            </w:tcBorders>
          </w:tcPr>
          <w:p w14:paraId="11255733" w14:textId="017C92DD" w:rsidR="00DF1083" w:rsidRPr="00C85F66" w:rsidRDefault="00DF1083" w:rsidP="003D1D5B">
            <w:pPr>
              <w:pStyle w:val="TableText"/>
              <w:rPr>
                <w:sz w:val="16"/>
                <w:szCs w:val="16"/>
              </w:rPr>
            </w:pPr>
            <w:r w:rsidRPr="00C85F66">
              <w:rPr>
                <w:sz w:val="16"/>
                <w:szCs w:val="16"/>
              </w:rPr>
              <w:t>Gender split: 1</w:t>
            </w:r>
            <w:r w:rsidR="00AE161C">
              <w:rPr>
                <w:sz w:val="16"/>
                <w:szCs w:val="16"/>
              </w:rPr>
              <w:t xml:space="preserve"> </w:t>
            </w:r>
            <w:r w:rsidRPr="00C85F66">
              <w:rPr>
                <w:sz w:val="16"/>
                <w:szCs w:val="16"/>
              </w:rPr>
              <w:t>female</w:t>
            </w:r>
          </w:p>
        </w:tc>
      </w:tr>
      <w:bookmarkEnd w:id="162"/>
    </w:tbl>
    <w:p w14:paraId="6A269B57" w14:textId="77777777" w:rsidR="00691EDC" w:rsidRDefault="00691EDC" w:rsidP="004224B2"/>
    <w:p w14:paraId="66223F7B" w14:textId="77777777" w:rsidR="00691EDC" w:rsidRPr="004224B2" w:rsidRDefault="00691EDC" w:rsidP="004224B2">
      <w:pPr>
        <w:rPr>
          <w:rFonts w:ascii="SansaSoft Pro Normal" w:hAnsi="SansaSoft Pro Normal"/>
          <w:i/>
        </w:rPr>
      </w:pPr>
      <w:bookmarkStart w:id="165" w:name="_Toc509995165"/>
      <w:r w:rsidRPr="004224B2">
        <w:rPr>
          <w:rFonts w:ascii="SansaSoft Pro Normal" w:hAnsi="SansaSoft Pro Normal"/>
          <w:i/>
        </w:rPr>
        <w:t>Case Study Schools</w:t>
      </w:r>
      <w:bookmarkEnd w:id="165"/>
    </w:p>
    <w:p w14:paraId="3615CB1C" w14:textId="4DA8B889" w:rsidR="00222B91" w:rsidRDefault="00691EDC" w:rsidP="004224B2">
      <w:r w:rsidRPr="009B295C">
        <w:t>School case study participants totalled 117 which included 15 school staff, 33 parent and community representatives and 69 school students.</w:t>
      </w:r>
      <w:r>
        <w:t xml:space="preserve"> </w:t>
      </w:r>
      <w:r w:rsidRPr="009B295C">
        <w:t>Breakdown of participants by case study school and stakehold</w:t>
      </w:r>
      <w:r>
        <w:t xml:space="preserve">er group is contained in Table </w:t>
      </w:r>
      <w:r w:rsidR="000342D5">
        <w:t>5</w:t>
      </w:r>
      <w:r w:rsidR="000342D5" w:rsidRPr="009B295C">
        <w:t xml:space="preserve"> </w:t>
      </w:r>
      <w:r w:rsidRPr="009B295C">
        <w:t>below.</w:t>
      </w:r>
      <w:r>
        <w:t xml:space="preserve"> Apart from school staff participants which included 9 male and six female participants both the parent sample and the student sample were dominated by female participants. The parent sample was made up of 27 females and six males while the school student sample consisted of 49 females and 20 males. This female overrepresentation is consistent with female overrepresentation in low SES school application rates though a little heightened in the sample</w:t>
      </w:r>
      <w:r w:rsidR="00C85F66">
        <w:t>.</w:t>
      </w:r>
    </w:p>
    <w:p w14:paraId="3496CD6F" w14:textId="77777777" w:rsidR="00C85F66" w:rsidRDefault="00C85F66" w:rsidP="00C85F66"/>
    <w:p w14:paraId="3026F8FE" w14:textId="19356B12" w:rsidR="00C85F66" w:rsidRDefault="00C85F66" w:rsidP="00C85F66">
      <w:pPr>
        <w:pStyle w:val="TableTitles"/>
      </w:pPr>
      <w:bookmarkStart w:id="166" w:name="_Toc509995675"/>
      <w:bookmarkStart w:id="167" w:name="_Toc521397209"/>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5</w:t>
      </w:r>
      <w:r w:rsidR="00FC512B">
        <w:rPr>
          <w:noProof/>
        </w:rPr>
        <w:fldChar w:fldCharType="end"/>
      </w:r>
      <w:r>
        <w:t xml:space="preserve">: </w:t>
      </w:r>
      <w:r w:rsidRPr="00AD78A0">
        <w:t>Sample of school staff, students and parents by case study school (n = 117)</w:t>
      </w:r>
      <w:bookmarkEnd w:id="166"/>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23" w:type="dxa"/>
          <w:right w:w="85" w:type="dxa"/>
        </w:tblCellMar>
        <w:tblLook w:val="04A0" w:firstRow="1" w:lastRow="0" w:firstColumn="1" w:lastColumn="0" w:noHBand="0" w:noVBand="1"/>
        <w:tblCaption w:val="Table 5: Sample of school staff, students and parents by case study school (n = 117)"/>
        <w:tblDescription w:val="Table displaying the sample of school staff, students and parents by case study school (n=117). Split into: Where; Format and number of participants; and Composition."/>
      </w:tblPr>
      <w:tblGrid>
        <w:gridCol w:w="2016"/>
        <w:gridCol w:w="2016"/>
        <w:gridCol w:w="4984"/>
      </w:tblGrid>
      <w:tr w:rsidR="00DF1083" w:rsidRPr="00C85F66" w14:paraId="47F70774" w14:textId="77777777" w:rsidTr="00C85F66">
        <w:trPr>
          <w:tblHeader/>
        </w:trPr>
        <w:tc>
          <w:tcPr>
            <w:tcW w:w="1118" w:type="pct"/>
            <w:tcBorders>
              <w:top w:val="single" w:sz="4" w:space="0" w:color="auto"/>
              <w:left w:val="single" w:sz="4" w:space="0" w:color="auto"/>
              <w:bottom w:val="single" w:sz="4" w:space="0" w:color="auto"/>
              <w:right w:val="single" w:sz="4" w:space="0" w:color="auto"/>
            </w:tcBorders>
            <w:shd w:val="clear" w:color="auto" w:fill="B58C0A"/>
            <w:hideMark/>
          </w:tcPr>
          <w:p w14:paraId="7D1DBDF8" w14:textId="77777777" w:rsidR="00DF1083" w:rsidRPr="00C85F66" w:rsidRDefault="00DF1083" w:rsidP="00222B91">
            <w:pPr>
              <w:pStyle w:val="TableText"/>
              <w:rPr>
                <w:b/>
                <w:color w:val="FFFFFF" w:themeColor="background1"/>
                <w:sz w:val="16"/>
                <w:szCs w:val="16"/>
              </w:rPr>
            </w:pPr>
            <w:r w:rsidRPr="00C85F66">
              <w:rPr>
                <w:b/>
                <w:color w:val="FFFFFF" w:themeColor="background1"/>
                <w:sz w:val="16"/>
                <w:szCs w:val="16"/>
              </w:rPr>
              <w:t>WHERE</w:t>
            </w:r>
          </w:p>
        </w:tc>
        <w:tc>
          <w:tcPr>
            <w:tcW w:w="1118" w:type="pct"/>
            <w:tcBorders>
              <w:top w:val="single" w:sz="4" w:space="0" w:color="auto"/>
              <w:left w:val="single" w:sz="4" w:space="0" w:color="auto"/>
              <w:bottom w:val="single" w:sz="4" w:space="0" w:color="auto"/>
              <w:right w:val="single" w:sz="4" w:space="0" w:color="auto"/>
            </w:tcBorders>
            <w:shd w:val="clear" w:color="auto" w:fill="B58C0A"/>
            <w:hideMark/>
          </w:tcPr>
          <w:p w14:paraId="790DDA43" w14:textId="77777777" w:rsidR="00DF1083" w:rsidRPr="00C85F66" w:rsidRDefault="00DF1083" w:rsidP="00222B91">
            <w:pPr>
              <w:pStyle w:val="TableText"/>
              <w:rPr>
                <w:b/>
                <w:color w:val="FFFFFF" w:themeColor="background1"/>
                <w:sz w:val="16"/>
                <w:szCs w:val="16"/>
              </w:rPr>
            </w:pPr>
            <w:r w:rsidRPr="00C85F66">
              <w:rPr>
                <w:b/>
                <w:color w:val="FFFFFF" w:themeColor="background1"/>
                <w:sz w:val="16"/>
                <w:szCs w:val="16"/>
              </w:rPr>
              <w:t xml:space="preserve">FORMAT AND NUMBER OF PARTICIPANTS </w:t>
            </w:r>
          </w:p>
        </w:tc>
        <w:tc>
          <w:tcPr>
            <w:tcW w:w="2764" w:type="pct"/>
            <w:tcBorders>
              <w:top w:val="single" w:sz="4" w:space="0" w:color="auto"/>
              <w:left w:val="single" w:sz="4" w:space="0" w:color="auto"/>
              <w:bottom w:val="single" w:sz="4" w:space="0" w:color="auto"/>
              <w:right w:val="single" w:sz="4" w:space="0" w:color="auto"/>
            </w:tcBorders>
            <w:shd w:val="clear" w:color="auto" w:fill="B58C0A"/>
            <w:hideMark/>
          </w:tcPr>
          <w:p w14:paraId="237B3042" w14:textId="77777777" w:rsidR="00DF1083" w:rsidRPr="00C85F66" w:rsidRDefault="00DF1083" w:rsidP="00222B91">
            <w:pPr>
              <w:pStyle w:val="TableText"/>
              <w:rPr>
                <w:b/>
                <w:color w:val="FFFFFF" w:themeColor="background1"/>
                <w:sz w:val="16"/>
                <w:szCs w:val="16"/>
              </w:rPr>
            </w:pPr>
            <w:r w:rsidRPr="00C85F66">
              <w:rPr>
                <w:b/>
                <w:color w:val="FFFFFF" w:themeColor="background1"/>
                <w:sz w:val="16"/>
                <w:szCs w:val="16"/>
              </w:rPr>
              <w:t xml:space="preserve">COMPOSITION </w:t>
            </w:r>
          </w:p>
        </w:tc>
      </w:tr>
      <w:tr w:rsidR="00DF1083" w:rsidRPr="00C85F66" w14:paraId="363A9879" w14:textId="77777777" w:rsidTr="00C85F66">
        <w:tc>
          <w:tcPr>
            <w:tcW w:w="1118" w:type="pct"/>
            <w:tcBorders>
              <w:top w:val="single" w:sz="4" w:space="0" w:color="auto"/>
              <w:left w:val="single" w:sz="4" w:space="0" w:color="auto"/>
              <w:bottom w:val="single" w:sz="4" w:space="0" w:color="auto"/>
              <w:right w:val="single" w:sz="4" w:space="0" w:color="auto"/>
            </w:tcBorders>
            <w:hideMark/>
          </w:tcPr>
          <w:p w14:paraId="6AE5BECF" w14:textId="766BDA7A" w:rsidR="00DF1083" w:rsidRPr="00C85F66" w:rsidRDefault="00DF1083" w:rsidP="006105CF">
            <w:pPr>
              <w:pStyle w:val="TableText"/>
              <w:rPr>
                <w:sz w:val="16"/>
                <w:szCs w:val="16"/>
              </w:rPr>
            </w:pPr>
            <w:r w:rsidRPr="00C85F66">
              <w:rPr>
                <w:rFonts w:eastAsia="SimSun"/>
                <w:sz w:val="16"/>
                <w:szCs w:val="16"/>
              </w:rPr>
              <w:t xml:space="preserve">Metro South </w:t>
            </w:r>
          </w:p>
        </w:tc>
        <w:tc>
          <w:tcPr>
            <w:tcW w:w="1118" w:type="pct"/>
            <w:tcBorders>
              <w:top w:val="single" w:sz="4" w:space="0" w:color="auto"/>
              <w:left w:val="single" w:sz="4" w:space="0" w:color="auto"/>
              <w:bottom w:val="single" w:sz="4" w:space="0" w:color="auto"/>
              <w:right w:val="single" w:sz="4" w:space="0" w:color="auto"/>
            </w:tcBorders>
            <w:hideMark/>
          </w:tcPr>
          <w:p w14:paraId="0AD60AF5" w14:textId="22A97056" w:rsidR="00DF1083" w:rsidRPr="00C85F66" w:rsidRDefault="00C85F66" w:rsidP="00222B91">
            <w:pPr>
              <w:pStyle w:val="TableText"/>
              <w:rPr>
                <w:sz w:val="16"/>
                <w:szCs w:val="16"/>
              </w:rPr>
            </w:pPr>
            <w:r>
              <w:rPr>
                <w:sz w:val="16"/>
                <w:szCs w:val="16"/>
              </w:rPr>
              <w:t>Staff Focus Group</w:t>
            </w:r>
            <w:r w:rsidR="00DF1083" w:rsidRPr="00C85F66">
              <w:rPr>
                <w:sz w:val="16"/>
                <w:szCs w:val="16"/>
              </w:rPr>
              <w:t>= 3</w:t>
            </w:r>
          </w:p>
          <w:p w14:paraId="506F00F1" w14:textId="14CAF81E" w:rsidR="00DF1083" w:rsidRPr="00C85F66" w:rsidRDefault="00DF1083" w:rsidP="00222B91">
            <w:pPr>
              <w:pStyle w:val="TableText"/>
              <w:rPr>
                <w:sz w:val="16"/>
                <w:szCs w:val="16"/>
              </w:rPr>
            </w:pPr>
            <w:r w:rsidRPr="00C85F66">
              <w:rPr>
                <w:sz w:val="16"/>
                <w:szCs w:val="16"/>
              </w:rPr>
              <w:t>Parent Focus Group=</w:t>
            </w:r>
            <w:r w:rsidR="00C85F66">
              <w:rPr>
                <w:sz w:val="16"/>
                <w:szCs w:val="16"/>
              </w:rPr>
              <w:t xml:space="preserve"> </w:t>
            </w:r>
            <w:r w:rsidRPr="00C85F66">
              <w:rPr>
                <w:sz w:val="16"/>
                <w:szCs w:val="16"/>
              </w:rPr>
              <w:t>4</w:t>
            </w:r>
          </w:p>
          <w:p w14:paraId="4D83F045" w14:textId="77777777" w:rsidR="00DF1083" w:rsidRPr="00C85F66" w:rsidRDefault="00DF1083" w:rsidP="00222B91">
            <w:pPr>
              <w:pStyle w:val="TableText"/>
              <w:rPr>
                <w:sz w:val="16"/>
                <w:szCs w:val="16"/>
              </w:rPr>
            </w:pPr>
            <w:r w:rsidRPr="00C85F66">
              <w:rPr>
                <w:sz w:val="16"/>
                <w:szCs w:val="16"/>
              </w:rPr>
              <w:t>Student Focus Group= 9</w:t>
            </w:r>
          </w:p>
        </w:tc>
        <w:tc>
          <w:tcPr>
            <w:tcW w:w="2764" w:type="pct"/>
            <w:tcBorders>
              <w:top w:val="single" w:sz="4" w:space="0" w:color="auto"/>
              <w:left w:val="single" w:sz="4" w:space="0" w:color="auto"/>
              <w:bottom w:val="single" w:sz="4" w:space="0" w:color="auto"/>
              <w:right w:val="single" w:sz="4" w:space="0" w:color="auto"/>
            </w:tcBorders>
            <w:hideMark/>
          </w:tcPr>
          <w:p w14:paraId="59A57549" w14:textId="77777777" w:rsidR="00DF1083" w:rsidRPr="00C85F66" w:rsidRDefault="00DF1083" w:rsidP="00222B91">
            <w:pPr>
              <w:pStyle w:val="TableText"/>
              <w:rPr>
                <w:sz w:val="16"/>
                <w:szCs w:val="16"/>
              </w:rPr>
            </w:pPr>
            <w:r w:rsidRPr="00C85F66">
              <w:rPr>
                <w:sz w:val="16"/>
                <w:szCs w:val="16"/>
              </w:rPr>
              <w:t>School staff: Principal and 2 Guidance Officers (2 male, 1 female)</w:t>
            </w:r>
          </w:p>
          <w:p w14:paraId="3B9152C7" w14:textId="77777777" w:rsidR="00DF1083" w:rsidRPr="00C85F66" w:rsidRDefault="00DF1083" w:rsidP="00222B91">
            <w:pPr>
              <w:pStyle w:val="TableText"/>
              <w:rPr>
                <w:sz w:val="16"/>
                <w:szCs w:val="16"/>
              </w:rPr>
            </w:pPr>
            <w:r w:rsidRPr="00C85F66">
              <w:rPr>
                <w:sz w:val="16"/>
                <w:szCs w:val="16"/>
              </w:rPr>
              <w:t>Parents (4 female)</w:t>
            </w:r>
          </w:p>
          <w:p w14:paraId="51216D4A" w14:textId="77777777" w:rsidR="00DF1083" w:rsidRPr="00C85F66" w:rsidRDefault="00DF1083" w:rsidP="00222B91">
            <w:pPr>
              <w:pStyle w:val="TableText"/>
              <w:rPr>
                <w:sz w:val="16"/>
                <w:szCs w:val="16"/>
              </w:rPr>
            </w:pPr>
            <w:r w:rsidRPr="00C85F66">
              <w:rPr>
                <w:sz w:val="16"/>
                <w:szCs w:val="16"/>
              </w:rPr>
              <w:t>School Students: Year 12 (2 male, 7 female)</w:t>
            </w:r>
          </w:p>
          <w:p w14:paraId="0A6A974A" w14:textId="77777777" w:rsidR="00DF1083" w:rsidRPr="00C85F66" w:rsidRDefault="00DF1083" w:rsidP="00222B91">
            <w:pPr>
              <w:pStyle w:val="TableText"/>
              <w:rPr>
                <w:sz w:val="16"/>
                <w:szCs w:val="16"/>
              </w:rPr>
            </w:pPr>
            <w:r w:rsidRPr="00C85F66">
              <w:rPr>
                <w:sz w:val="16"/>
                <w:szCs w:val="16"/>
              </w:rPr>
              <w:t>ASGS Classification: Major Cities</w:t>
            </w:r>
          </w:p>
        </w:tc>
      </w:tr>
      <w:tr w:rsidR="00DF1083" w:rsidRPr="00C85F66" w14:paraId="44544D83" w14:textId="77777777" w:rsidTr="00C85F66">
        <w:tc>
          <w:tcPr>
            <w:tcW w:w="1118" w:type="pct"/>
            <w:tcBorders>
              <w:top w:val="single" w:sz="4" w:space="0" w:color="auto"/>
              <w:left w:val="single" w:sz="4" w:space="0" w:color="auto"/>
              <w:bottom w:val="single" w:sz="4" w:space="0" w:color="auto"/>
              <w:right w:val="single" w:sz="4" w:space="0" w:color="auto"/>
            </w:tcBorders>
          </w:tcPr>
          <w:p w14:paraId="00F82258" w14:textId="59474A03" w:rsidR="00DF1083" w:rsidRPr="00C85F66" w:rsidRDefault="00DF1083" w:rsidP="006105CF">
            <w:pPr>
              <w:pStyle w:val="TableText"/>
              <w:rPr>
                <w:sz w:val="16"/>
                <w:szCs w:val="16"/>
              </w:rPr>
            </w:pPr>
            <w:r w:rsidRPr="00C85F66">
              <w:rPr>
                <w:rFonts w:eastAsia="SimSun"/>
                <w:sz w:val="16"/>
                <w:szCs w:val="16"/>
              </w:rPr>
              <w:t xml:space="preserve">Metro West </w:t>
            </w:r>
          </w:p>
        </w:tc>
        <w:tc>
          <w:tcPr>
            <w:tcW w:w="1118" w:type="pct"/>
            <w:tcBorders>
              <w:top w:val="single" w:sz="4" w:space="0" w:color="auto"/>
              <w:left w:val="single" w:sz="4" w:space="0" w:color="auto"/>
              <w:bottom w:val="single" w:sz="4" w:space="0" w:color="auto"/>
              <w:right w:val="single" w:sz="4" w:space="0" w:color="auto"/>
            </w:tcBorders>
          </w:tcPr>
          <w:p w14:paraId="4A4A28EA" w14:textId="31F059E9" w:rsidR="00DF1083" w:rsidRPr="00C85F66" w:rsidRDefault="00C85F66" w:rsidP="00222B91">
            <w:pPr>
              <w:pStyle w:val="TableText"/>
              <w:rPr>
                <w:sz w:val="16"/>
                <w:szCs w:val="16"/>
              </w:rPr>
            </w:pPr>
            <w:r>
              <w:rPr>
                <w:sz w:val="16"/>
                <w:szCs w:val="16"/>
              </w:rPr>
              <w:t>Staff Interview</w:t>
            </w:r>
            <w:r w:rsidR="00DF1083" w:rsidRPr="00C85F66">
              <w:rPr>
                <w:sz w:val="16"/>
                <w:szCs w:val="16"/>
              </w:rPr>
              <w:t>= 1</w:t>
            </w:r>
          </w:p>
          <w:p w14:paraId="1A107386" w14:textId="6CB61117" w:rsidR="00DF1083" w:rsidRPr="00C85F66" w:rsidRDefault="00DF1083" w:rsidP="00222B91">
            <w:pPr>
              <w:pStyle w:val="TableText"/>
              <w:rPr>
                <w:sz w:val="16"/>
                <w:szCs w:val="16"/>
              </w:rPr>
            </w:pPr>
            <w:r w:rsidRPr="00C85F66">
              <w:rPr>
                <w:sz w:val="16"/>
                <w:szCs w:val="16"/>
              </w:rPr>
              <w:t>Parent Interviews=</w:t>
            </w:r>
            <w:r w:rsidR="00C85F66">
              <w:rPr>
                <w:sz w:val="16"/>
                <w:szCs w:val="16"/>
              </w:rPr>
              <w:t xml:space="preserve"> </w:t>
            </w:r>
            <w:r w:rsidRPr="00C85F66">
              <w:rPr>
                <w:sz w:val="16"/>
                <w:szCs w:val="16"/>
              </w:rPr>
              <w:t xml:space="preserve">3 </w:t>
            </w:r>
          </w:p>
          <w:p w14:paraId="042CAACF" w14:textId="1FBA8A35" w:rsidR="00DF1083" w:rsidRPr="00C85F66" w:rsidRDefault="00DF1083" w:rsidP="00222B91">
            <w:pPr>
              <w:pStyle w:val="TableText"/>
              <w:rPr>
                <w:sz w:val="16"/>
                <w:szCs w:val="16"/>
              </w:rPr>
            </w:pPr>
            <w:r w:rsidRPr="00C85F66">
              <w:rPr>
                <w:sz w:val="16"/>
                <w:szCs w:val="16"/>
              </w:rPr>
              <w:t>Student Focus Group=</w:t>
            </w:r>
            <w:r w:rsidR="00C85F66">
              <w:rPr>
                <w:sz w:val="16"/>
                <w:szCs w:val="16"/>
              </w:rPr>
              <w:t xml:space="preserve"> </w:t>
            </w:r>
            <w:r w:rsidRPr="00C85F66">
              <w:rPr>
                <w:sz w:val="16"/>
                <w:szCs w:val="16"/>
              </w:rPr>
              <w:t>5</w:t>
            </w:r>
          </w:p>
        </w:tc>
        <w:tc>
          <w:tcPr>
            <w:tcW w:w="2764" w:type="pct"/>
            <w:tcBorders>
              <w:top w:val="single" w:sz="4" w:space="0" w:color="auto"/>
              <w:left w:val="single" w:sz="4" w:space="0" w:color="auto"/>
              <w:bottom w:val="single" w:sz="4" w:space="0" w:color="auto"/>
              <w:right w:val="single" w:sz="4" w:space="0" w:color="auto"/>
            </w:tcBorders>
          </w:tcPr>
          <w:p w14:paraId="40A1737B" w14:textId="77777777" w:rsidR="00DF1083" w:rsidRPr="00C85F66" w:rsidRDefault="00DF1083" w:rsidP="00222B91">
            <w:pPr>
              <w:pStyle w:val="TableText"/>
              <w:rPr>
                <w:sz w:val="16"/>
                <w:szCs w:val="16"/>
              </w:rPr>
            </w:pPr>
            <w:r w:rsidRPr="00C85F66">
              <w:rPr>
                <w:sz w:val="16"/>
                <w:szCs w:val="16"/>
              </w:rPr>
              <w:t>School staff: Senior School Deputy Principal (female)</w:t>
            </w:r>
          </w:p>
          <w:p w14:paraId="0CD81CF0" w14:textId="77777777" w:rsidR="00DF1083" w:rsidRPr="00C85F66" w:rsidRDefault="00DF1083" w:rsidP="00222B91">
            <w:pPr>
              <w:pStyle w:val="TableText"/>
              <w:rPr>
                <w:sz w:val="16"/>
                <w:szCs w:val="16"/>
              </w:rPr>
            </w:pPr>
            <w:r w:rsidRPr="00C85F66">
              <w:rPr>
                <w:sz w:val="16"/>
                <w:szCs w:val="16"/>
              </w:rPr>
              <w:t>Parents (3 female)</w:t>
            </w:r>
          </w:p>
          <w:p w14:paraId="59DAE233" w14:textId="77777777" w:rsidR="00DF1083" w:rsidRPr="00C85F66" w:rsidRDefault="00DF1083" w:rsidP="00222B91">
            <w:pPr>
              <w:pStyle w:val="TableText"/>
              <w:rPr>
                <w:sz w:val="16"/>
                <w:szCs w:val="16"/>
              </w:rPr>
            </w:pPr>
            <w:r w:rsidRPr="00C85F66">
              <w:rPr>
                <w:sz w:val="16"/>
                <w:szCs w:val="16"/>
              </w:rPr>
              <w:t>School Students: Year 12 (5 female)</w:t>
            </w:r>
          </w:p>
          <w:p w14:paraId="3D24B584" w14:textId="77777777" w:rsidR="00DF1083" w:rsidRPr="00C85F66" w:rsidRDefault="00DF1083" w:rsidP="00222B91">
            <w:pPr>
              <w:pStyle w:val="TableText"/>
              <w:rPr>
                <w:sz w:val="16"/>
                <w:szCs w:val="16"/>
              </w:rPr>
            </w:pPr>
            <w:r w:rsidRPr="00C85F66">
              <w:rPr>
                <w:sz w:val="16"/>
                <w:szCs w:val="16"/>
              </w:rPr>
              <w:t>ASGS Classification: Major Cities</w:t>
            </w:r>
          </w:p>
        </w:tc>
      </w:tr>
      <w:tr w:rsidR="00DF1083" w:rsidRPr="00C85F66" w14:paraId="6334E2CE" w14:textId="77777777" w:rsidTr="00C85F66">
        <w:tc>
          <w:tcPr>
            <w:tcW w:w="1118" w:type="pct"/>
            <w:tcBorders>
              <w:top w:val="single" w:sz="4" w:space="0" w:color="auto"/>
              <w:left w:val="single" w:sz="4" w:space="0" w:color="auto"/>
              <w:bottom w:val="single" w:sz="4" w:space="0" w:color="auto"/>
              <w:right w:val="single" w:sz="4" w:space="0" w:color="auto"/>
            </w:tcBorders>
          </w:tcPr>
          <w:p w14:paraId="712E7C25" w14:textId="1EEF4CD4" w:rsidR="00DF1083" w:rsidRPr="00C85F66" w:rsidRDefault="00DF1083" w:rsidP="006105CF">
            <w:pPr>
              <w:pStyle w:val="TableText"/>
              <w:rPr>
                <w:sz w:val="16"/>
                <w:szCs w:val="16"/>
              </w:rPr>
            </w:pPr>
            <w:r w:rsidRPr="00C85F66">
              <w:rPr>
                <w:rFonts w:eastAsia="SimSun"/>
                <w:sz w:val="16"/>
                <w:szCs w:val="16"/>
              </w:rPr>
              <w:t xml:space="preserve">Metro North </w:t>
            </w:r>
          </w:p>
        </w:tc>
        <w:tc>
          <w:tcPr>
            <w:tcW w:w="1118" w:type="pct"/>
            <w:tcBorders>
              <w:top w:val="single" w:sz="4" w:space="0" w:color="auto"/>
              <w:left w:val="single" w:sz="4" w:space="0" w:color="auto"/>
              <w:bottom w:val="single" w:sz="4" w:space="0" w:color="auto"/>
              <w:right w:val="single" w:sz="4" w:space="0" w:color="auto"/>
            </w:tcBorders>
          </w:tcPr>
          <w:p w14:paraId="1F5D8451" w14:textId="5CBC4D3D" w:rsidR="00DF1083" w:rsidRPr="00C85F66" w:rsidRDefault="00C85F66" w:rsidP="00222B91">
            <w:pPr>
              <w:pStyle w:val="TableText"/>
              <w:rPr>
                <w:sz w:val="16"/>
                <w:szCs w:val="16"/>
              </w:rPr>
            </w:pPr>
            <w:r>
              <w:rPr>
                <w:sz w:val="16"/>
                <w:szCs w:val="16"/>
              </w:rPr>
              <w:t xml:space="preserve">Staff </w:t>
            </w:r>
            <w:r w:rsidR="003C560B">
              <w:rPr>
                <w:sz w:val="16"/>
                <w:szCs w:val="16"/>
              </w:rPr>
              <w:t>Focus Group</w:t>
            </w:r>
            <w:r w:rsidR="00DF1083" w:rsidRPr="00C85F66">
              <w:rPr>
                <w:sz w:val="16"/>
                <w:szCs w:val="16"/>
              </w:rPr>
              <w:t>= 3</w:t>
            </w:r>
          </w:p>
          <w:p w14:paraId="61A9C80D" w14:textId="28EE9B63" w:rsidR="00DF1083" w:rsidRPr="00C85F66" w:rsidRDefault="00DF1083" w:rsidP="00222B91">
            <w:pPr>
              <w:pStyle w:val="TableText"/>
              <w:rPr>
                <w:sz w:val="16"/>
                <w:szCs w:val="16"/>
              </w:rPr>
            </w:pPr>
            <w:r w:rsidRPr="00C85F66">
              <w:rPr>
                <w:sz w:val="16"/>
                <w:szCs w:val="16"/>
              </w:rPr>
              <w:t>Parent Interviews=</w:t>
            </w:r>
            <w:r w:rsidR="00C85F66">
              <w:rPr>
                <w:sz w:val="16"/>
                <w:szCs w:val="16"/>
              </w:rPr>
              <w:t xml:space="preserve"> </w:t>
            </w:r>
            <w:r w:rsidRPr="00C85F66">
              <w:rPr>
                <w:sz w:val="16"/>
                <w:szCs w:val="16"/>
              </w:rPr>
              <w:t xml:space="preserve">7 </w:t>
            </w:r>
          </w:p>
          <w:p w14:paraId="496C9681" w14:textId="64CBF7AF" w:rsidR="00DF1083" w:rsidRPr="00C85F66" w:rsidRDefault="00DF1083" w:rsidP="00222B91">
            <w:pPr>
              <w:pStyle w:val="TableText"/>
              <w:rPr>
                <w:sz w:val="16"/>
                <w:szCs w:val="16"/>
              </w:rPr>
            </w:pPr>
            <w:r w:rsidRPr="00C85F66">
              <w:rPr>
                <w:sz w:val="16"/>
                <w:szCs w:val="16"/>
              </w:rPr>
              <w:t>Student Focus Group=</w:t>
            </w:r>
            <w:r w:rsidR="00C85F66">
              <w:rPr>
                <w:sz w:val="16"/>
                <w:szCs w:val="16"/>
              </w:rPr>
              <w:t xml:space="preserve"> </w:t>
            </w:r>
            <w:r w:rsidRPr="00C85F66">
              <w:rPr>
                <w:sz w:val="16"/>
                <w:szCs w:val="16"/>
              </w:rPr>
              <w:t>8</w:t>
            </w:r>
          </w:p>
        </w:tc>
        <w:tc>
          <w:tcPr>
            <w:tcW w:w="2764" w:type="pct"/>
            <w:tcBorders>
              <w:top w:val="single" w:sz="4" w:space="0" w:color="auto"/>
              <w:left w:val="single" w:sz="4" w:space="0" w:color="auto"/>
              <w:bottom w:val="single" w:sz="4" w:space="0" w:color="auto"/>
              <w:right w:val="single" w:sz="4" w:space="0" w:color="auto"/>
            </w:tcBorders>
          </w:tcPr>
          <w:p w14:paraId="65D6AF66" w14:textId="77777777" w:rsidR="00DF1083" w:rsidRPr="00C85F66" w:rsidRDefault="00DF1083" w:rsidP="00222B91">
            <w:pPr>
              <w:pStyle w:val="TableText"/>
              <w:rPr>
                <w:sz w:val="16"/>
                <w:szCs w:val="16"/>
              </w:rPr>
            </w:pPr>
            <w:r w:rsidRPr="00C85F66">
              <w:rPr>
                <w:sz w:val="16"/>
                <w:szCs w:val="16"/>
              </w:rPr>
              <w:t>School staff: Head of Department, Guidance Officer, Pathways Officer (1 male, 2 female)</w:t>
            </w:r>
          </w:p>
          <w:p w14:paraId="7813C267" w14:textId="77777777" w:rsidR="00DF1083" w:rsidRPr="00C85F66" w:rsidRDefault="00DF1083" w:rsidP="00222B91">
            <w:pPr>
              <w:pStyle w:val="TableText"/>
              <w:rPr>
                <w:sz w:val="16"/>
                <w:szCs w:val="16"/>
              </w:rPr>
            </w:pPr>
            <w:r w:rsidRPr="00C85F66">
              <w:rPr>
                <w:sz w:val="16"/>
                <w:szCs w:val="16"/>
              </w:rPr>
              <w:t>Parents (4 male, 3 female)</w:t>
            </w:r>
          </w:p>
          <w:p w14:paraId="2915EE44" w14:textId="77777777" w:rsidR="00DF1083" w:rsidRPr="00C85F66" w:rsidRDefault="00DF1083" w:rsidP="00222B91">
            <w:pPr>
              <w:pStyle w:val="TableText"/>
              <w:rPr>
                <w:sz w:val="16"/>
                <w:szCs w:val="16"/>
              </w:rPr>
            </w:pPr>
            <w:r w:rsidRPr="00C85F66">
              <w:rPr>
                <w:sz w:val="16"/>
                <w:szCs w:val="16"/>
              </w:rPr>
              <w:t>School Students: Year 12 (4 male, 4 female)</w:t>
            </w:r>
          </w:p>
          <w:p w14:paraId="4962827D" w14:textId="77777777" w:rsidR="00DF1083" w:rsidRPr="00C85F66" w:rsidRDefault="00DF1083" w:rsidP="00222B91">
            <w:pPr>
              <w:pStyle w:val="TableText"/>
              <w:rPr>
                <w:sz w:val="16"/>
                <w:szCs w:val="16"/>
              </w:rPr>
            </w:pPr>
            <w:r w:rsidRPr="00C85F66">
              <w:rPr>
                <w:sz w:val="16"/>
                <w:szCs w:val="16"/>
              </w:rPr>
              <w:t>ASGS Classification: Major Cities</w:t>
            </w:r>
          </w:p>
        </w:tc>
      </w:tr>
      <w:tr w:rsidR="00DF1083" w:rsidRPr="00C85F66" w14:paraId="3D76E953" w14:textId="77777777" w:rsidTr="00C85F66">
        <w:tc>
          <w:tcPr>
            <w:tcW w:w="1118" w:type="pct"/>
            <w:tcBorders>
              <w:top w:val="single" w:sz="4" w:space="0" w:color="auto"/>
              <w:left w:val="single" w:sz="4" w:space="0" w:color="auto"/>
              <w:bottom w:val="single" w:sz="4" w:space="0" w:color="auto"/>
              <w:right w:val="single" w:sz="4" w:space="0" w:color="auto"/>
            </w:tcBorders>
          </w:tcPr>
          <w:p w14:paraId="7EEDDA2A" w14:textId="5D631E88" w:rsidR="00DF1083" w:rsidRPr="00C85F66" w:rsidRDefault="00DF1083" w:rsidP="006105CF">
            <w:pPr>
              <w:pStyle w:val="TableText"/>
              <w:rPr>
                <w:sz w:val="16"/>
                <w:szCs w:val="16"/>
              </w:rPr>
            </w:pPr>
            <w:r w:rsidRPr="00C85F66">
              <w:rPr>
                <w:rFonts w:eastAsia="SimSun"/>
                <w:sz w:val="16"/>
                <w:szCs w:val="16"/>
              </w:rPr>
              <w:t xml:space="preserve">Metro Outer North </w:t>
            </w:r>
          </w:p>
        </w:tc>
        <w:tc>
          <w:tcPr>
            <w:tcW w:w="1118" w:type="pct"/>
            <w:tcBorders>
              <w:top w:val="single" w:sz="4" w:space="0" w:color="auto"/>
              <w:left w:val="single" w:sz="4" w:space="0" w:color="auto"/>
              <w:bottom w:val="single" w:sz="4" w:space="0" w:color="auto"/>
              <w:right w:val="single" w:sz="4" w:space="0" w:color="auto"/>
            </w:tcBorders>
          </w:tcPr>
          <w:p w14:paraId="05D77B97" w14:textId="4AAE6701" w:rsidR="00DF1083" w:rsidRPr="00C85F66" w:rsidRDefault="00C85F66" w:rsidP="00222B91">
            <w:pPr>
              <w:pStyle w:val="TableText"/>
              <w:rPr>
                <w:sz w:val="16"/>
                <w:szCs w:val="16"/>
              </w:rPr>
            </w:pPr>
            <w:r>
              <w:rPr>
                <w:sz w:val="16"/>
                <w:szCs w:val="16"/>
              </w:rPr>
              <w:t>Staff Interview</w:t>
            </w:r>
            <w:r w:rsidR="00DF1083" w:rsidRPr="00C85F66">
              <w:rPr>
                <w:sz w:val="16"/>
                <w:szCs w:val="16"/>
              </w:rPr>
              <w:t>= 1</w:t>
            </w:r>
          </w:p>
          <w:p w14:paraId="36AD0CEC" w14:textId="1FB26283" w:rsidR="00DF1083" w:rsidRPr="00C85F66" w:rsidRDefault="00DF1083" w:rsidP="00222B91">
            <w:pPr>
              <w:pStyle w:val="TableText"/>
              <w:rPr>
                <w:sz w:val="16"/>
                <w:szCs w:val="16"/>
              </w:rPr>
            </w:pPr>
            <w:r w:rsidRPr="00C85F66">
              <w:rPr>
                <w:sz w:val="16"/>
                <w:szCs w:val="16"/>
              </w:rPr>
              <w:t>Student Focus Group=</w:t>
            </w:r>
            <w:r w:rsidR="00C85F66">
              <w:rPr>
                <w:sz w:val="16"/>
                <w:szCs w:val="16"/>
              </w:rPr>
              <w:t xml:space="preserve"> </w:t>
            </w:r>
            <w:r w:rsidRPr="00C85F66">
              <w:rPr>
                <w:sz w:val="16"/>
                <w:szCs w:val="16"/>
              </w:rPr>
              <w:t>9</w:t>
            </w:r>
          </w:p>
        </w:tc>
        <w:tc>
          <w:tcPr>
            <w:tcW w:w="2764" w:type="pct"/>
            <w:tcBorders>
              <w:top w:val="single" w:sz="4" w:space="0" w:color="auto"/>
              <w:left w:val="single" w:sz="4" w:space="0" w:color="auto"/>
              <w:bottom w:val="single" w:sz="4" w:space="0" w:color="auto"/>
              <w:right w:val="single" w:sz="4" w:space="0" w:color="auto"/>
            </w:tcBorders>
          </w:tcPr>
          <w:p w14:paraId="27D59500" w14:textId="77777777" w:rsidR="00DF1083" w:rsidRPr="00C85F66" w:rsidRDefault="00DF1083" w:rsidP="00222B91">
            <w:pPr>
              <w:pStyle w:val="TableText"/>
              <w:rPr>
                <w:sz w:val="16"/>
                <w:szCs w:val="16"/>
              </w:rPr>
            </w:pPr>
            <w:r w:rsidRPr="00C85F66">
              <w:rPr>
                <w:sz w:val="16"/>
                <w:szCs w:val="16"/>
              </w:rPr>
              <w:t>School staff: Principal (male)</w:t>
            </w:r>
          </w:p>
          <w:p w14:paraId="47C1DD9E" w14:textId="77777777" w:rsidR="00DF1083" w:rsidRPr="00C85F66" w:rsidRDefault="00DF1083" w:rsidP="00222B91">
            <w:pPr>
              <w:pStyle w:val="TableText"/>
              <w:rPr>
                <w:sz w:val="16"/>
                <w:szCs w:val="16"/>
              </w:rPr>
            </w:pPr>
            <w:r w:rsidRPr="00C85F66">
              <w:rPr>
                <w:sz w:val="16"/>
                <w:szCs w:val="16"/>
              </w:rPr>
              <w:t>School Students: Year 12 (1 male, 8 female)</w:t>
            </w:r>
          </w:p>
          <w:p w14:paraId="735FCE36" w14:textId="77777777" w:rsidR="00DF1083" w:rsidRPr="00C85F66" w:rsidRDefault="00DF1083" w:rsidP="00222B91">
            <w:pPr>
              <w:pStyle w:val="TableText"/>
              <w:rPr>
                <w:sz w:val="16"/>
                <w:szCs w:val="16"/>
              </w:rPr>
            </w:pPr>
            <w:r w:rsidRPr="00C85F66">
              <w:rPr>
                <w:sz w:val="16"/>
                <w:szCs w:val="16"/>
              </w:rPr>
              <w:t>ASGS Classification: Major Cities</w:t>
            </w:r>
          </w:p>
        </w:tc>
      </w:tr>
      <w:tr w:rsidR="00DF1083" w:rsidRPr="00C85F66" w14:paraId="5A106DB1" w14:textId="77777777" w:rsidTr="00C85F66">
        <w:tc>
          <w:tcPr>
            <w:tcW w:w="1118" w:type="pct"/>
            <w:tcBorders>
              <w:top w:val="single" w:sz="4" w:space="0" w:color="auto"/>
              <w:left w:val="single" w:sz="4" w:space="0" w:color="auto"/>
              <w:bottom w:val="single" w:sz="4" w:space="0" w:color="auto"/>
              <w:right w:val="single" w:sz="4" w:space="0" w:color="auto"/>
            </w:tcBorders>
          </w:tcPr>
          <w:p w14:paraId="15E1EACC" w14:textId="3E97261E" w:rsidR="00DF1083" w:rsidRPr="00C85F66" w:rsidRDefault="00DF1083" w:rsidP="006105CF">
            <w:pPr>
              <w:pStyle w:val="TableText"/>
              <w:rPr>
                <w:sz w:val="16"/>
                <w:szCs w:val="16"/>
              </w:rPr>
            </w:pPr>
            <w:r w:rsidRPr="00C85F66">
              <w:rPr>
                <w:rFonts w:eastAsia="SimSun"/>
                <w:sz w:val="16"/>
                <w:szCs w:val="16"/>
              </w:rPr>
              <w:t xml:space="preserve">Provincial City South </w:t>
            </w:r>
          </w:p>
        </w:tc>
        <w:tc>
          <w:tcPr>
            <w:tcW w:w="1118" w:type="pct"/>
            <w:tcBorders>
              <w:top w:val="single" w:sz="4" w:space="0" w:color="auto"/>
              <w:left w:val="single" w:sz="4" w:space="0" w:color="auto"/>
              <w:bottom w:val="single" w:sz="4" w:space="0" w:color="auto"/>
              <w:right w:val="single" w:sz="4" w:space="0" w:color="auto"/>
            </w:tcBorders>
          </w:tcPr>
          <w:p w14:paraId="16F95F31" w14:textId="79F42162" w:rsidR="00DF1083" w:rsidRPr="00C85F66" w:rsidRDefault="00C85F66" w:rsidP="00222B91">
            <w:pPr>
              <w:pStyle w:val="TableText"/>
              <w:rPr>
                <w:sz w:val="16"/>
                <w:szCs w:val="16"/>
              </w:rPr>
            </w:pPr>
            <w:r>
              <w:rPr>
                <w:sz w:val="16"/>
                <w:szCs w:val="16"/>
              </w:rPr>
              <w:t>Staff Interview</w:t>
            </w:r>
            <w:r w:rsidR="00DF1083" w:rsidRPr="00C85F66">
              <w:rPr>
                <w:sz w:val="16"/>
                <w:szCs w:val="16"/>
              </w:rPr>
              <w:t>= 1</w:t>
            </w:r>
          </w:p>
          <w:p w14:paraId="77C58E6C" w14:textId="77777777" w:rsidR="00DF1083" w:rsidRPr="00C85F66" w:rsidRDefault="00DF1083" w:rsidP="00222B91">
            <w:pPr>
              <w:pStyle w:val="TableText"/>
              <w:rPr>
                <w:sz w:val="16"/>
                <w:szCs w:val="16"/>
              </w:rPr>
            </w:pPr>
            <w:r w:rsidRPr="00C85F66">
              <w:rPr>
                <w:sz w:val="16"/>
                <w:szCs w:val="16"/>
              </w:rPr>
              <w:t>Parent Interviews= 2</w:t>
            </w:r>
          </w:p>
          <w:p w14:paraId="70F5CB34" w14:textId="25B19C19" w:rsidR="00DF1083" w:rsidRPr="00C85F66" w:rsidRDefault="00DF1083" w:rsidP="00222B91">
            <w:pPr>
              <w:pStyle w:val="TableText"/>
              <w:rPr>
                <w:sz w:val="16"/>
                <w:szCs w:val="16"/>
              </w:rPr>
            </w:pPr>
            <w:r w:rsidRPr="00C85F66">
              <w:rPr>
                <w:sz w:val="16"/>
                <w:szCs w:val="16"/>
              </w:rPr>
              <w:t>Student Focus Group=</w:t>
            </w:r>
            <w:r w:rsidR="00C85F66">
              <w:rPr>
                <w:sz w:val="16"/>
                <w:szCs w:val="16"/>
              </w:rPr>
              <w:t xml:space="preserve"> </w:t>
            </w:r>
            <w:r w:rsidRPr="00C85F66">
              <w:rPr>
                <w:sz w:val="16"/>
                <w:szCs w:val="16"/>
              </w:rPr>
              <w:t>3</w:t>
            </w:r>
          </w:p>
        </w:tc>
        <w:tc>
          <w:tcPr>
            <w:tcW w:w="2764" w:type="pct"/>
            <w:tcBorders>
              <w:top w:val="single" w:sz="4" w:space="0" w:color="auto"/>
              <w:left w:val="single" w:sz="4" w:space="0" w:color="auto"/>
              <w:bottom w:val="single" w:sz="4" w:space="0" w:color="auto"/>
              <w:right w:val="single" w:sz="4" w:space="0" w:color="auto"/>
            </w:tcBorders>
          </w:tcPr>
          <w:p w14:paraId="20818167" w14:textId="77777777" w:rsidR="00DF1083" w:rsidRPr="00C85F66" w:rsidRDefault="00DF1083" w:rsidP="00222B91">
            <w:pPr>
              <w:pStyle w:val="TableText"/>
              <w:rPr>
                <w:sz w:val="16"/>
                <w:szCs w:val="16"/>
              </w:rPr>
            </w:pPr>
            <w:r w:rsidRPr="00C85F66">
              <w:rPr>
                <w:sz w:val="16"/>
                <w:szCs w:val="16"/>
              </w:rPr>
              <w:t>School staff: Principal (male)</w:t>
            </w:r>
          </w:p>
          <w:p w14:paraId="234E1B78" w14:textId="77777777" w:rsidR="00DF1083" w:rsidRPr="00C85F66" w:rsidRDefault="00DF1083" w:rsidP="00222B91">
            <w:pPr>
              <w:pStyle w:val="TableText"/>
              <w:rPr>
                <w:sz w:val="16"/>
                <w:szCs w:val="16"/>
              </w:rPr>
            </w:pPr>
            <w:r w:rsidRPr="00C85F66">
              <w:rPr>
                <w:sz w:val="16"/>
                <w:szCs w:val="16"/>
              </w:rPr>
              <w:t>Parents (1 male, 1 female)</w:t>
            </w:r>
          </w:p>
          <w:p w14:paraId="06809646" w14:textId="16EB0D3C" w:rsidR="00DF1083" w:rsidRPr="00C85F66" w:rsidRDefault="00DF1083" w:rsidP="00222B91">
            <w:pPr>
              <w:pStyle w:val="TableText"/>
              <w:rPr>
                <w:sz w:val="16"/>
                <w:szCs w:val="16"/>
              </w:rPr>
            </w:pPr>
            <w:r w:rsidRPr="00C85F66">
              <w:rPr>
                <w:sz w:val="16"/>
                <w:szCs w:val="16"/>
              </w:rPr>
              <w:t>School Students: 2</w:t>
            </w:r>
            <w:r w:rsidR="006105CF">
              <w:rPr>
                <w:sz w:val="16"/>
                <w:szCs w:val="16"/>
              </w:rPr>
              <w:t>x</w:t>
            </w:r>
            <w:r w:rsidRPr="00C85F66">
              <w:rPr>
                <w:sz w:val="16"/>
                <w:szCs w:val="16"/>
              </w:rPr>
              <w:t>Year 12, 1</w:t>
            </w:r>
            <w:r w:rsidR="006105CF">
              <w:rPr>
                <w:sz w:val="16"/>
                <w:szCs w:val="16"/>
              </w:rPr>
              <w:t>x</w:t>
            </w:r>
            <w:r w:rsidRPr="00C85F66">
              <w:rPr>
                <w:sz w:val="16"/>
                <w:szCs w:val="16"/>
              </w:rPr>
              <w:t>Year 11 (3 male)</w:t>
            </w:r>
          </w:p>
          <w:p w14:paraId="0E11C071" w14:textId="77777777" w:rsidR="00DF1083" w:rsidRPr="00C85F66" w:rsidRDefault="00DF1083" w:rsidP="00222B91">
            <w:pPr>
              <w:pStyle w:val="TableText"/>
              <w:rPr>
                <w:sz w:val="16"/>
                <w:szCs w:val="16"/>
              </w:rPr>
            </w:pPr>
            <w:r w:rsidRPr="00C85F66">
              <w:rPr>
                <w:sz w:val="16"/>
                <w:szCs w:val="16"/>
              </w:rPr>
              <w:t>ASGS Classification: Inner Regional</w:t>
            </w:r>
          </w:p>
        </w:tc>
      </w:tr>
      <w:tr w:rsidR="00DF1083" w:rsidRPr="00C85F66" w14:paraId="39FFDE56" w14:textId="77777777" w:rsidTr="00C85F66">
        <w:tc>
          <w:tcPr>
            <w:tcW w:w="1118" w:type="pct"/>
            <w:tcBorders>
              <w:top w:val="single" w:sz="4" w:space="0" w:color="auto"/>
              <w:left w:val="single" w:sz="4" w:space="0" w:color="auto"/>
              <w:bottom w:val="single" w:sz="4" w:space="0" w:color="auto"/>
              <w:right w:val="single" w:sz="4" w:space="0" w:color="auto"/>
            </w:tcBorders>
          </w:tcPr>
          <w:p w14:paraId="434CF372" w14:textId="52677702" w:rsidR="00DF1083" w:rsidRPr="00C85F66" w:rsidRDefault="00DF1083" w:rsidP="006105CF">
            <w:pPr>
              <w:pStyle w:val="TableText"/>
              <w:rPr>
                <w:sz w:val="16"/>
                <w:szCs w:val="16"/>
              </w:rPr>
            </w:pPr>
            <w:r w:rsidRPr="00C85F66">
              <w:rPr>
                <w:rFonts w:eastAsia="SimSun"/>
                <w:sz w:val="16"/>
                <w:szCs w:val="16"/>
              </w:rPr>
              <w:t xml:space="preserve">Provincial City North </w:t>
            </w:r>
          </w:p>
        </w:tc>
        <w:tc>
          <w:tcPr>
            <w:tcW w:w="1118" w:type="pct"/>
            <w:tcBorders>
              <w:top w:val="single" w:sz="4" w:space="0" w:color="auto"/>
              <w:left w:val="single" w:sz="4" w:space="0" w:color="auto"/>
              <w:bottom w:val="single" w:sz="4" w:space="0" w:color="auto"/>
              <w:right w:val="single" w:sz="4" w:space="0" w:color="auto"/>
            </w:tcBorders>
          </w:tcPr>
          <w:p w14:paraId="7A243593" w14:textId="7F4512FF" w:rsidR="00DF1083" w:rsidRPr="00C85F66" w:rsidRDefault="00C85F66" w:rsidP="00222B91">
            <w:pPr>
              <w:pStyle w:val="TableText"/>
              <w:rPr>
                <w:sz w:val="16"/>
                <w:szCs w:val="16"/>
              </w:rPr>
            </w:pPr>
            <w:r>
              <w:rPr>
                <w:sz w:val="16"/>
                <w:szCs w:val="16"/>
              </w:rPr>
              <w:t>Staff Interview</w:t>
            </w:r>
            <w:r w:rsidR="00DF1083" w:rsidRPr="00C85F66">
              <w:rPr>
                <w:sz w:val="16"/>
                <w:szCs w:val="16"/>
              </w:rPr>
              <w:t>= 2</w:t>
            </w:r>
          </w:p>
          <w:p w14:paraId="5A284E73" w14:textId="17F6AE69" w:rsidR="00DF1083" w:rsidRPr="00C85F66" w:rsidRDefault="00DF1083" w:rsidP="00222B91">
            <w:pPr>
              <w:pStyle w:val="TableText"/>
              <w:rPr>
                <w:sz w:val="16"/>
                <w:szCs w:val="16"/>
              </w:rPr>
            </w:pPr>
            <w:r w:rsidRPr="00C85F66">
              <w:rPr>
                <w:sz w:val="16"/>
                <w:szCs w:val="16"/>
              </w:rPr>
              <w:t>Parent Interviews=</w:t>
            </w:r>
            <w:r w:rsidR="00C85F66">
              <w:rPr>
                <w:sz w:val="16"/>
                <w:szCs w:val="16"/>
              </w:rPr>
              <w:t xml:space="preserve"> </w:t>
            </w:r>
            <w:r w:rsidRPr="00C85F66">
              <w:rPr>
                <w:sz w:val="16"/>
                <w:szCs w:val="16"/>
              </w:rPr>
              <w:t xml:space="preserve">3 </w:t>
            </w:r>
          </w:p>
          <w:p w14:paraId="575669F8" w14:textId="6D8DA9AA" w:rsidR="00DF1083" w:rsidRPr="00C85F66" w:rsidRDefault="00DF1083" w:rsidP="00222B91">
            <w:pPr>
              <w:pStyle w:val="TableText"/>
              <w:rPr>
                <w:sz w:val="16"/>
                <w:szCs w:val="16"/>
              </w:rPr>
            </w:pPr>
            <w:r w:rsidRPr="00C85F66">
              <w:rPr>
                <w:sz w:val="16"/>
                <w:szCs w:val="16"/>
              </w:rPr>
              <w:t>Student Focus Group=</w:t>
            </w:r>
            <w:r w:rsidR="00C85F66">
              <w:rPr>
                <w:sz w:val="16"/>
                <w:szCs w:val="16"/>
              </w:rPr>
              <w:t xml:space="preserve"> </w:t>
            </w:r>
            <w:r w:rsidRPr="00C85F66">
              <w:rPr>
                <w:sz w:val="16"/>
                <w:szCs w:val="16"/>
              </w:rPr>
              <w:t>8</w:t>
            </w:r>
          </w:p>
        </w:tc>
        <w:tc>
          <w:tcPr>
            <w:tcW w:w="2764" w:type="pct"/>
            <w:tcBorders>
              <w:top w:val="single" w:sz="4" w:space="0" w:color="auto"/>
              <w:left w:val="single" w:sz="4" w:space="0" w:color="auto"/>
              <w:bottom w:val="single" w:sz="4" w:space="0" w:color="auto"/>
              <w:right w:val="single" w:sz="4" w:space="0" w:color="auto"/>
            </w:tcBorders>
          </w:tcPr>
          <w:p w14:paraId="292C20EB" w14:textId="77777777" w:rsidR="00DF1083" w:rsidRPr="00C85F66" w:rsidRDefault="00DF1083" w:rsidP="00222B91">
            <w:pPr>
              <w:pStyle w:val="TableText"/>
              <w:rPr>
                <w:sz w:val="16"/>
                <w:szCs w:val="16"/>
              </w:rPr>
            </w:pPr>
            <w:r w:rsidRPr="00C85F66">
              <w:rPr>
                <w:sz w:val="16"/>
                <w:szCs w:val="16"/>
              </w:rPr>
              <w:t>School staff: Principal and Senior School Deputy (1 male, 1 female)</w:t>
            </w:r>
          </w:p>
          <w:p w14:paraId="1CF79856" w14:textId="77777777" w:rsidR="00DF1083" w:rsidRPr="00C85F66" w:rsidRDefault="00DF1083" w:rsidP="00222B91">
            <w:pPr>
              <w:pStyle w:val="TableText"/>
              <w:rPr>
                <w:sz w:val="16"/>
                <w:szCs w:val="16"/>
              </w:rPr>
            </w:pPr>
            <w:r w:rsidRPr="00C85F66">
              <w:rPr>
                <w:sz w:val="16"/>
                <w:szCs w:val="16"/>
              </w:rPr>
              <w:t>Parents (3 female)</w:t>
            </w:r>
          </w:p>
          <w:p w14:paraId="619BE139" w14:textId="77777777" w:rsidR="00DF1083" w:rsidRPr="00C85F66" w:rsidRDefault="00DF1083" w:rsidP="00222B91">
            <w:pPr>
              <w:pStyle w:val="TableText"/>
              <w:rPr>
                <w:sz w:val="16"/>
                <w:szCs w:val="16"/>
              </w:rPr>
            </w:pPr>
            <w:r w:rsidRPr="00C85F66">
              <w:rPr>
                <w:sz w:val="16"/>
                <w:szCs w:val="16"/>
              </w:rPr>
              <w:t>School Students: Year 11 (1 male, 7 female)</w:t>
            </w:r>
          </w:p>
          <w:p w14:paraId="341C3A93" w14:textId="77777777" w:rsidR="00DF1083" w:rsidRPr="00C85F66" w:rsidRDefault="00DF1083" w:rsidP="00222B91">
            <w:pPr>
              <w:pStyle w:val="TableText"/>
              <w:rPr>
                <w:sz w:val="16"/>
                <w:szCs w:val="16"/>
              </w:rPr>
            </w:pPr>
            <w:r w:rsidRPr="00C85F66">
              <w:rPr>
                <w:sz w:val="16"/>
                <w:szCs w:val="16"/>
              </w:rPr>
              <w:t>ASGS Classification: Outer Regional</w:t>
            </w:r>
          </w:p>
        </w:tc>
      </w:tr>
      <w:tr w:rsidR="00DF1083" w:rsidRPr="00C85F66" w14:paraId="1425F12F" w14:textId="77777777" w:rsidTr="00C85F66">
        <w:tc>
          <w:tcPr>
            <w:tcW w:w="1118" w:type="pct"/>
            <w:tcBorders>
              <w:top w:val="single" w:sz="4" w:space="0" w:color="auto"/>
              <w:left w:val="single" w:sz="4" w:space="0" w:color="auto"/>
              <w:bottom w:val="single" w:sz="4" w:space="0" w:color="auto"/>
              <w:right w:val="single" w:sz="4" w:space="0" w:color="auto"/>
            </w:tcBorders>
          </w:tcPr>
          <w:p w14:paraId="28016747" w14:textId="664D7B1D" w:rsidR="00DF1083" w:rsidRPr="00C85F66" w:rsidRDefault="00DF1083" w:rsidP="006105CF">
            <w:pPr>
              <w:pStyle w:val="TableText"/>
              <w:rPr>
                <w:sz w:val="16"/>
                <w:szCs w:val="16"/>
              </w:rPr>
            </w:pPr>
            <w:r w:rsidRPr="00C85F66">
              <w:rPr>
                <w:rFonts w:eastAsia="SimSun"/>
                <w:sz w:val="16"/>
                <w:szCs w:val="16"/>
              </w:rPr>
              <w:t xml:space="preserve">Regional Town </w:t>
            </w:r>
          </w:p>
        </w:tc>
        <w:tc>
          <w:tcPr>
            <w:tcW w:w="1118" w:type="pct"/>
            <w:tcBorders>
              <w:top w:val="single" w:sz="4" w:space="0" w:color="auto"/>
              <w:left w:val="single" w:sz="4" w:space="0" w:color="auto"/>
              <w:bottom w:val="single" w:sz="4" w:space="0" w:color="auto"/>
              <w:right w:val="single" w:sz="4" w:space="0" w:color="auto"/>
            </w:tcBorders>
          </w:tcPr>
          <w:p w14:paraId="58E3E70F" w14:textId="5CCD4FCF" w:rsidR="00DF1083" w:rsidRPr="00C85F66" w:rsidRDefault="00C85F66" w:rsidP="00222B91">
            <w:pPr>
              <w:pStyle w:val="TableText"/>
              <w:rPr>
                <w:sz w:val="16"/>
                <w:szCs w:val="16"/>
              </w:rPr>
            </w:pPr>
            <w:r>
              <w:rPr>
                <w:sz w:val="16"/>
                <w:szCs w:val="16"/>
              </w:rPr>
              <w:t>Staff Interview</w:t>
            </w:r>
            <w:r w:rsidR="00DF1083" w:rsidRPr="00C85F66">
              <w:rPr>
                <w:sz w:val="16"/>
                <w:szCs w:val="16"/>
              </w:rPr>
              <w:t>= 1</w:t>
            </w:r>
          </w:p>
          <w:p w14:paraId="3A24033D" w14:textId="4578FD3F" w:rsidR="00DF1083" w:rsidRPr="00C85F66" w:rsidRDefault="00DF1083" w:rsidP="00222B91">
            <w:pPr>
              <w:pStyle w:val="TableText"/>
              <w:rPr>
                <w:sz w:val="16"/>
                <w:szCs w:val="16"/>
              </w:rPr>
            </w:pPr>
            <w:r w:rsidRPr="00C85F66">
              <w:rPr>
                <w:sz w:val="16"/>
                <w:szCs w:val="16"/>
              </w:rPr>
              <w:t>Parent Interview=</w:t>
            </w:r>
            <w:r w:rsidR="00C85F66">
              <w:rPr>
                <w:sz w:val="16"/>
                <w:szCs w:val="16"/>
              </w:rPr>
              <w:t xml:space="preserve"> </w:t>
            </w:r>
            <w:r w:rsidRPr="00C85F66">
              <w:rPr>
                <w:sz w:val="16"/>
                <w:szCs w:val="16"/>
              </w:rPr>
              <w:t>2</w:t>
            </w:r>
          </w:p>
          <w:p w14:paraId="129D1E5E" w14:textId="5FEBCC4D" w:rsidR="00DF1083" w:rsidRPr="00C85F66" w:rsidRDefault="00DF1083" w:rsidP="00222B91">
            <w:pPr>
              <w:pStyle w:val="TableText"/>
              <w:rPr>
                <w:sz w:val="16"/>
                <w:szCs w:val="16"/>
              </w:rPr>
            </w:pPr>
            <w:r w:rsidRPr="00C85F66">
              <w:rPr>
                <w:sz w:val="16"/>
                <w:szCs w:val="16"/>
              </w:rPr>
              <w:t>Student Focus Group=</w:t>
            </w:r>
            <w:r w:rsidR="00C85F66">
              <w:rPr>
                <w:sz w:val="16"/>
                <w:szCs w:val="16"/>
              </w:rPr>
              <w:t xml:space="preserve"> </w:t>
            </w:r>
            <w:r w:rsidRPr="00C85F66">
              <w:rPr>
                <w:sz w:val="16"/>
                <w:szCs w:val="16"/>
              </w:rPr>
              <w:t>10</w:t>
            </w:r>
          </w:p>
        </w:tc>
        <w:tc>
          <w:tcPr>
            <w:tcW w:w="2764" w:type="pct"/>
            <w:tcBorders>
              <w:top w:val="single" w:sz="4" w:space="0" w:color="auto"/>
              <w:left w:val="single" w:sz="4" w:space="0" w:color="auto"/>
              <w:bottom w:val="single" w:sz="4" w:space="0" w:color="auto"/>
              <w:right w:val="single" w:sz="4" w:space="0" w:color="auto"/>
            </w:tcBorders>
          </w:tcPr>
          <w:p w14:paraId="30A2C282" w14:textId="77777777" w:rsidR="00DF1083" w:rsidRPr="00C85F66" w:rsidRDefault="00DF1083" w:rsidP="00222B91">
            <w:pPr>
              <w:pStyle w:val="TableText"/>
              <w:rPr>
                <w:sz w:val="16"/>
                <w:szCs w:val="16"/>
              </w:rPr>
            </w:pPr>
            <w:r w:rsidRPr="00C85F66">
              <w:rPr>
                <w:sz w:val="16"/>
                <w:szCs w:val="16"/>
              </w:rPr>
              <w:t>School staff: Principal (male)</w:t>
            </w:r>
          </w:p>
          <w:p w14:paraId="6F0CBE34" w14:textId="77777777" w:rsidR="00DF1083" w:rsidRPr="00C85F66" w:rsidRDefault="00DF1083" w:rsidP="00222B91">
            <w:pPr>
              <w:pStyle w:val="TableText"/>
              <w:rPr>
                <w:sz w:val="16"/>
                <w:szCs w:val="16"/>
              </w:rPr>
            </w:pPr>
            <w:r w:rsidRPr="00C85F66">
              <w:rPr>
                <w:sz w:val="16"/>
                <w:szCs w:val="16"/>
              </w:rPr>
              <w:t>Parents (1 male, 1 female)</w:t>
            </w:r>
          </w:p>
          <w:p w14:paraId="56E9CDF2" w14:textId="77777777" w:rsidR="00DF1083" w:rsidRPr="00C85F66" w:rsidRDefault="00DF1083" w:rsidP="00222B91">
            <w:pPr>
              <w:pStyle w:val="TableText"/>
              <w:rPr>
                <w:sz w:val="16"/>
                <w:szCs w:val="16"/>
              </w:rPr>
            </w:pPr>
            <w:r w:rsidRPr="00C85F66">
              <w:rPr>
                <w:sz w:val="16"/>
                <w:szCs w:val="16"/>
              </w:rPr>
              <w:t>School Students: 4xYear 10-12 (female); 6xYear 7-9 (male)</w:t>
            </w:r>
          </w:p>
          <w:p w14:paraId="628E9CE5" w14:textId="77777777" w:rsidR="00DF1083" w:rsidRPr="00C85F66" w:rsidRDefault="00DF1083" w:rsidP="00222B91">
            <w:pPr>
              <w:pStyle w:val="TableText"/>
              <w:rPr>
                <w:sz w:val="16"/>
                <w:szCs w:val="16"/>
              </w:rPr>
            </w:pPr>
            <w:r w:rsidRPr="00C85F66">
              <w:rPr>
                <w:sz w:val="16"/>
                <w:szCs w:val="16"/>
              </w:rPr>
              <w:t>ASGS Classification: Outer Regional</w:t>
            </w:r>
          </w:p>
        </w:tc>
      </w:tr>
      <w:tr w:rsidR="00DF1083" w:rsidRPr="00C85F66" w14:paraId="2D8F25B4" w14:textId="77777777" w:rsidTr="00C85F66">
        <w:tc>
          <w:tcPr>
            <w:tcW w:w="1118" w:type="pct"/>
            <w:tcBorders>
              <w:top w:val="single" w:sz="4" w:space="0" w:color="auto"/>
              <w:left w:val="single" w:sz="4" w:space="0" w:color="auto"/>
              <w:bottom w:val="single" w:sz="4" w:space="0" w:color="auto"/>
              <w:right w:val="single" w:sz="4" w:space="0" w:color="auto"/>
            </w:tcBorders>
          </w:tcPr>
          <w:p w14:paraId="0EA25272" w14:textId="4D984170" w:rsidR="00DF1083" w:rsidRPr="00C85F66" w:rsidRDefault="00DF1083" w:rsidP="006105CF">
            <w:pPr>
              <w:pStyle w:val="TableText"/>
              <w:rPr>
                <w:sz w:val="16"/>
                <w:szCs w:val="16"/>
              </w:rPr>
            </w:pPr>
            <w:r w:rsidRPr="00C85F66">
              <w:rPr>
                <w:rFonts w:eastAsia="SimSun"/>
                <w:sz w:val="16"/>
                <w:szCs w:val="16"/>
              </w:rPr>
              <w:t xml:space="preserve">Remote North </w:t>
            </w:r>
          </w:p>
        </w:tc>
        <w:tc>
          <w:tcPr>
            <w:tcW w:w="1118" w:type="pct"/>
            <w:tcBorders>
              <w:top w:val="single" w:sz="4" w:space="0" w:color="auto"/>
              <w:left w:val="single" w:sz="4" w:space="0" w:color="auto"/>
              <w:bottom w:val="single" w:sz="4" w:space="0" w:color="auto"/>
              <w:right w:val="single" w:sz="4" w:space="0" w:color="auto"/>
            </w:tcBorders>
          </w:tcPr>
          <w:p w14:paraId="0441A600" w14:textId="2E813D51" w:rsidR="00DF1083" w:rsidRPr="00C85F66" w:rsidRDefault="00C85F66" w:rsidP="00222B91">
            <w:pPr>
              <w:pStyle w:val="TableText"/>
              <w:rPr>
                <w:sz w:val="16"/>
                <w:szCs w:val="16"/>
              </w:rPr>
            </w:pPr>
            <w:r>
              <w:rPr>
                <w:sz w:val="16"/>
                <w:szCs w:val="16"/>
              </w:rPr>
              <w:t>Staff Interview</w:t>
            </w:r>
            <w:r w:rsidR="00DF1083" w:rsidRPr="00C85F66">
              <w:rPr>
                <w:sz w:val="16"/>
                <w:szCs w:val="16"/>
              </w:rPr>
              <w:t>= 1</w:t>
            </w:r>
          </w:p>
          <w:p w14:paraId="658A0585" w14:textId="2F1A25AB" w:rsidR="00DF1083" w:rsidRPr="00C85F66" w:rsidRDefault="00DF1083" w:rsidP="00222B91">
            <w:pPr>
              <w:pStyle w:val="TableText"/>
              <w:rPr>
                <w:sz w:val="16"/>
                <w:szCs w:val="16"/>
              </w:rPr>
            </w:pPr>
            <w:r w:rsidRPr="00C85F66">
              <w:rPr>
                <w:sz w:val="16"/>
                <w:szCs w:val="16"/>
              </w:rPr>
              <w:t xml:space="preserve">Parent </w:t>
            </w:r>
            <w:r w:rsidR="00924365" w:rsidRPr="00C85F66">
              <w:rPr>
                <w:sz w:val="16"/>
                <w:szCs w:val="16"/>
              </w:rPr>
              <w:t>Focus Group</w:t>
            </w:r>
            <w:r w:rsidRPr="00C85F66">
              <w:rPr>
                <w:sz w:val="16"/>
                <w:szCs w:val="16"/>
              </w:rPr>
              <w:t>=</w:t>
            </w:r>
            <w:r w:rsidR="00C85F66">
              <w:rPr>
                <w:sz w:val="16"/>
                <w:szCs w:val="16"/>
              </w:rPr>
              <w:t xml:space="preserve"> </w:t>
            </w:r>
            <w:r w:rsidRPr="00C85F66">
              <w:rPr>
                <w:sz w:val="16"/>
                <w:szCs w:val="16"/>
              </w:rPr>
              <w:t xml:space="preserve">9 </w:t>
            </w:r>
          </w:p>
          <w:p w14:paraId="7B02B001" w14:textId="1923D16A" w:rsidR="00DF1083" w:rsidRPr="00C85F66" w:rsidRDefault="00DF1083" w:rsidP="00222B91">
            <w:pPr>
              <w:pStyle w:val="TableText"/>
              <w:rPr>
                <w:sz w:val="16"/>
                <w:szCs w:val="16"/>
              </w:rPr>
            </w:pPr>
            <w:r w:rsidRPr="00C85F66">
              <w:rPr>
                <w:sz w:val="16"/>
                <w:szCs w:val="16"/>
              </w:rPr>
              <w:t>Student Focus Group=</w:t>
            </w:r>
            <w:r w:rsidR="00C85F66">
              <w:rPr>
                <w:sz w:val="16"/>
                <w:szCs w:val="16"/>
              </w:rPr>
              <w:t xml:space="preserve"> </w:t>
            </w:r>
            <w:r w:rsidRPr="00C85F66">
              <w:rPr>
                <w:sz w:val="16"/>
                <w:szCs w:val="16"/>
              </w:rPr>
              <w:t>10</w:t>
            </w:r>
          </w:p>
        </w:tc>
        <w:tc>
          <w:tcPr>
            <w:tcW w:w="2764" w:type="pct"/>
            <w:tcBorders>
              <w:top w:val="single" w:sz="4" w:space="0" w:color="auto"/>
              <w:left w:val="single" w:sz="4" w:space="0" w:color="auto"/>
              <w:bottom w:val="single" w:sz="4" w:space="0" w:color="auto"/>
              <w:right w:val="single" w:sz="4" w:space="0" w:color="auto"/>
            </w:tcBorders>
          </w:tcPr>
          <w:p w14:paraId="31271DC3" w14:textId="77777777" w:rsidR="00DF1083" w:rsidRPr="00C85F66" w:rsidRDefault="00DF1083" w:rsidP="00222B91">
            <w:pPr>
              <w:pStyle w:val="TableText"/>
              <w:rPr>
                <w:sz w:val="16"/>
                <w:szCs w:val="16"/>
              </w:rPr>
            </w:pPr>
            <w:r w:rsidRPr="00C85F66">
              <w:rPr>
                <w:sz w:val="16"/>
                <w:szCs w:val="16"/>
              </w:rPr>
              <w:t>School staff: Senior School Deputy Principal (male)</w:t>
            </w:r>
          </w:p>
          <w:p w14:paraId="44AD7E02" w14:textId="77777777" w:rsidR="00DF1083" w:rsidRPr="00C85F66" w:rsidRDefault="00DF1083" w:rsidP="00222B91">
            <w:pPr>
              <w:pStyle w:val="TableText"/>
              <w:rPr>
                <w:sz w:val="16"/>
                <w:szCs w:val="16"/>
              </w:rPr>
            </w:pPr>
            <w:r w:rsidRPr="00C85F66">
              <w:rPr>
                <w:sz w:val="16"/>
                <w:szCs w:val="16"/>
              </w:rPr>
              <w:t>Parents (9 female)</w:t>
            </w:r>
          </w:p>
          <w:p w14:paraId="4EC7E718" w14:textId="77777777" w:rsidR="00DF1083" w:rsidRPr="00C85F66" w:rsidRDefault="00DF1083" w:rsidP="00222B91">
            <w:pPr>
              <w:pStyle w:val="TableText"/>
              <w:rPr>
                <w:sz w:val="16"/>
                <w:szCs w:val="16"/>
              </w:rPr>
            </w:pPr>
            <w:r w:rsidRPr="00C85F66">
              <w:rPr>
                <w:sz w:val="16"/>
                <w:szCs w:val="16"/>
              </w:rPr>
              <w:t>School Students: Year 12 (3 male, 7 female)</w:t>
            </w:r>
          </w:p>
          <w:p w14:paraId="65F971C9" w14:textId="77777777" w:rsidR="00DF1083" w:rsidRPr="00C85F66" w:rsidRDefault="00DF1083" w:rsidP="00222B91">
            <w:pPr>
              <w:pStyle w:val="TableText"/>
              <w:rPr>
                <w:sz w:val="16"/>
                <w:szCs w:val="16"/>
              </w:rPr>
            </w:pPr>
            <w:r w:rsidRPr="00C85F66">
              <w:rPr>
                <w:sz w:val="16"/>
                <w:szCs w:val="16"/>
              </w:rPr>
              <w:t>ASGS Classification: Remote</w:t>
            </w:r>
          </w:p>
        </w:tc>
      </w:tr>
      <w:tr w:rsidR="00DF1083" w:rsidRPr="00C85F66" w14:paraId="4A3549CB" w14:textId="77777777" w:rsidTr="00C85F66">
        <w:tc>
          <w:tcPr>
            <w:tcW w:w="1118" w:type="pct"/>
            <w:tcBorders>
              <w:top w:val="single" w:sz="4" w:space="0" w:color="auto"/>
              <w:left w:val="single" w:sz="4" w:space="0" w:color="auto"/>
              <w:bottom w:val="single" w:sz="4" w:space="0" w:color="auto"/>
              <w:right w:val="single" w:sz="4" w:space="0" w:color="auto"/>
            </w:tcBorders>
          </w:tcPr>
          <w:p w14:paraId="67A643A1" w14:textId="65134093" w:rsidR="00DF1083" w:rsidRPr="00C85F66" w:rsidRDefault="00DF1083" w:rsidP="006105CF">
            <w:pPr>
              <w:pStyle w:val="TableText"/>
              <w:rPr>
                <w:sz w:val="16"/>
                <w:szCs w:val="16"/>
              </w:rPr>
            </w:pPr>
            <w:r w:rsidRPr="00C85F66">
              <w:rPr>
                <w:rFonts w:eastAsia="SimSun"/>
                <w:sz w:val="16"/>
                <w:szCs w:val="16"/>
              </w:rPr>
              <w:t xml:space="preserve">Remote South </w:t>
            </w:r>
          </w:p>
        </w:tc>
        <w:tc>
          <w:tcPr>
            <w:tcW w:w="1118" w:type="pct"/>
            <w:tcBorders>
              <w:top w:val="single" w:sz="4" w:space="0" w:color="auto"/>
              <w:left w:val="single" w:sz="4" w:space="0" w:color="auto"/>
              <w:bottom w:val="single" w:sz="4" w:space="0" w:color="auto"/>
              <w:right w:val="single" w:sz="4" w:space="0" w:color="auto"/>
            </w:tcBorders>
          </w:tcPr>
          <w:p w14:paraId="707D5E23" w14:textId="76223E8F" w:rsidR="00DF1083" w:rsidRPr="00C85F66" w:rsidRDefault="00DF1083" w:rsidP="00222B91">
            <w:pPr>
              <w:pStyle w:val="TableText"/>
              <w:rPr>
                <w:sz w:val="16"/>
                <w:szCs w:val="16"/>
              </w:rPr>
            </w:pPr>
            <w:r w:rsidRPr="00C85F66">
              <w:rPr>
                <w:sz w:val="16"/>
                <w:szCs w:val="16"/>
              </w:rPr>
              <w:t>Staff Inte</w:t>
            </w:r>
            <w:r w:rsidR="00C85F66">
              <w:rPr>
                <w:sz w:val="16"/>
                <w:szCs w:val="16"/>
              </w:rPr>
              <w:t>rview</w:t>
            </w:r>
            <w:r w:rsidR="006105CF">
              <w:rPr>
                <w:sz w:val="16"/>
                <w:szCs w:val="16"/>
              </w:rPr>
              <w:t>s</w:t>
            </w:r>
            <w:r w:rsidRPr="00C85F66">
              <w:rPr>
                <w:sz w:val="16"/>
                <w:szCs w:val="16"/>
              </w:rPr>
              <w:t>= 2</w:t>
            </w:r>
          </w:p>
          <w:p w14:paraId="14915F13" w14:textId="77777777" w:rsidR="00DF1083" w:rsidRPr="00C85F66" w:rsidRDefault="00DF1083" w:rsidP="00222B91">
            <w:pPr>
              <w:pStyle w:val="TableText"/>
              <w:rPr>
                <w:sz w:val="16"/>
                <w:szCs w:val="16"/>
              </w:rPr>
            </w:pPr>
            <w:r w:rsidRPr="00C85F66">
              <w:rPr>
                <w:sz w:val="16"/>
                <w:szCs w:val="16"/>
              </w:rPr>
              <w:t xml:space="preserve">Parent Interviews= 3 </w:t>
            </w:r>
          </w:p>
          <w:p w14:paraId="27F92735" w14:textId="2F8C2D43" w:rsidR="00DF1083" w:rsidRPr="00C85F66" w:rsidRDefault="00DF1083" w:rsidP="00222B91">
            <w:pPr>
              <w:pStyle w:val="TableText"/>
              <w:rPr>
                <w:sz w:val="16"/>
                <w:szCs w:val="16"/>
              </w:rPr>
            </w:pPr>
            <w:r w:rsidRPr="00C85F66">
              <w:rPr>
                <w:sz w:val="16"/>
                <w:szCs w:val="16"/>
              </w:rPr>
              <w:t>Student Focus Group=</w:t>
            </w:r>
            <w:r w:rsidR="00C85F66">
              <w:rPr>
                <w:sz w:val="16"/>
                <w:szCs w:val="16"/>
              </w:rPr>
              <w:t xml:space="preserve"> </w:t>
            </w:r>
            <w:r w:rsidRPr="00C85F66">
              <w:rPr>
                <w:sz w:val="16"/>
                <w:szCs w:val="16"/>
              </w:rPr>
              <w:t>7</w:t>
            </w:r>
          </w:p>
        </w:tc>
        <w:tc>
          <w:tcPr>
            <w:tcW w:w="2764" w:type="pct"/>
            <w:tcBorders>
              <w:top w:val="single" w:sz="4" w:space="0" w:color="auto"/>
              <w:left w:val="single" w:sz="4" w:space="0" w:color="auto"/>
              <w:bottom w:val="single" w:sz="4" w:space="0" w:color="auto"/>
              <w:right w:val="single" w:sz="4" w:space="0" w:color="auto"/>
            </w:tcBorders>
          </w:tcPr>
          <w:p w14:paraId="1C61E4C9" w14:textId="77777777" w:rsidR="00DF1083" w:rsidRPr="00C85F66" w:rsidRDefault="00DF1083" w:rsidP="00222B91">
            <w:pPr>
              <w:pStyle w:val="TableText"/>
              <w:rPr>
                <w:sz w:val="16"/>
                <w:szCs w:val="16"/>
              </w:rPr>
            </w:pPr>
            <w:r w:rsidRPr="00C85F66">
              <w:rPr>
                <w:sz w:val="16"/>
                <w:szCs w:val="16"/>
              </w:rPr>
              <w:t>School staff: Acting Principal and Guidance Officer (1 male, 1 female)</w:t>
            </w:r>
          </w:p>
          <w:p w14:paraId="7292C643" w14:textId="77777777" w:rsidR="00DF1083" w:rsidRPr="00C85F66" w:rsidRDefault="00DF1083" w:rsidP="00222B91">
            <w:pPr>
              <w:pStyle w:val="TableText"/>
              <w:rPr>
                <w:sz w:val="16"/>
                <w:szCs w:val="16"/>
              </w:rPr>
            </w:pPr>
            <w:r w:rsidRPr="00C85F66">
              <w:rPr>
                <w:sz w:val="16"/>
                <w:szCs w:val="16"/>
              </w:rPr>
              <w:t>Parents (3 female)</w:t>
            </w:r>
          </w:p>
          <w:p w14:paraId="03CCF0FA" w14:textId="2EA12DE8" w:rsidR="00DF1083" w:rsidRPr="00C85F66" w:rsidRDefault="00DF1083" w:rsidP="00222B91">
            <w:pPr>
              <w:pStyle w:val="TableText"/>
              <w:rPr>
                <w:sz w:val="16"/>
                <w:szCs w:val="16"/>
              </w:rPr>
            </w:pPr>
            <w:r w:rsidRPr="00C85F66">
              <w:rPr>
                <w:sz w:val="16"/>
                <w:szCs w:val="16"/>
              </w:rPr>
              <w:t>School Students: 4xYear</w:t>
            </w:r>
            <w:r w:rsidR="006105CF">
              <w:rPr>
                <w:sz w:val="16"/>
                <w:szCs w:val="16"/>
              </w:rPr>
              <w:t xml:space="preserve"> 11</w:t>
            </w:r>
            <w:r w:rsidRPr="00C85F66">
              <w:rPr>
                <w:sz w:val="16"/>
                <w:szCs w:val="16"/>
              </w:rPr>
              <w:t xml:space="preserve"> and 3xYear 12 (7 female)</w:t>
            </w:r>
          </w:p>
          <w:p w14:paraId="68456B61" w14:textId="77777777" w:rsidR="00DF1083" w:rsidRPr="00C85F66" w:rsidRDefault="00DF1083" w:rsidP="00222B91">
            <w:pPr>
              <w:pStyle w:val="TableText"/>
              <w:rPr>
                <w:sz w:val="16"/>
                <w:szCs w:val="16"/>
              </w:rPr>
            </w:pPr>
            <w:r w:rsidRPr="00C85F66">
              <w:rPr>
                <w:sz w:val="16"/>
                <w:szCs w:val="16"/>
              </w:rPr>
              <w:t>ASGS Classification: Remote</w:t>
            </w:r>
          </w:p>
        </w:tc>
      </w:tr>
    </w:tbl>
    <w:p w14:paraId="795CDD9D" w14:textId="77777777" w:rsidR="00133CF7" w:rsidRDefault="00133CF7" w:rsidP="004224B2">
      <w:bookmarkStart w:id="168" w:name="_Toc504998986"/>
    </w:p>
    <w:p w14:paraId="7AAECD50" w14:textId="77777777" w:rsidR="00DF1083" w:rsidRPr="004224B2" w:rsidRDefault="00222B91" w:rsidP="004224B2">
      <w:pPr>
        <w:rPr>
          <w:rFonts w:ascii="SansaSoft Pro Normal" w:hAnsi="SansaSoft Pro Normal"/>
          <w:i/>
        </w:rPr>
      </w:pPr>
      <w:bookmarkStart w:id="169" w:name="_Toc509995166"/>
      <w:r w:rsidRPr="004224B2">
        <w:rPr>
          <w:rFonts w:ascii="SansaSoft Pro Normal" w:hAnsi="SansaSoft Pro Normal"/>
          <w:i/>
        </w:rPr>
        <w:t>Current University S</w:t>
      </w:r>
      <w:r w:rsidR="00DF1083" w:rsidRPr="004224B2">
        <w:rPr>
          <w:rFonts w:ascii="SansaSoft Pro Normal" w:hAnsi="SansaSoft Pro Normal"/>
          <w:i/>
        </w:rPr>
        <w:t>tudents</w:t>
      </w:r>
      <w:bookmarkEnd w:id="168"/>
      <w:bookmarkEnd w:id="169"/>
    </w:p>
    <w:p w14:paraId="7A9BF41B" w14:textId="6E97BC46" w:rsidR="00222B91" w:rsidRDefault="00DF1083" w:rsidP="004224B2">
      <w:r w:rsidRPr="009B295C">
        <w:t xml:space="preserve">Focus groups and interviews were conducted with 46 </w:t>
      </w:r>
      <w:r>
        <w:t>current university students who completed Year 12 at a Queensland widening participation target school between 2014 and 2016</w:t>
      </w:r>
      <w:r w:rsidR="00181606">
        <w:t xml:space="preserve">. Sample details are in Table </w:t>
      </w:r>
      <w:r w:rsidR="00263FA1">
        <w:t>6</w:t>
      </w:r>
      <w:r w:rsidR="00C85F66">
        <w:t xml:space="preserve">. </w:t>
      </w:r>
    </w:p>
    <w:p w14:paraId="4E1EABF6" w14:textId="77777777" w:rsidR="00C85F66" w:rsidRDefault="00C85F66" w:rsidP="00C85F66"/>
    <w:p w14:paraId="3027313A" w14:textId="4BE1A348" w:rsidR="00C85F66" w:rsidRDefault="00C85F66" w:rsidP="00C85F66">
      <w:pPr>
        <w:pStyle w:val="TableTitles"/>
      </w:pPr>
      <w:bookmarkStart w:id="170" w:name="_Toc509995676"/>
      <w:bookmarkStart w:id="171" w:name="_Toc521397210"/>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6</w:t>
      </w:r>
      <w:r w:rsidR="00FC512B">
        <w:rPr>
          <w:noProof/>
        </w:rPr>
        <w:fldChar w:fldCharType="end"/>
      </w:r>
      <w:r>
        <w:t xml:space="preserve">: </w:t>
      </w:r>
      <w:r w:rsidRPr="00A81B77">
        <w:t>Current university student participants sample (n = 46)</w:t>
      </w:r>
      <w:bookmarkEnd w:id="170"/>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23" w:type="dxa"/>
          <w:right w:w="85" w:type="dxa"/>
        </w:tblCellMar>
        <w:tblLook w:val="04A0" w:firstRow="1" w:lastRow="0" w:firstColumn="1" w:lastColumn="0" w:noHBand="0" w:noVBand="1"/>
        <w:tblCaption w:val="Table 6: Current university student participants sample (n = 46)"/>
        <w:tblDescription w:val="Table displaying the current university student participants sample (n=46). Split into: Where; Format and number of participants; and Composition."/>
      </w:tblPr>
      <w:tblGrid>
        <w:gridCol w:w="2337"/>
        <w:gridCol w:w="2045"/>
        <w:gridCol w:w="4634"/>
      </w:tblGrid>
      <w:tr w:rsidR="00DF1083" w:rsidRPr="00C85F66" w14:paraId="1ECC5355" w14:textId="77777777" w:rsidTr="007306C3">
        <w:trPr>
          <w:tblHeader/>
        </w:trPr>
        <w:tc>
          <w:tcPr>
            <w:tcW w:w="1296" w:type="pct"/>
            <w:tcBorders>
              <w:top w:val="single" w:sz="4" w:space="0" w:color="auto"/>
              <w:left w:val="single" w:sz="4" w:space="0" w:color="auto"/>
              <w:bottom w:val="single" w:sz="4" w:space="0" w:color="auto"/>
              <w:right w:val="single" w:sz="4" w:space="0" w:color="auto"/>
            </w:tcBorders>
            <w:shd w:val="clear" w:color="auto" w:fill="B58C0A"/>
            <w:hideMark/>
          </w:tcPr>
          <w:p w14:paraId="4BF09CC1" w14:textId="77777777" w:rsidR="00DF1083" w:rsidRPr="00C85F66" w:rsidRDefault="00DF1083" w:rsidP="00C85F66">
            <w:pPr>
              <w:pStyle w:val="TableText"/>
              <w:rPr>
                <w:b/>
                <w:color w:val="FFFFFF" w:themeColor="background1"/>
                <w:sz w:val="16"/>
                <w:szCs w:val="16"/>
              </w:rPr>
            </w:pPr>
            <w:r w:rsidRPr="00C85F66">
              <w:rPr>
                <w:b/>
                <w:color w:val="FFFFFF" w:themeColor="background1"/>
                <w:sz w:val="16"/>
                <w:szCs w:val="16"/>
              </w:rPr>
              <w:t>WHERE</w:t>
            </w:r>
          </w:p>
        </w:tc>
        <w:tc>
          <w:tcPr>
            <w:tcW w:w="1134" w:type="pct"/>
            <w:tcBorders>
              <w:top w:val="single" w:sz="4" w:space="0" w:color="auto"/>
              <w:left w:val="single" w:sz="4" w:space="0" w:color="auto"/>
              <w:bottom w:val="single" w:sz="4" w:space="0" w:color="auto"/>
              <w:right w:val="single" w:sz="4" w:space="0" w:color="auto"/>
            </w:tcBorders>
            <w:shd w:val="clear" w:color="auto" w:fill="B58C0A"/>
            <w:hideMark/>
          </w:tcPr>
          <w:p w14:paraId="68BA7625" w14:textId="77777777" w:rsidR="00DF1083" w:rsidRPr="00C85F66" w:rsidRDefault="00DF1083" w:rsidP="00C85F66">
            <w:pPr>
              <w:pStyle w:val="TableText"/>
              <w:rPr>
                <w:b/>
                <w:color w:val="FFFFFF" w:themeColor="background1"/>
                <w:sz w:val="16"/>
                <w:szCs w:val="16"/>
              </w:rPr>
            </w:pPr>
            <w:r w:rsidRPr="00C85F66">
              <w:rPr>
                <w:b/>
                <w:color w:val="FFFFFF" w:themeColor="background1"/>
                <w:sz w:val="16"/>
                <w:szCs w:val="16"/>
              </w:rPr>
              <w:t xml:space="preserve">FORMAT AND NUMBER OF PARTICIPANTS </w:t>
            </w:r>
          </w:p>
        </w:tc>
        <w:tc>
          <w:tcPr>
            <w:tcW w:w="2570" w:type="pct"/>
            <w:tcBorders>
              <w:top w:val="single" w:sz="4" w:space="0" w:color="auto"/>
              <w:left w:val="single" w:sz="4" w:space="0" w:color="auto"/>
              <w:bottom w:val="single" w:sz="4" w:space="0" w:color="auto"/>
              <w:right w:val="single" w:sz="4" w:space="0" w:color="auto"/>
            </w:tcBorders>
            <w:shd w:val="clear" w:color="auto" w:fill="B58C0A"/>
            <w:hideMark/>
          </w:tcPr>
          <w:p w14:paraId="54536812" w14:textId="77777777" w:rsidR="00DF1083" w:rsidRPr="00C85F66" w:rsidRDefault="00DF1083" w:rsidP="00C85F66">
            <w:pPr>
              <w:pStyle w:val="TableText"/>
              <w:rPr>
                <w:b/>
                <w:color w:val="FFFFFF" w:themeColor="background1"/>
                <w:sz w:val="16"/>
                <w:szCs w:val="16"/>
              </w:rPr>
            </w:pPr>
            <w:r w:rsidRPr="00C85F66">
              <w:rPr>
                <w:b/>
                <w:color w:val="FFFFFF" w:themeColor="background1"/>
                <w:sz w:val="16"/>
                <w:szCs w:val="16"/>
              </w:rPr>
              <w:t xml:space="preserve">COMPOSITION </w:t>
            </w:r>
          </w:p>
        </w:tc>
      </w:tr>
      <w:tr w:rsidR="00DF1083" w:rsidRPr="00C85F66" w14:paraId="73D3A630" w14:textId="77777777" w:rsidTr="007306C3">
        <w:tc>
          <w:tcPr>
            <w:tcW w:w="1296" w:type="pct"/>
            <w:tcBorders>
              <w:top w:val="single" w:sz="4" w:space="0" w:color="auto"/>
              <w:left w:val="single" w:sz="4" w:space="0" w:color="auto"/>
              <w:bottom w:val="single" w:sz="4" w:space="0" w:color="auto"/>
              <w:right w:val="single" w:sz="4" w:space="0" w:color="auto"/>
            </w:tcBorders>
            <w:hideMark/>
          </w:tcPr>
          <w:p w14:paraId="1FA5A0B9" w14:textId="77777777" w:rsidR="00DF1083" w:rsidRPr="00C85F66" w:rsidRDefault="00DF1083" w:rsidP="00C85F66">
            <w:pPr>
              <w:pStyle w:val="TableText"/>
              <w:rPr>
                <w:sz w:val="16"/>
                <w:szCs w:val="16"/>
              </w:rPr>
            </w:pPr>
            <w:r w:rsidRPr="00C85F66">
              <w:rPr>
                <w:sz w:val="16"/>
                <w:szCs w:val="16"/>
              </w:rPr>
              <w:t>ACU</w:t>
            </w:r>
          </w:p>
        </w:tc>
        <w:tc>
          <w:tcPr>
            <w:tcW w:w="1134" w:type="pct"/>
            <w:tcBorders>
              <w:top w:val="single" w:sz="4" w:space="0" w:color="auto"/>
              <w:left w:val="single" w:sz="4" w:space="0" w:color="auto"/>
              <w:bottom w:val="single" w:sz="4" w:space="0" w:color="auto"/>
              <w:right w:val="single" w:sz="4" w:space="0" w:color="auto"/>
            </w:tcBorders>
            <w:hideMark/>
          </w:tcPr>
          <w:p w14:paraId="30139F91" w14:textId="77777777" w:rsidR="00DF1083" w:rsidRPr="00C85F66" w:rsidRDefault="00DF1083" w:rsidP="00C85F66">
            <w:pPr>
              <w:pStyle w:val="TableText"/>
              <w:rPr>
                <w:sz w:val="16"/>
                <w:szCs w:val="16"/>
              </w:rPr>
            </w:pPr>
            <w:r w:rsidRPr="00C85F66">
              <w:rPr>
                <w:sz w:val="16"/>
                <w:szCs w:val="16"/>
              </w:rPr>
              <w:t>Interviews = 1</w:t>
            </w:r>
          </w:p>
        </w:tc>
        <w:tc>
          <w:tcPr>
            <w:tcW w:w="2570" w:type="pct"/>
            <w:tcBorders>
              <w:top w:val="single" w:sz="4" w:space="0" w:color="auto"/>
              <w:left w:val="single" w:sz="4" w:space="0" w:color="auto"/>
              <w:bottom w:val="single" w:sz="4" w:space="0" w:color="auto"/>
              <w:right w:val="single" w:sz="4" w:space="0" w:color="auto"/>
            </w:tcBorders>
            <w:hideMark/>
          </w:tcPr>
          <w:p w14:paraId="7BDD46A7" w14:textId="77777777" w:rsidR="00DF1083" w:rsidRPr="00C85F66" w:rsidRDefault="00DF1083" w:rsidP="00C85F66">
            <w:pPr>
              <w:pStyle w:val="TableText"/>
              <w:rPr>
                <w:sz w:val="16"/>
                <w:szCs w:val="16"/>
              </w:rPr>
            </w:pPr>
            <w:r w:rsidRPr="00C85F66">
              <w:rPr>
                <w:sz w:val="16"/>
                <w:szCs w:val="16"/>
              </w:rPr>
              <w:t>Gender split: 1 female</w:t>
            </w:r>
          </w:p>
          <w:p w14:paraId="72EC71B8" w14:textId="77777777" w:rsidR="00DF1083" w:rsidRPr="00C85F66" w:rsidRDefault="00DF1083" w:rsidP="00C85F66">
            <w:pPr>
              <w:pStyle w:val="TableText"/>
              <w:rPr>
                <w:sz w:val="16"/>
                <w:szCs w:val="16"/>
              </w:rPr>
            </w:pPr>
            <w:r w:rsidRPr="00C85F66">
              <w:rPr>
                <w:sz w:val="16"/>
                <w:szCs w:val="16"/>
              </w:rPr>
              <w:t>ASGS Classification: Major Cities (1)</w:t>
            </w:r>
          </w:p>
        </w:tc>
      </w:tr>
      <w:tr w:rsidR="00DF1083" w:rsidRPr="00C85F66" w14:paraId="10A68604" w14:textId="77777777" w:rsidTr="007306C3">
        <w:tc>
          <w:tcPr>
            <w:tcW w:w="1296" w:type="pct"/>
            <w:tcBorders>
              <w:top w:val="single" w:sz="4" w:space="0" w:color="auto"/>
              <w:left w:val="single" w:sz="4" w:space="0" w:color="auto"/>
              <w:bottom w:val="nil"/>
              <w:right w:val="single" w:sz="4" w:space="0" w:color="auto"/>
            </w:tcBorders>
            <w:hideMark/>
          </w:tcPr>
          <w:p w14:paraId="199B7381" w14:textId="786AE356" w:rsidR="00DF1083" w:rsidRPr="00C85F66" w:rsidRDefault="006105CF" w:rsidP="006105CF">
            <w:pPr>
              <w:pStyle w:val="TableText"/>
              <w:rPr>
                <w:sz w:val="16"/>
                <w:szCs w:val="16"/>
              </w:rPr>
            </w:pPr>
            <w:r>
              <w:rPr>
                <w:sz w:val="16"/>
                <w:szCs w:val="16"/>
              </w:rPr>
              <w:t>Griffith</w:t>
            </w:r>
          </w:p>
        </w:tc>
        <w:tc>
          <w:tcPr>
            <w:tcW w:w="1134" w:type="pct"/>
            <w:tcBorders>
              <w:top w:val="single" w:sz="4" w:space="0" w:color="auto"/>
              <w:left w:val="single" w:sz="4" w:space="0" w:color="auto"/>
              <w:bottom w:val="single" w:sz="4" w:space="0" w:color="auto"/>
              <w:right w:val="single" w:sz="4" w:space="0" w:color="auto"/>
            </w:tcBorders>
            <w:hideMark/>
          </w:tcPr>
          <w:p w14:paraId="7BAADD46" w14:textId="77777777" w:rsidR="00DF1083" w:rsidRPr="00C85F66" w:rsidRDefault="00DF1083" w:rsidP="00C85F66">
            <w:pPr>
              <w:pStyle w:val="TableText"/>
              <w:rPr>
                <w:sz w:val="16"/>
                <w:szCs w:val="16"/>
              </w:rPr>
            </w:pPr>
            <w:r w:rsidRPr="00C85F66">
              <w:rPr>
                <w:sz w:val="16"/>
                <w:szCs w:val="16"/>
              </w:rPr>
              <w:t>Focus Group = 2</w:t>
            </w:r>
          </w:p>
        </w:tc>
        <w:tc>
          <w:tcPr>
            <w:tcW w:w="2570" w:type="pct"/>
            <w:tcBorders>
              <w:top w:val="single" w:sz="4" w:space="0" w:color="auto"/>
              <w:left w:val="single" w:sz="4" w:space="0" w:color="auto"/>
              <w:bottom w:val="single" w:sz="4" w:space="0" w:color="auto"/>
              <w:right w:val="single" w:sz="4" w:space="0" w:color="auto"/>
            </w:tcBorders>
            <w:hideMark/>
          </w:tcPr>
          <w:p w14:paraId="64F7B639" w14:textId="77777777" w:rsidR="00DF1083" w:rsidRPr="00C85F66" w:rsidRDefault="00DF1083" w:rsidP="00C85F66">
            <w:pPr>
              <w:pStyle w:val="TableText"/>
              <w:rPr>
                <w:sz w:val="16"/>
                <w:szCs w:val="16"/>
              </w:rPr>
            </w:pPr>
            <w:r w:rsidRPr="00C85F66">
              <w:rPr>
                <w:sz w:val="16"/>
                <w:szCs w:val="16"/>
              </w:rPr>
              <w:t>Gender split: 1 female + 1 male</w:t>
            </w:r>
          </w:p>
          <w:p w14:paraId="0E1682D9" w14:textId="77777777" w:rsidR="00DF1083" w:rsidRPr="00C85F66" w:rsidRDefault="00DF1083" w:rsidP="00C85F66">
            <w:pPr>
              <w:pStyle w:val="TableText"/>
              <w:rPr>
                <w:sz w:val="16"/>
                <w:szCs w:val="16"/>
              </w:rPr>
            </w:pPr>
            <w:r w:rsidRPr="00C85F66">
              <w:rPr>
                <w:sz w:val="16"/>
                <w:szCs w:val="16"/>
              </w:rPr>
              <w:t>ASGS Classification: Major Cities (2)</w:t>
            </w:r>
          </w:p>
        </w:tc>
      </w:tr>
      <w:tr w:rsidR="00DF1083" w:rsidRPr="00C85F66" w14:paraId="2526888A" w14:textId="77777777" w:rsidTr="007306C3">
        <w:tc>
          <w:tcPr>
            <w:tcW w:w="1296" w:type="pct"/>
            <w:tcBorders>
              <w:top w:val="nil"/>
              <w:left w:val="single" w:sz="4" w:space="0" w:color="auto"/>
              <w:bottom w:val="single" w:sz="4" w:space="0" w:color="auto"/>
              <w:right w:val="single" w:sz="4" w:space="0" w:color="auto"/>
            </w:tcBorders>
            <w:vAlign w:val="center"/>
            <w:hideMark/>
          </w:tcPr>
          <w:p w14:paraId="5F70105B" w14:textId="77777777" w:rsidR="00DF1083" w:rsidRPr="00C85F66" w:rsidRDefault="00DF1083" w:rsidP="00C85F66">
            <w:pPr>
              <w:pStyle w:val="TableText"/>
              <w:rPr>
                <w:sz w:val="16"/>
                <w:szCs w:val="16"/>
              </w:rPr>
            </w:pPr>
          </w:p>
        </w:tc>
        <w:tc>
          <w:tcPr>
            <w:tcW w:w="1134" w:type="pct"/>
            <w:tcBorders>
              <w:top w:val="single" w:sz="4" w:space="0" w:color="auto"/>
              <w:left w:val="single" w:sz="4" w:space="0" w:color="auto"/>
              <w:bottom w:val="single" w:sz="4" w:space="0" w:color="auto"/>
              <w:right w:val="single" w:sz="4" w:space="0" w:color="auto"/>
            </w:tcBorders>
            <w:hideMark/>
          </w:tcPr>
          <w:p w14:paraId="69306925" w14:textId="77777777" w:rsidR="00DF1083" w:rsidRPr="00C85F66" w:rsidRDefault="00DF1083" w:rsidP="00C85F66">
            <w:pPr>
              <w:pStyle w:val="TableText"/>
              <w:rPr>
                <w:sz w:val="16"/>
                <w:szCs w:val="16"/>
              </w:rPr>
            </w:pPr>
            <w:r w:rsidRPr="00C85F66">
              <w:rPr>
                <w:sz w:val="16"/>
                <w:szCs w:val="16"/>
              </w:rPr>
              <w:t>Interviews = 1</w:t>
            </w:r>
          </w:p>
        </w:tc>
        <w:tc>
          <w:tcPr>
            <w:tcW w:w="2570" w:type="pct"/>
            <w:tcBorders>
              <w:top w:val="single" w:sz="4" w:space="0" w:color="auto"/>
              <w:left w:val="single" w:sz="4" w:space="0" w:color="auto"/>
              <w:bottom w:val="single" w:sz="4" w:space="0" w:color="auto"/>
              <w:right w:val="single" w:sz="4" w:space="0" w:color="auto"/>
            </w:tcBorders>
            <w:hideMark/>
          </w:tcPr>
          <w:p w14:paraId="013E947A" w14:textId="77777777" w:rsidR="00DF1083" w:rsidRPr="00C85F66" w:rsidRDefault="00DF1083" w:rsidP="00C85F66">
            <w:pPr>
              <w:pStyle w:val="TableText"/>
              <w:rPr>
                <w:sz w:val="16"/>
                <w:szCs w:val="16"/>
              </w:rPr>
            </w:pPr>
            <w:r w:rsidRPr="00C85F66">
              <w:rPr>
                <w:sz w:val="16"/>
                <w:szCs w:val="16"/>
              </w:rPr>
              <w:t>Gender split: 1 male</w:t>
            </w:r>
          </w:p>
          <w:p w14:paraId="58D2AC3D" w14:textId="77777777" w:rsidR="00DF1083" w:rsidRPr="00C85F66" w:rsidRDefault="00DF1083" w:rsidP="00C85F66">
            <w:pPr>
              <w:pStyle w:val="TableText"/>
              <w:rPr>
                <w:sz w:val="16"/>
                <w:szCs w:val="16"/>
              </w:rPr>
            </w:pPr>
            <w:r w:rsidRPr="00C85F66">
              <w:rPr>
                <w:sz w:val="16"/>
                <w:szCs w:val="16"/>
              </w:rPr>
              <w:t>ASGS Classification: Major Cities (1)</w:t>
            </w:r>
          </w:p>
        </w:tc>
      </w:tr>
      <w:tr w:rsidR="00DF1083" w:rsidRPr="00C85F66" w14:paraId="43326950" w14:textId="77777777" w:rsidTr="007306C3">
        <w:tc>
          <w:tcPr>
            <w:tcW w:w="1296" w:type="pct"/>
            <w:tcBorders>
              <w:top w:val="single" w:sz="4" w:space="0" w:color="auto"/>
              <w:left w:val="single" w:sz="4" w:space="0" w:color="auto"/>
              <w:bottom w:val="single" w:sz="4" w:space="0" w:color="auto"/>
              <w:right w:val="single" w:sz="4" w:space="0" w:color="auto"/>
            </w:tcBorders>
            <w:hideMark/>
          </w:tcPr>
          <w:p w14:paraId="5250D60C" w14:textId="77777777" w:rsidR="00DF1083" w:rsidRPr="00C85F66" w:rsidRDefault="00DF1083" w:rsidP="00C85F66">
            <w:pPr>
              <w:pStyle w:val="TableText"/>
              <w:rPr>
                <w:sz w:val="16"/>
                <w:szCs w:val="16"/>
              </w:rPr>
            </w:pPr>
            <w:r w:rsidRPr="00C85F66">
              <w:rPr>
                <w:sz w:val="16"/>
                <w:szCs w:val="16"/>
              </w:rPr>
              <w:t>JCU</w:t>
            </w:r>
          </w:p>
        </w:tc>
        <w:tc>
          <w:tcPr>
            <w:tcW w:w="1134" w:type="pct"/>
            <w:tcBorders>
              <w:top w:val="single" w:sz="4" w:space="0" w:color="auto"/>
              <w:left w:val="single" w:sz="4" w:space="0" w:color="auto"/>
              <w:bottom w:val="single" w:sz="4" w:space="0" w:color="auto"/>
              <w:right w:val="single" w:sz="4" w:space="0" w:color="auto"/>
            </w:tcBorders>
            <w:hideMark/>
          </w:tcPr>
          <w:p w14:paraId="023061E1" w14:textId="77777777" w:rsidR="00DF1083" w:rsidRPr="00C85F66" w:rsidRDefault="00DF1083" w:rsidP="00C85F66">
            <w:pPr>
              <w:pStyle w:val="TableText"/>
              <w:rPr>
                <w:sz w:val="16"/>
                <w:szCs w:val="16"/>
              </w:rPr>
            </w:pPr>
            <w:r w:rsidRPr="00C85F66">
              <w:rPr>
                <w:sz w:val="16"/>
                <w:szCs w:val="16"/>
              </w:rPr>
              <w:t>Focus Group = 5</w:t>
            </w:r>
          </w:p>
        </w:tc>
        <w:tc>
          <w:tcPr>
            <w:tcW w:w="2570" w:type="pct"/>
            <w:tcBorders>
              <w:top w:val="single" w:sz="4" w:space="0" w:color="auto"/>
              <w:left w:val="single" w:sz="4" w:space="0" w:color="auto"/>
              <w:bottom w:val="single" w:sz="4" w:space="0" w:color="auto"/>
              <w:right w:val="single" w:sz="4" w:space="0" w:color="auto"/>
            </w:tcBorders>
            <w:hideMark/>
          </w:tcPr>
          <w:p w14:paraId="1527AE36" w14:textId="77777777" w:rsidR="00DF1083" w:rsidRPr="00C85F66" w:rsidRDefault="00DF1083" w:rsidP="00C85F66">
            <w:pPr>
              <w:pStyle w:val="TableText"/>
              <w:rPr>
                <w:sz w:val="16"/>
                <w:szCs w:val="16"/>
              </w:rPr>
            </w:pPr>
            <w:r w:rsidRPr="00C85F66">
              <w:rPr>
                <w:sz w:val="16"/>
                <w:szCs w:val="16"/>
              </w:rPr>
              <w:t>Gender split: 2 female + 3 male</w:t>
            </w:r>
          </w:p>
          <w:p w14:paraId="2E530D4F" w14:textId="77777777" w:rsidR="00DF1083" w:rsidRPr="00C85F66" w:rsidRDefault="00DF1083" w:rsidP="00C85F66">
            <w:pPr>
              <w:pStyle w:val="TableText"/>
              <w:rPr>
                <w:sz w:val="16"/>
                <w:szCs w:val="16"/>
              </w:rPr>
            </w:pPr>
            <w:r w:rsidRPr="00C85F66">
              <w:rPr>
                <w:sz w:val="16"/>
                <w:szCs w:val="16"/>
              </w:rPr>
              <w:t>ASGS Classification: Outer Regional (3), Remote (1), Very Remote (1)</w:t>
            </w:r>
          </w:p>
        </w:tc>
      </w:tr>
      <w:tr w:rsidR="00DF1083" w:rsidRPr="00C85F66" w14:paraId="61B1ECC5" w14:textId="77777777" w:rsidTr="007306C3">
        <w:tc>
          <w:tcPr>
            <w:tcW w:w="1296" w:type="pct"/>
            <w:tcBorders>
              <w:top w:val="single" w:sz="4" w:space="0" w:color="auto"/>
              <w:left w:val="single" w:sz="4" w:space="0" w:color="auto"/>
              <w:bottom w:val="nil"/>
              <w:right w:val="single" w:sz="4" w:space="0" w:color="auto"/>
            </w:tcBorders>
            <w:hideMark/>
          </w:tcPr>
          <w:p w14:paraId="7FFF0530" w14:textId="77777777" w:rsidR="00DF1083" w:rsidRPr="00C85F66" w:rsidRDefault="00DF1083" w:rsidP="00C85F66">
            <w:pPr>
              <w:pStyle w:val="TableText"/>
              <w:rPr>
                <w:sz w:val="16"/>
                <w:szCs w:val="16"/>
              </w:rPr>
            </w:pPr>
            <w:r w:rsidRPr="00C85F66">
              <w:rPr>
                <w:sz w:val="16"/>
                <w:szCs w:val="16"/>
              </w:rPr>
              <w:t>QUT</w:t>
            </w:r>
          </w:p>
        </w:tc>
        <w:tc>
          <w:tcPr>
            <w:tcW w:w="1134" w:type="pct"/>
            <w:tcBorders>
              <w:top w:val="single" w:sz="4" w:space="0" w:color="auto"/>
              <w:left w:val="single" w:sz="4" w:space="0" w:color="auto"/>
              <w:bottom w:val="single" w:sz="4" w:space="0" w:color="auto"/>
              <w:right w:val="single" w:sz="4" w:space="0" w:color="auto"/>
            </w:tcBorders>
            <w:hideMark/>
          </w:tcPr>
          <w:p w14:paraId="75770E8D" w14:textId="77777777" w:rsidR="00DF1083" w:rsidRPr="00C85F66" w:rsidRDefault="00DF1083" w:rsidP="00C85F66">
            <w:pPr>
              <w:pStyle w:val="TableText"/>
              <w:rPr>
                <w:sz w:val="16"/>
                <w:szCs w:val="16"/>
              </w:rPr>
            </w:pPr>
            <w:r w:rsidRPr="00C85F66">
              <w:rPr>
                <w:sz w:val="16"/>
                <w:szCs w:val="16"/>
              </w:rPr>
              <w:t>Focus Group = 8</w:t>
            </w:r>
          </w:p>
        </w:tc>
        <w:tc>
          <w:tcPr>
            <w:tcW w:w="2570" w:type="pct"/>
            <w:tcBorders>
              <w:top w:val="single" w:sz="4" w:space="0" w:color="auto"/>
              <w:left w:val="single" w:sz="4" w:space="0" w:color="auto"/>
              <w:bottom w:val="single" w:sz="4" w:space="0" w:color="auto"/>
              <w:right w:val="single" w:sz="4" w:space="0" w:color="auto"/>
            </w:tcBorders>
            <w:hideMark/>
          </w:tcPr>
          <w:p w14:paraId="73762AD6" w14:textId="77777777" w:rsidR="00DF1083" w:rsidRPr="00C85F66" w:rsidRDefault="00DF1083" w:rsidP="00C85F66">
            <w:pPr>
              <w:pStyle w:val="TableText"/>
              <w:rPr>
                <w:sz w:val="16"/>
                <w:szCs w:val="16"/>
              </w:rPr>
            </w:pPr>
            <w:r w:rsidRPr="00C85F66">
              <w:rPr>
                <w:sz w:val="16"/>
                <w:szCs w:val="16"/>
              </w:rPr>
              <w:t>Gender split: 5 female + 3 male</w:t>
            </w:r>
          </w:p>
          <w:p w14:paraId="17563813" w14:textId="77777777" w:rsidR="00DF1083" w:rsidRPr="00C85F66" w:rsidRDefault="00DF1083" w:rsidP="00C85F66">
            <w:pPr>
              <w:pStyle w:val="TableText"/>
              <w:rPr>
                <w:sz w:val="16"/>
                <w:szCs w:val="16"/>
              </w:rPr>
            </w:pPr>
            <w:r w:rsidRPr="00C85F66">
              <w:rPr>
                <w:sz w:val="16"/>
                <w:szCs w:val="16"/>
              </w:rPr>
              <w:t>ASGS Classification: Major Cities (8)</w:t>
            </w:r>
          </w:p>
        </w:tc>
      </w:tr>
      <w:tr w:rsidR="00DF1083" w:rsidRPr="00C85F66" w14:paraId="7DE15CC5" w14:textId="77777777" w:rsidTr="007306C3">
        <w:tc>
          <w:tcPr>
            <w:tcW w:w="1296" w:type="pct"/>
            <w:tcBorders>
              <w:top w:val="nil"/>
              <w:left w:val="single" w:sz="4" w:space="0" w:color="auto"/>
              <w:bottom w:val="single" w:sz="4" w:space="0" w:color="auto"/>
              <w:right w:val="single" w:sz="4" w:space="0" w:color="auto"/>
            </w:tcBorders>
            <w:vAlign w:val="center"/>
            <w:hideMark/>
          </w:tcPr>
          <w:p w14:paraId="01D5206E" w14:textId="77777777" w:rsidR="00DF1083" w:rsidRPr="00C85F66" w:rsidRDefault="00DF1083" w:rsidP="00C85F66">
            <w:pPr>
              <w:pStyle w:val="TableText"/>
              <w:rPr>
                <w:sz w:val="16"/>
                <w:szCs w:val="16"/>
              </w:rPr>
            </w:pPr>
          </w:p>
        </w:tc>
        <w:tc>
          <w:tcPr>
            <w:tcW w:w="1134" w:type="pct"/>
            <w:tcBorders>
              <w:top w:val="single" w:sz="4" w:space="0" w:color="auto"/>
              <w:left w:val="single" w:sz="4" w:space="0" w:color="auto"/>
              <w:bottom w:val="single" w:sz="4" w:space="0" w:color="auto"/>
              <w:right w:val="single" w:sz="4" w:space="0" w:color="auto"/>
            </w:tcBorders>
            <w:hideMark/>
          </w:tcPr>
          <w:p w14:paraId="6849CDC9" w14:textId="77777777" w:rsidR="00DF1083" w:rsidRPr="00C85F66" w:rsidRDefault="00DF1083" w:rsidP="00C85F66">
            <w:pPr>
              <w:pStyle w:val="TableText"/>
              <w:rPr>
                <w:sz w:val="16"/>
                <w:szCs w:val="16"/>
              </w:rPr>
            </w:pPr>
            <w:r w:rsidRPr="00C85F66">
              <w:rPr>
                <w:sz w:val="16"/>
                <w:szCs w:val="16"/>
              </w:rPr>
              <w:t>Interviews = 10</w:t>
            </w:r>
          </w:p>
        </w:tc>
        <w:tc>
          <w:tcPr>
            <w:tcW w:w="2570" w:type="pct"/>
            <w:tcBorders>
              <w:top w:val="single" w:sz="4" w:space="0" w:color="auto"/>
              <w:left w:val="single" w:sz="4" w:space="0" w:color="auto"/>
              <w:bottom w:val="single" w:sz="4" w:space="0" w:color="auto"/>
              <w:right w:val="single" w:sz="4" w:space="0" w:color="auto"/>
            </w:tcBorders>
            <w:hideMark/>
          </w:tcPr>
          <w:p w14:paraId="72689034" w14:textId="77777777" w:rsidR="00DF1083" w:rsidRPr="00C85F66" w:rsidRDefault="00DF1083" w:rsidP="00C85F66">
            <w:pPr>
              <w:pStyle w:val="TableText"/>
              <w:rPr>
                <w:sz w:val="16"/>
                <w:szCs w:val="16"/>
              </w:rPr>
            </w:pPr>
            <w:r w:rsidRPr="00C85F66">
              <w:rPr>
                <w:sz w:val="16"/>
                <w:szCs w:val="16"/>
              </w:rPr>
              <w:t>Gender split: 6 female + 4 male</w:t>
            </w:r>
          </w:p>
          <w:p w14:paraId="30711939" w14:textId="77777777" w:rsidR="00DF1083" w:rsidRPr="00C85F66" w:rsidRDefault="00DF1083" w:rsidP="00C85F66">
            <w:pPr>
              <w:pStyle w:val="TableText"/>
              <w:rPr>
                <w:sz w:val="16"/>
                <w:szCs w:val="16"/>
              </w:rPr>
            </w:pPr>
            <w:r w:rsidRPr="00C85F66">
              <w:rPr>
                <w:sz w:val="16"/>
                <w:szCs w:val="16"/>
              </w:rPr>
              <w:t>ASGS Classification: Inner Regional (1), Major Cities (9)</w:t>
            </w:r>
          </w:p>
        </w:tc>
      </w:tr>
      <w:tr w:rsidR="00DF1083" w:rsidRPr="00C85F66" w14:paraId="12B88FF3" w14:textId="77777777" w:rsidTr="007306C3">
        <w:tc>
          <w:tcPr>
            <w:tcW w:w="1296" w:type="pct"/>
            <w:tcBorders>
              <w:top w:val="single" w:sz="4" w:space="0" w:color="auto"/>
              <w:left w:val="single" w:sz="4" w:space="0" w:color="auto"/>
              <w:bottom w:val="single" w:sz="4" w:space="0" w:color="auto"/>
              <w:right w:val="single" w:sz="4" w:space="0" w:color="auto"/>
            </w:tcBorders>
            <w:hideMark/>
          </w:tcPr>
          <w:p w14:paraId="49B0F331" w14:textId="77777777" w:rsidR="00DF1083" w:rsidRPr="00C85F66" w:rsidRDefault="00DF1083" w:rsidP="00C85F66">
            <w:pPr>
              <w:pStyle w:val="TableText"/>
              <w:rPr>
                <w:sz w:val="16"/>
                <w:szCs w:val="16"/>
              </w:rPr>
            </w:pPr>
            <w:r w:rsidRPr="00C85F66">
              <w:rPr>
                <w:sz w:val="16"/>
                <w:szCs w:val="16"/>
              </w:rPr>
              <w:t>UQ</w:t>
            </w:r>
          </w:p>
        </w:tc>
        <w:tc>
          <w:tcPr>
            <w:tcW w:w="1134" w:type="pct"/>
            <w:tcBorders>
              <w:top w:val="single" w:sz="4" w:space="0" w:color="auto"/>
              <w:left w:val="single" w:sz="4" w:space="0" w:color="auto"/>
              <w:bottom w:val="single" w:sz="4" w:space="0" w:color="auto"/>
              <w:right w:val="single" w:sz="4" w:space="0" w:color="auto"/>
            </w:tcBorders>
            <w:hideMark/>
          </w:tcPr>
          <w:p w14:paraId="246E81EF" w14:textId="77777777" w:rsidR="00DF1083" w:rsidRPr="00C85F66" w:rsidRDefault="00DF1083" w:rsidP="00C85F66">
            <w:pPr>
              <w:pStyle w:val="TableText"/>
              <w:rPr>
                <w:sz w:val="16"/>
                <w:szCs w:val="16"/>
              </w:rPr>
            </w:pPr>
            <w:r w:rsidRPr="00C85F66">
              <w:rPr>
                <w:sz w:val="16"/>
                <w:szCs w:val="16"/>
              </w:rPr>
              <w:t xml:space="preserve">Focus Group = 4 </w:t>
            </w:r>
          </w:p>
        </w:tc>
        <w:tc>
          <w:tcPr>
            <w:tcW w:w="2570" w:type="pct"/>
            <w:tcBorders>
              <w:top w:val="single" w:sz="4" w:space="0" w:color="auto"/>
              <w:left w:val="single" w:sz="4" w:space="0" w:color="auto"/>
              <w:bottom w:val="single" w:sz="4" w:space="0" w:color="auto"/>
              <w:right w:val="single" w:sz="4" w:space="0" w:color="auto"/>
            </w:tcBorders>
            <w:hideMark/>
          </w:tcPr>
          <w:p w14:paraId="3E7B6D37" w14:textId="77777777" w:rsidR="00DF1083" w:rsidRPr="00C85F66" w:rsidRDefault="00DF1083" w:rsidP="00C85F66">
            <w:pPr>
              <w:pStyle w:val="TableText"/>
              <w:rPr>
                <w:sz w:val="16"/>
                <w:szCs w:val="16"/>
              </w:rPr>
            </w:pPr>
            <w:r w:rsidRPr="00C85F66">
              <w:rPr>
                <w:sz w:val="16"/>
                <w:szCs w:val="16"/>
              </w:rPr>
              <w:t>Gender split: 3 female + 1 male</w:t>
            </w:r>
          </w:p>
          <w:p w14:paraId="2019A415" w14:textId="77777777" w:rsidR="00DF1083" w:rsidRPr="00C85F66" w:rsidRDefault="00DF1083" w:rsidP="00C85F66">
            <w:pPr>
              <w:pStyle w:val="TableText"/>
              <w:rPr>
                <w:sz w:val="16"/>
                <w:szCs w:val="16"/>
              </w:rPr>
            </w:pPr>
            <w:r w:rsidRPr="00C85F66">
              <w:rPr>
                <w:sz w:val="16"/>
                <w:szCs w:val="16"/>
              </w:rPr>
              <w:t>ASGS Classification: Inner Regional (4)</w:t>
            </w:r>
          </w:p>
        </w:tc>
      </w:tr>
      <w:tr w:rsidR="00DF1083" w:rsidRPr="00C85F66" w14:paraId="27553271" w14:textId="77777777" w:rsidTr="007306C3">
        <w:tc>
          <w:tcPr>
            <w:tcW w:w="1296" w:type="pct"/>
            <w:tcBorders>
              <w:top w:val="single" w:sz="4" w:space="0" w:color="auto"/>
              <w:left w:val="single" w:sz="4" w:space="0" w:color="auto"/>
              <w:bottom w:val="nil"/>
              <w:right w:val="single" w:sz="4" w:space="0" w:color="auto"/>
            </w:tcBorders>
            <w:hideMark/>
          </w:tcPr>
          <w:p w14:paraId="4D771A58" w14:textId="77777777" w:rsidR="00DF1083" w:rsidRPr="00C85F66" w:rsidRDefault="00DF1083" w:rsidP="00C85F66">
            <w:pPr>
              <w:pStyle w:val="TableText"/>
              <w:rPr>
                <w:sz w:val="16"/>
                <w:szCs w:val="16"/>
              </w:rPr>
            </w:pPr>
            <w:r w:rsidRPr="00C85F66">
              <w:rPr>
                <w:sz w:val="16"/>
                <w:szCs w:val="16"/>
              </w:rPr>
              <w:t>USC</w:t>
            </w:r>
          </w:p>
        </w:tc>
        <w:tc>
          <w:tcPr>
            <w:tcW w:w="1134" w:type="pct"/>
            <w:tcBorders>
              <w:top w:val="single" w:sz="4" w:space="0" w:color="auto"/>
              <w:left w:val="single" w:sz="4" w:space="0" w:color="auto"/>
              <w:bottom w:val="single" w:sz="4" w:space="0" w:color="auto"/>
              <w:right w:val="single" w:sz="4" w:space="0" w:color="auto"/>
            </w:tcBorders>
            <w:hideMark/>
          </w:tcPr>
          <w:p w14:paraId="6D3A7D3B" w14:textId="77777777" w:rsidR="00DF1083" w:rsidRPr="00C85F66" w:rsidRDefault="00DF1083" w:rsidP="00C85F66">
            <w:pPr>
              <w:pStyle w:val="TableText"/>
              <w:rPr>
                <w:sz w:val="16"/>
                <w:szCs w:val="16"/>
              </w:rPr>
            </w:pPr>
            <w:r w:rsidRPr="00C85F66">
              <w:rPr>
                <w:sz w:val="16"/>
                <w:szCs w:val="16"/>
              </w:rPr>
              <w:t>Focus Group = 3</w:t>
            </w:r>
          </w:p>
        </w:tc>
        <w:tc>
          <w:tcPr>
            <w:tcW w:w="2570" w:type="pct"/>
            <w:tcBorders>
              <w:top w:val="single" w:sz="4" w:space="0" w:color="auto"/>
              <w:left w:val="single" w:sz="4" w:space="0" w:color="auto"/>
              <w:bottom w:val="single" w:sz="4" w:space="0" w:color="auto"/>
              <w:right w:val="single" w:sz="4" w:space="0" w:color="auto"/>
            </w:tcBorders>
            <w:hideMark/>
          </w:tcPr>
          <w:p w14:paraId="77E32369" w14:textId="77777777" w:rsidR="00DF1083" w:rsidRPr="00C85F66" w:rsidRDefault="00DF1083" w:rsidP="00C85F66">
            <w:pPr>
              <w:pStyle w:val="TableText"/>
              <w:rPr>
                <w:sz w:val="16"/>
                <w:szCs w:val="16"/>
              </w:rPr>
            </w:pPr>
            <w:r w:rsidRPr="00C85F66">
              <w:rPr>
                <w:sz w:val="16"/>
                <w:szCs w:val="16"/>
              </w:rPr>
              <w:t>Gender split: 3 female</w:t>
            </w:r>
          </w:p>
          <w:p w14:paraId="5FD27166" w14:textId="77777777" w:rsidR="00DF1083" w:rsidRPr="00C85F66" w:rsidRDefault="00DF1083" w:rsidP="00C85F66">
            <w:pPr>
              <w:pStyle w:val="TableText"/>
              <w:rPr>
                <w:sz w:val="16"/>
                <w:szCs w:val="16"/>
              </w:rPr>
            </w:pPr>
            <w:r w:rsidRPr="00C85F66">
              <w:rPr>
                <w:sz w:val="16"/>
                <w:szCs w:val="16"/>
              </w:rPr>
              <w:t>ASGS Classification: Inner Regional (3)</w:t>
            </w:r>
          </w:p>
        </w:tc>
      </w:tr>
      <w:tr w:rsidR="00DF1083" w:rsidRPr="00C85F66" w14:paraId="26A61A92" w14:textId="77777777" w:rsidTr="007306C3">
        <w:tc>
          <w:tcPr>
            <w:tcW w:w="1296" w:type="pct"/>
            <w:tcBorders>
              <w:top w:val="nil"/>
              <w:left w:val="single" w:sz="4" w:space="0" w:color="auto"/>
              <w:bottom w:val="single" w:sz="4" w:space="0" w:color="auto"/>
              <w:right w:val="single" w:sz="4" w:space="0" w:color="auto"/>
            </w:tcBorders>
            <w:vAlign w:val="center"/>
            <w:hideMark/>
          </w:tcPr>
          <w:p w14:paraId="0A7CF178" w14:textId="77777777" w:rsidR="00DF1083" w:rsidRPr="00C85F66" w:rsidRDefault="00DF1083" w:rsidP="00C85F66">
            <w:pPr>
              <w:pStyle w:val="TableText"/>
              <w:rPr>
                <w:sz w:val="16"/>
                <w:szCs w:val="16"/>
              </w:rPr>
            </w:pPr>
          </w:p>
        </w:tc>
        <w:tc>
          <w:tcPr>
            <w:tcW w:w="1134" w:type="pct"/>
            <w:tcBorders>
              <w:top w:val="single" w:sz="4" w:space="0" w:color="auto"/>
              <w:left w:val="single" w:sz="4" w:space="0" w:color="auto"/>
              <w:bottom w:val="single" w:sz="4" w:space="0" w:color="auto"/>
              <w:right w:val="single" w:sz="4" w:space="0" w:color="auto"/>
            </w:tcBorders>
            <w:hideMark/>
          </w:tcPr>
          <w:p w14:paraId="764848F4" w14:textId="77777777" w:rsidR="00DF1083" w:rsidRPr="00C85F66" w:rsidRDefault="00DF1083" w:rsidP="00C85F66">
            <w:pPr>
              <w:pStyle w:val="TableText"/>
              <w:rPr>
                <w:sz w:val="16"/>
                <w:szCs w:val="16"/>
              </w:rPr>
            </w:pPr>
            <w:r w:rsidRPr="00C85F66">
              <w:rPr>
                <w:sz w:val="16"/>
                <w:szCs w:val="16"/>
              </w:rPr>
              <w:t>Interviews = 2</w:t>
            </w:r>
          </w:p>
        </w:tc>
        <w:tc>
          <w:tcPr>
            <w:tcW w:w="2570" w:type="pct"/>
            <w:tcBorders>
              <w:top w:val="single" w:sz="4" w:space="0" w:color="auto"/>
              <w:left w:val="single" w:sz="4" w:space="0" w:color="auto"/>
              <w:bottom w:val="single" w:sz="4" w:space="0" w:color="auto"/>
              <w:right w:val="single" w:sz="4" w:space="0" w:color="auto"/>
            </w:tcBorders>
            <w:hideMark/>
          </w:tcPr>
          <w:p w14:paraId="4E23B9F7" w14:textId="77777777" w:rsidR="00DF1083" w:rsidRPr="00C85F66" w:rsidRDefault="00DF1083" w:rsidP="00C85F66">
            <w:pPr>
              <w:pStyle w:val="TableText"/>
              <w:rPr>
                <w:sz w:val="16"/>
                <w:szCs w:val="16"/>
              </w:rPr>
            </w:pPr>
            <w:r w:rsidRPr="00C85F66">
              <w:rPr>
                <w:sz w:val="16"/>
                <w:szCs w:val="16"/>
              </w:rPr>
              <w:t>Gender split: 2 male</w:t>
            </w:r>
          </w:p>
          <w:p w14:paraId="4BA2265A" w14:textId="77777777" w:rsidR="00DF1083" w:rsidRPr="00C85F66" w:rsidRDefault="00DF1083" w:rsidP="00C85F66">
            <w:pPr>
              <w:pStyle w:val="TableText"/>
              <w:rPr>
                <w:sz w:val="16"/>
                <w:szCs w:val="16"/>
              </w:rPr>
            </w:pPr>
            <w:r w:rsidRPr="00C85F66">
              <w:rPr>
                <w:sz w:val="16"/>
                <w:szCs w:val="16"/>
              </w:rPr>
              <w:t>ASGS Classification: Inner Regional (2)</w:t>
            </w:r>
          </w:p>
        </w:tc>
      </w:tr>
      <w:tr w:rsidR="00DF1083" w:rsidRPr="00C85F66" w14:paraId="047EED14" w14:textId="77777777" w:rsidTr="007306C3">
        <w:tc>
          <w:tcPr>
            <w:tcW w:w="1296" w:type="pct"/>
            <w:tcBorders>
              <w:top w:val="single" w:sz="4" w:space="0" w:color="auto"/>
              <w:left w:val="single" w:sz="4" w:space="0" w:color="auto"/>
              <w:bottom w:val="single" w:sz="4" w:space="0" w:color="auto"/>
              <w:right w:val="single" w:sz="4" w:space="0" w:color="auto"/>
            </w:tcBorders>
            <w:hideMark/>
          </w:tcPr>
          <w:p w14:paraId="7BE25DFB" w14:textId="070E155D" w:rsidR="00986ECF" w:rsidRPr="00C85F66" w:rsidRDefault="00C85F66" w:rsidP="00C85F66">
            <w:pPr>
              <w:pStyle w:val="TableText"/>
              <w:rPr>
                <w:sz w:val="16"/>
                <w:szCs w:val="16"/>
              </w:rPr>
            </w:pPr>
            <w:r>
              <w:rPr>
                <w:sz w:val="16"/>
                <w:szCs w:val="16"/>
              </w:rPr>
              <w:t xml:space="preserve">USC Fraser Coast* </w:t>
            </w:r>
          </w:p>
          <w:p w14:paraId="363C4F4F" w14:textId="77777777" w:rsidR="00986ECF" w:rsidRPr="00C85F66" w:rsidRDefault="00986ECF" w:rsidP="00C85F66">
            <w:pPr>
              <w:pStyle w:val="TableText"/>
              <w:rPr>
                <w:i/>
                <w:sz w:val="16"/>
                <w:szCs w:val="16"/>
              </w:rPr>
            </w:pPr>
            <w:r w:rsidRPr="00C85F66">
              <w:rPr>
                <w:i/>
                <w:sz w:val="16"/>
                <w:szCs w:val="16"/>
              </w:rPr>
              <w:t>*formerly USQ Fraser Coast until 2016</w:t>
            </w:r>
          </w:p>
        </w:tc>
        <w:tc>
          <w:tcPr>
            <w:tcW w:w="1134" w:type="pct"/>
            <w:tcBorders>
              <w:top w:val="single" w:sz="4" w:space="0" w:color="auto"/>
              <w:left w:val="single" w:sz="4" w:space="0" w:color="auto"/>
              <w:bottom w:val="single" w:sz="4" w:space="0" w:color="auto"/>
              <w:right w:val="single" w:sz="4" w:space="0" w:color="auto"/>
            </w:tcBorders>
            <w:hideMark/>
          </w:tcPr>
          <w:p w14:paraId="42BB5D8B" w14:textId="77777777" w:rsidR="00DF1083" w:rsidRPr="00C85F66" w:rsidRDefault="00DF1083" w:rsidP="00C85F66">
            <w:pPr>
              <w:pStyle w:val="TableText"/>
              <w:rPr>
                <w:sz w:val="16"/>
                <w:szCs w:val="16"/>
              </w:rPr>
            </w:pPr>
            <w:r w:rsidRPr="00C85F66">
              <w:rPr>
                <w:sz w:val="16"/>
                <w:szCs w:val="16"/>
              </w:rPr>
              <w:t>Interviews = 10</w:t>
            </w:r>
          </w:p>
        </w:tc>
        <w:tc>
          <w:tcPr>
            <w:tcW w:w="2570" w:type="pct"/>
            <w:tcBorders>
              <w:top w:val="single" w:sz="4" w:space="0" w:color="auto"/>
              <w:left w:val="single" w:sz="4" w:space="0" w:color="auto"/>
              <w:bottom w:val="single" w:sz="4" w:space="0" w:color="auto"/>
              <w:right w:val="single" w:sz="4" w:space="0" w:color="auto"/>
            </w:tcBorders>
            <w:hideMark/>
          </w:tcPr>
          <w:p w14:paraId="29008127" w14:textId="77777777" w:rsidR="00DF1083" w:rsidRPr="00C85F66" w:rsidRDefault="00DF1083" w:rsidP="00C85F66">
            <w:pPr>
              <w:pStyle w:val="TableText"/>
              <w:rPr>
                <w:sz w:val="16"/>
                <w:szCs w:val="16"/>
              </w:rPr>
            </w:pPr>
            <w:r w:rsidRPr="00C85F66">
              <w:rPr>
                <w:sz w:val="16"/>
                <w:szCs w:val="16"/>
              </w:rPr>
              <w:t>Gender split: 9 female + 1 male</w:t>
            </w:r>
          </w:p>
          <w:p w14:paraId="13677EFA" w14:textId="77777777" w:rsidR="00DF1083" w:rsidRPr="00C85F66" w:rsidRDefault="00DF1083" w:rsidP="00C85F66">
            <w:pPr>
              <w:pStyle w:val="TableText"/>
              <w:rPr>
                <w:sz w:val="16"/>
                <w:szCs w:val="16"/>
              </w:rPr>
            </w:pPr>
            <w:r w:rsidRPr="00C85F66">
              <w:rPr>
                <w:sz w:val="16"/>
                <w:szCs w:val="16"/>
              </w:rPr>
              <w:t>ASGS Classification: Inner Regional (10)</w:t>
            </w:r>
          </w:p>
        </w:tc>
      </w:tr>
    </w:tbl>
    <w:p w14:paraId="49CE395A" w14:textId="77777777" w:rsidR="00100C14" w:rsidRDefault="00100C14" w:rsidP="005320FE">
      <w:pPr>
        <w:rPr>
          <w:sz w:val="18"/>
          <w:szCs w:val="18"/>
        </w:rPr>
      </w:pPr>
      <w:r>
        <w:rPr>
          <w:sz w:val="18"/>
          <w:szCs w:val="18"/>
        </w:rPr>
        <w:br/>
      </w:r>
    </w:p>
    <w:p w14:paraId="53C78B3F" w14:textId="077B1235" w:rsidR="005320FE" w:rsidRPr="00100C14" w:rsidRDefault="00DF1083" w:rsidP="005320FE">
      <w:pPr>
        <w:rPr>
          <w:sz w:val="18"/>
          <w:szCs w:val="18"/>
        </w:rPr>
      </w:pPr>
      <w:r>
        <w:t>Of this sample, 22 (47.8%) participated in focus groups and 24 (52.2%) participated in interviews. There were more female (n = 30, 65.2%) than male (n = 16, 34.8%) participants originating from a variety of schools classified by ASGS as Major Cities (n = 21, 45.7%), Inner Regional (n = 20; 43.5%), Outer Regional (n = 3, 6.5%), Remote (n = 1, 2.2%) and Very Remo</w:t>
      </w:r>
      <w:r w:rsidR="00222B91">
        <w:t xml:space="preserve">te (n = 1, 2.2%) respectively. </w:t>
      </w:r>
    </w:p>
    <w:p w14:paraId="2935D45E" w14:textId="77777777" w:rsidR="00222B91" w:rsidRDefault="00DF1083" w:rsidP="005320FE">
      <w:r>
        <w:t>Overall, 45.6% of participants were from urban schools with the remaining 54.4% fr</w:t>
      </w:r>
      <w:r w:rsidR="00287740">
        <w:t>om regional schools (Figure 2</w:t>
      </w:r>
      <w:r w:rsidR="00222B91">
        <w:t>).</w:t>
      </w:r>
    </w:p>
    <w:p w14:paraId="5B6D7365" w14:textId="77777777" w:rsidR="0018112A" w:rsidRDefault="0018112A" w:rsidP="005320FE"/>
    <w:p w14:paraId="42F2394A" w14:textId="77777777" w:rsidR="0018112A" w:rsidRPr="00006E79" w:rsidRDefault="0018112A" w:rsidP="005320FE"/>
    <w:p w14:paraId="563D5C3E" w14:textId="65B6337D" w:rsidR="006467D0" w:rsidRDefault="006467D0" w:rsidP="005320FE">
      <w:pPr>
        <w:jc w:val="center"/>
      </w:pPr>
      <w:r>
        <w:rPr>
          <w:noProof/>
          <w:lang w:eastAsia="en-AU"/>
        </w:rPr>
        <w:drawing>
          <wp:anchor distT="0" distB="0" distL="114300" distR="114300" simplePos="0" relativeHeight="251673600" behindDoc="0" locked="0" layoutInCell="1" allowOverlap="1" wp14:anchorId="625B4B6E" wp14:editId="01D4FB35">
            <wp:simplePos x="0" y="0"/>
            <wp:positionH relativeFrom="column">
              <wp:posOffset>1378585</wp:posOffset>
            </wp:positionH>
            <wp:positionV relativeFrom="paragraph">
              <wp:posOffset>133985</wp:posOffset>
            </wp:positionV>
            <wp:extent cx="2988310" cy="1409700"/>
            <wp:effectExtent l="0" t="0" r="2540" b="0"/>
            <wp:wrapSquare wrapText="bothSides"/>
            <wp:docPr id="1" name="Picture 1" descr="Pie chart displaying the percentage of urban (45.6%) and regional (54.4%) participant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tion1_Figur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8310" cy="1409700"/>
                    </a:xfrm>
                    <a:prstGeom prst="rect">
                      <a:avLst/>
                    </a:prstGeom>
                  </pic:spPr>
                </pic:pic>
              </a:graphicData>
            </a:graphic>
            <wp14:sizeRelH relativeFrom="margin">
              <wp14:pctWidth>0</wp14:pctWidth>
            </wp14:sizeRelH>
            <wp14:sizeRelV relativeFrom="margin">
              <wp14:pctHeight>0</wp14:pctHeight>
            </wp14:sizeRelV>
          </wp:anchor>
        </w:drawing>
      </w:r>
      <w:r w:rsidR="00222B91">
        <w:br/>
      </w:r>
    </w:p>
    <w:p w14:paraId="62971FD7" w14:textId="77777777" w:rsidR="006467D0" w:rsidRDefault="006467D0" w:rsidP="005320FE">
      <w:pPr>
        <w:jc w:val="center"/>
      </w:pPr>
    </w:p>
    <w:p w14:paraId="5AAD7610" w14:textId="77777777" w:rsidR="006467D0" w:rsidRDefault="006467D0" w:rsidP="005320FE">
      <w:pPr>
        <w:jc w:val="center"/>
      </w:pPr>
    </w:p>
    <w:p w14:paraId="4B97206C" w14:textId="77777777" w:rsidR="006467D0" w:rsidRDefault="006467D0" w:rsidP="005320FE">
      <w:pPr>
        <w:jc w:val="center"/>
      </w:pPr>
    </w:p>
    <w:p w14:paraId="7FC3BC8D" w14:textId="77777777" w:rsidR="006467D0" w:rsidRDefault="006467D0" w:rsidP="005320FE">
      <w:pPr>
        <w:jc w:val="center"/>
      </w:pPr>
    </w:p>
    <w:p w14:paraId="13256DF4" w14:textId="77777777" w:rsidR="006467D0" w:rsidRDefault="006467D0" w:rsidP="005320FE">
      <w:pPr>
        <w:jc w:val="center"/>
      </w:pPr>
    </w:p>
    <w:p w14:paraId="1DF7DF84" w14:textId="5B3ECE28" w:rsidR="006467D0" w:rsidRPr="006467D0" w:rsidRDefault="00100C14" w:rsidP="006467D0">
      <w:pPr>
        <w:pStyle w:val="FigureTitles"/>
        <w:rPr>
          <w:noProof/>
        </w:rPr>
      </w:pPr>
      <w:bookmarkStart w:id="172" w:name="_Toc509995614"/>
      <w:r>
        <w:br/>
      </w:r>
      <w:bookmarkStart w:id="173" w:name="_Toc521392436"/>
      <w:r w:rsidR="006467D0">
        <w:t xml:space="preserve">Figure </w:t>
      </w:r>
      <w:r w:rsidR="00FC512B">
        <w:rPr>
          <w:noProof/>
        </w:rPr>
        <w:fldChar w:fldCharType="begin"/>
      </w:r>
      <w:r w:rsidR="00FC512B">
        <w:rPr>
          <w:noProof/>
        </w:rPr>
        <w:instrText xml:space="preserve"> SEQ Figure \* ARABIC </w:instrText>
      </w:r>
      <w:r w:rsidR="00FC512B">
        <w:rPr>
          <w:noProof/>
        </w:rPr>
        <w:fldChar w:fldCharType="separate"/>
      </w:r>
      <w:r w:rsidR="001779CF">
        <w:rPr>
          <w:noProof/>
        </w:rPr>
        <w:t>2</w:t>
      </w:r>
      <w:r w:rsidR="00FC512B">
        <w:rPr>
          <w:noProof/>
        </w:rPr>
        <w:fldChar w:fldCharType="end"/>
      </w:r>
      <w:r w:rsidR="006467D0">
        <w:t xml:space="preserve">: Urban vs. </w:t>
      </w:r>
      <w:r w:rsidR="006467D0" w:rsidRPr="00B1106B">
        <w:t>regional participants</w:t>
      </w:r>
      <w:bookmarkEnd w:id="172"/>
      <w:bookmarkEnd w:id="173"/>
    </w:p>
    <w:p w14:paraId="1120E3E2" w14:textId="216516CC" w:rsidR="00222B91" w:rsidRDefault="00100C14" w:rsidP="00100C14">
      <w:r>
        <w:br/>
      </w:r>
      <w:r w:rsidR="00DF1083">
        <w:t>Participants gender distribution varied by university locale as shown</w:t>
      </w:r>
      <w:r w:rsidR="00287740">
        <w:t xml:space="preserve"> in Figure 3</w:t>
      </w:r>
      <w:r w:rsidR="00222B91">
        <w:t>.</w:t>
      </w:r>
      <w:r w:rsidR="005320FE" w:rsidRPr="005320FE">
        <w:rPr>
          <w:noProof/>
          <w:lang w:eastAsia="en-AU"/>
        </w:rPr>
        <w:t xml:space="preserve"> </w:t>
      </w:r>
    </w:p>
    <w:p w14:paraId="7741FA7D" w14:textId="0DE79B61" w:rsidR="006467D0" w:rsidRPr="00576F12" w:rsidRDefault="00100C14" w:rsidP="006467D0">
      <w:pPr>
        <w:pStyle w:val="FigureTitles"/>
        <w:rPr>
          <w:rFonts w:eastAsia="Calibri"/>
          <w:noProof/>
        </w:rPr>
      </w:pPr>
      <w:bookmarkStart w:id="174" w:name="_Toc521392437"/>
      <w:r>
        <w:rPr>
          <w:noProof/>
          <w:lang w:eastAsia="en-AU"/>
        </w:rPr>
        <w:drawing>
          <wp:anchor distT="0" distB="0" distL="114300" distR="114300" simplePos="0" relativeHeight="251675648" behindDoc="0" locked="0" layoutInCell="1" allowOverlap="1" wp14:anchorId="28B42897" wp14:editId="392F7347">
            <wp:simplePos x="0" y="0"/>
            <wp:positionH relativeFrom="column">
              <wp:posOffset>6985</wp:posOffset>
            </wp:positionH>
            <wp:positionV relativeFrom="paragraph">
              <wp:posOffset>282413</wp:posOffset>
            </wp:positionV>
            <wp:extent cx="5684520" cy="4102735"/>
            <wp:effectExtent l="0" t="0" r="0" b="0"/>
            <wp:wrapSquare wrapText="bothSides"/>
            <wp:docPr id="3" name="Picture 3" descr="Map of Queensland showing the location of each of the universities, and the gender distribution of male and female participants (%) at each of the universities via bar graph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tion1_Figur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4520" cy="4102735"/>
                    </a:xfrm>
                    <a:prstGeom prst="rect">
                      <a:avLst/>
                    </a:prstGeom>
                  </pic:spPr>
                </pic:pic>
              </a:graphicData>
            </a:graphic>
            <wp14:sizeRelH relativeFrom="page">
              <wp14:pctWidth>0</wp14:pctWidth>
            </wp14:sizeRelH>
            <wp14:sizeRelV relativeFrom="page">
              <wp14:pctHeight>0</wp14:pctHeight>
            </wp14:sizeRelV>
          </wp:anchor>
        </w:drawing>
      </w:r>
      <w:r w:rsidR="006467D0">
        <w:br/>
      </w:r>
      <w:bookmarkStart w:id="175" w:name="_Toc509995615"/>
      <w:r>
        <w:br/>
      </w:r>
      <w:r>
        <w:br/>
      </w:r>
      <w:r w:rsidR="006467D0">
        <w:t xml:space="preserve">Figure </w:t>
      </w:r>
      <w:r w:rsidR="00FC512B">
        <w:rPr>
          <w:noProof/>
        </w:rPr>
        <w:fldChar w:fldCharType="begin"/>
      </w:r>
      <w:r w:rsidR="00FC512B">
        <w:rPr>
          <w:noProof/>
        </w:rPr>
        <w:instrText xml:space="preserve"> SEQ Figure \* ARABIC </w:instrText>
      </w:r>
      <w:r w:rsidR="00FC512B">
        <w:rPr>
          <w:noProof/>
        </w:rPr>
        <w:fldChar w:fldCharType="separate"/>
      </w:r>
      <w:r w:rsidR="001779CF">
        <w:rPr>
          <w:noProof/>
        </w:rPr>
        <w:t>3</w:t>
      </w:r>
      <w:r w:rsidR="00FC512B">
        <w:rPr>
          <w:noProof/>
        </w:rPr>
        <w:fldChar w:fldCharType="end"/>
      </w:r>
      <w:r w:rsidR="006467D0">
        <w:t xml:space="preserve">: </w:t>
      </w:r>
      <w:r w:rsidR="006467D0" w:rsidRPr="00C070C1">
        <w:t>Gender distribution of participants</w:t>
      </w:r>
      <w:bookmarkEnd w:id="174"/>
      <w:bookmarkEnd w:id="175"/>
    </w:p>
    <w:p w14:paraId="03716AFE" w14:textId="09408B31" w:rsidR="00222B91" w:rsidRDefault="00100C14" w:rsidP="00DF1083">
      <w:r>
        <w:br/>
      </w:r>
      <w:r w:rsidR="00222B91">
        <w:t>P</w:t>
      </w:r>
      <w:r w:rsidR="00222B91" w:rsidRPr="00222B91">
        <w:t xml:space="preserve">articipants were enrolled in a wide variety of degrees and double degrees including accounting, arts, biomedicine, business, creative industries, ecological science, education, engineering, exercise sport science, film, law, medicine, nursing, psychology, physiotherapy, science, social </w:t>
      </w:r>
      <w:r w:rsidR="00411A2A">
        <w:t>psychology and zoology. Figure 4</w:t>
      </w:r>
      <w:r w:rsidR="00222B91" w:rsidRPr="00222B91">
        <w:t xml:space="preserve"> organises participant degrees into broad categories. The sample was diverse in terms of career paths, with low, medium and high degree entrance requirements represented.</w:t>
      </w:r>
    </w:p>
    <w:p w14:paraId="2C3FD619" w14:textId="77777777" w:rsidR="006467D0" w:rsidRDefault="00DC7C6B" w:rsidP="00587CCF">
      <w:bookmarkStart w:id="176" w:name="_Toc509995616"/>
      <w:bookmarkStart w:id="177" w:name="_Toc521392438"/>
      <w:r>
        <w:rPr>
          <w:noProof/>
          <w:lang w:eastAsia="en-AU"/>
        </w:rPr>
        <w:drawing>
          <wp:inline distT="0" distB="0" distL="0" distR="0" wp14:anchorId="2A9C658F" wp14:editId="0ACA01A7">
            <wp:extent cx="5731510" cy="2504440"/>
            <wp:effectExtent l="0" t="0" r="2540" b="0"/>
            <wp:docPr id="4" name="Picture 4" descr="Bar graph displaying the degree distribution (%) of participants. In order of lowest to highest distribution, the degrees are as follows: Environment studies; Psychology; Health/sports; Engineering; Creative industries; Science; Business; Education; and Nursing."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504440"/>
                    </a:xfrm>
                    <a:prstGeom prst="rect">
                      <a:avLst/>
                    </a:prstGeom>
                  </pic:spPr>
                </pic:pic>
              </a:graphicData>
            </a:graphic>
          </wp:inline>
        </w:drawing>
      </w:r>
      <w:bookmarkEnd w:id="176"/>
      <w:bookmarkEnd w:id="177"/>
    </w:p>
    <w:p w14:paraId="11271C1D" w14:textId="250761D7" w:rsidR="00100C14" w:rsidRDefault="006467D0" w:rsidP="00100C14">
      <w:pPr>
        <w:pStyle w:val="FigureTitles"/>
      </w:pPr>
      <w:bookmarkStart w:id="178" w:name="_Toc509995617"/>
      <w:bookmarkStart w:id="179" w:name="_Toc521392439"/>
      <w:r>
        <w:t xml:space="preserve">Figure </w:t>
      </w:r>
      <w:r w:rsidR="00FC512B">
        <w:rPr>
          <w:noProof/>
        </w:rPr>
        <w:fldChar w:fldCharType="begin"/>
      </w:r>
      <w:r w:rsidR="00FC512B">
        <w:rPr>
          <w:noProof/>
        </w:rPr>
        <w:instrText xml:space="preserve"> SEQ Figure \* ARABIC </w:instrText>
      </w:r>
      <w:r w:rsidR="00FC512B">
        <w:rPr>
          <w:noProof/>
        </w:rPr>
        <w:fldChar w:fldCharType="separate"/>
      </w:r>
      <w:r w:rsidR="001779CF">
        <w:rPr>
          <w:noProof/>
        </w:rPr>
        <w:t>4</w:t>
      </w:r>
      <w:r w:rsidR="00FC512B">
        <w:rPr>
          <w:noProof/>
        </w:rPr>
        <w:fldChar w:fldCharType="end"/>
      </w:r>
      <w:r>
        <w:t xml:space="preserve">: </w:t>
      </w:r>
      <w:r w:rsidRPr="00914752">
        <w:t>Degree distribution of participants</w:t>
      </w:r>
      <w:bookmarkEnd w:id="178"/>
      <w:bookmarkEnd w:id="179"/>
    </w:p>
    <w:p w14:paraId="699159E5" w14:textId="246E41D4" w:rsidR="00DF1083" w:rsidRPr="00100C14" w:rsidRDefault="00100C14" w:rsidP="00100C14">
      <w:pPr>
        <w:rPr>
          <w:rFonts w:eastAsia="Times New Roman"/>
        </w:rPr>
      </w:pPr>
      <w:r>
        <w:br/>
      </w:r>
      <w:r w:rsidR="00DF1083">
        <w:t>Participants attending the urban universities were typically from urban schools except for one QUT (city campus) participant and all UQ participants who were from regional locales. Conversely, all regional participants originated from regional schools.</w:t>
      </w:r>
    </w:p>
    <w:p w14:paraId="08328761" w14:textId="77777777" w:rsidR="00DF1083" w:rsidRDefault="00DF1083" w:rsidP="00DF1083">
      <w:r>
        <w:t xml:space="preserve">Overall, the sample was representative of the population of interest which comprises more females than males, with participants from seven of the eight partner universities enrolled in a wide variety of degrees. The number of urban and regional participants was relatively balanced, and the sample size of 46 was more than sufficient, falling in the range typical of a doctoral thesis (Perry, 1998). Importantly, saturation was achieved in the focus groups and interviews whereby no new issues were being revealed (Lincoln and Guba, 1985). Thus, the data generated from the sample was valid, reliable and suitable for theory building (Eisenhardt, 1989). </w:t>
      </w:r>
    </w:p>
    <w:p w14:paraId="158037E8" w14:textId="32CBA484" w:rsidR="00ED01B1" w:rsidRPr="006467D0" w:rsidRDefault="00ED01B1" w:rsidP="006467D0">
      <w:pPr>
        <w:pStyle w:val="Heading3"/>
      </w:pPr>
      <w:bookmarkStart w:id="180" w:name="_Toc509995167"/>
      <w:bookmarkStart w:id="181" w:name="_Toc509995325"/>
      <w:bookmarkStart w:id="182" w:name="_Toc509995410"/>
      <w:bookmarkStart w:id="183" w:name="_Toc504998983"/>
      <w:r w:rsidRPr="006467D0">
        <w:t>Analysis</w:t>
      </w:r>
      <w:r w:rsidR="006467D0">
        <w:t xml:space="preserve"> P</w:t>
      </w:r>
      <w:r w:rsidR="00EE4818" w:rsidRPr="006467D0">
        <w:t>rocess</w:t>
      </w:r>
      <w:bookmarkEnd w:id="180"/>
      <w:bookmarkEnd w:id="181"/>
      <w:bookmarkEnd w:id="182"/>
    </w:p>
    <w:p w14:paraId="72ED8470" w14:textId="77777777" w:rsidR="00DF1083" w:rsidRPr="004224B2" w:rsidRDefault="00222B91" w:rsidP="004224B2">
      <w:pPr>
        <w:rPr>
          <w:rFonts w:ascii="SansaSoft Pro Normal" w:hAnsi="SansaSoft Pro Normal"/>
          <w:i/>
        </w:rPr>
      </w:pPr>
      <w:bookmarkStart w:id="184" w:name="_Toc509995168"/>
      <w:r w:rsidRPr="004224B2">
        <w:rPr>
          <w:rFonts w:ascii="SansaSoft Pro Normal" w:hAnsi="SansaSoft Pro Normal"/>
          <w:i/>
        </w:rPr>
        <w:t>Data P</w:t>
      </w:r>
      <w:r w:rsidR="00DF1083" w:rsidRPr="004224B2">
        <w:rPr>
          <w:rFonts w:ascii="SansaSoft Pro Normal" w:hAnsi="SansaSoft Pro Normal"/>
          <w:i/>
        </w:rPr>
        <w:t>reparation</w:t>
      </w:r>
      <w:bookmarkEnd w:id="183"/>
      <w:bookmarkEnd w:id="184"/>
    </w:p>
    <w:p w14:paraId="1CFEAFA1" w14:textId="3EEC0576" w:rsidR="00DF1083" w:rsidRDefault="00DF1083" w:rsidP="004224B2">
      <w:r>
        <w:t xml:space="preserve">An online, commercial transcription service was engaged to transcribe the digital audio recordings. Transcriptions were reviewed upon receipt. Focus group transcriptions identified the facilitator from participants as well as the gender and which male/female participant was speaking. </w:t>
      </w:r>
    </w:p>
    <w:p w14:paraId="71A47F8A" w14:textId="77777777" w:rsidR="00DF1083" w:rsidRDefault="00DF1083" w:rsidP="00DF1083">
      <w:r>
        <w:t xml:space="preserve">All transcripts were classified according to participant type and location. School case study participants and university project managers were classified as either urban or regional based on school or university location. Current university student participants were classified as either urban or regional based upon the location of the high school they attended. </w:t>
      </w:r>
    </w:p>
    <w:p w14:paraId="4EBDB8FC" w14:textId="77777777" w:rsidR="00DF1083" w:rsidRDefault="00DF1083" w:rsidP="00DF1083">
      <w:r>
        <w:t xml:space="preserve">Aliases were assigned to each current university student participant. Care was taken to ensure that there was no overlap between aliases and the names of any other participants. Each alias reflected the gender of participants and additional descriptors were added to the alias regarding their urban or regional classification and the degree in which they were enrolled to aid analysis and interpretation. For the university project managers and school case studies, institution and personal names and any other identifying information has been deleted from the report. </w:t>
      </w:r>
    </w:p>
    <w:p w14:paraId="5F6E6C18" w14:textId="77777777" w:rsidR="00924365" w:rsidRPr="006467D0" w:rsidRDefault="00ED01B1" w:rsidP="006467D0">
      <w:pPr>
        <w:pStyle w:val="Heading3"/>
      </w:pPr>
      <w:bookmarkStart w:id="185" w:name="_Toc509995169"/>
      <w:bookmarkStart w:id="186" w:name="_Toc509995326"/>
      <w:bookmarkStart w:id="187" w:name="_Toc509995411"/>
      <w:r w:rsidRPr="006467D0">
        <w:t xml:space="preserve">Preliminary </w:t>
      </w:r>
      <w:r w:rsidR="00F67869" w:rsidRPr="006467D0">
        <w:t>A</w:t>
      </w:r>
      <w:r w:rsidR="00DF1083" w:rsidRPr="006467D0">
        <w:t>nalysis</w:t>
      </w:r>
      <w:bookmarkEnd w:id="185"/>
      <w:bookmarkEnd w:id="186"/>
      <w:bookmarkEnd w:id="187"/>
      <w:r w:rsidR="00DF1083" w:rsidRPr="006467D0">
        <w:t xml:space="preserve"> </w:t>
      </w:r>
    </w:p>
    <w:p w14:paraId="2A35B8AD" w14:textId="77777777" w:rsidR="00446DE0" w:rsidRPr="00446DE0" w:rsidRDefault="000132B7" w:rsidP="004224B2">
      <w:r>
        <w:t>T</w:t>
      </w:r>
      <w:r w:rsidR="00446DE0" w:rsidRPr="00446DE0">
        <w:t xml:space="preserve">he </w:t>
      </w:r>
      <w:r w:rsidR="00446DE0">
        <w:t xml:space="preserve">data generated from </w:t>
      </w:r>
      <w:r w:rsidR="00446DE0" w:rsidRPr="00446DE0">
        <w:t>university project manager</w:t>
      </w:r>
      <w:r w:rsidR="00446DE0">
        <w:t>s</w:t>
      </w:r>
      <w:r w:rsidR="00446DE0" w:rsidRPr="00446DE0">
        <w:t xml:space="preserve"> and the school case studies </w:t>
      </w:r>
      <w:r w:rsidR="00446DE0">
        <w:t xml:space="preserve">were </w:t>
      </w:r>
      <w:r w:rsidR="00446DE0" w:rsidRPr="00446DE0">
        <w:t xml:space="preserve">analysed together as their responses </w:t>
      </w:r>
      <w:r w:rsidR="00446DE0">
        <w:t>represented</w:t>
      </w:r>
      <w:r w:rsidR="00446DE0" w:rsidRPr="00446DE0">
        <w:t xml:space="preserve"> the two sides of the school-university partnerships. However, the current university student respondents were analysed separately to preserve the important post-facto perspective they brought to this study.</w:t>
      </w:r>
      <w:r w:rsidR="00446DE0">
        <w:t xml:space="preserve"> </w:t>
      </w:r>
    </w:p>
    <w:p w14:paraId="69FA8429" w14:textId="77777777" w:rsidR="00924365" w:rsidRPr="004224B2" w:rsidRDefault="00F67869" w:rsidP="004224B2">
      <w:pPr>
        <w:rPr>
          <w:rFonts w:ascii="SansaSoft Pro Normal" w:hAnsi="SansaSoft Pro Normal"/>
          <w:i/>
        </w:rPr>
      </w:pPr>
      <w:bookmarkStart w:id="188" w:name="_Toc509995170"/>
      <w:r w:rsidRPr="004224B2">
        <w:rPr>
          <w:rFonts w:ascii="SansaSoft Pro Normal" w:hAnsi="SansaSoft Pro Normal"/>
          <w:i/>
        </w:rPr>
        <w:t>Case Study D</w:t>
      </w:r>
      <w:r w:rsidR="00924365" w:rsidRPr="004224B2">
        <w:rPr>
          <w:rFonts w:ascii="SansaSoft Pro Normal" w:hAnsi="SansaSoft Pro Normal"/>
          <w:i/>
        </w:rPr>
        <w:t>ata</w:t>
      </w:r>
      <w:bookmarkEnd w:id="188"/>
    </w:p>
    <w:p w14:paraId="4AAD0564" w14:textId="7F9A53B5" w:rsidR="00446DE0" w:rsidRDefault="00DF1083" w:rsidP="004224B2">
      <w:r w:rsidRPr="00FA65DF">
        <w:t xml:space="preserve">Data analysis </w:t>
      </w:r>
      <w:r w:rsidR="00924365">
        <w:t xml:space="preserve">for the case studies </w:t>
      </w:r>
      <w:r w:rsidRPr="00FA65DF">
        <w:t>was undertaken using Computer Assisted Qualitative Data Analysi</w:t>
      </w:r>
      <w:r w:rsidR="00691EDC">
        <w:t>s</w:t>
      </w:r>
      <w:r w:rsidRPr="00FA65DF">
        <w:t xml:space="preserve"> (CAQDAS) software QSR International NVivo™ (Version 11).</w:t>
      </w:r>
      <w:r>
        <w:t xml:space="preserve"> </w:t>
      </w:r>
      <w:r w:rsidRPr="00FA65DF">
        <w:t>The initial analysis</w:t>
      </w:r>
      <w:r>
        <w:t xml:space="preserve"> of transcripts</w:t>
      </w:r>
      <w:r w:rsidRPr="00FA65DF">
        <w:t xml:space="preserve"> involved a single coder who commenced with </w:t>
      </w:r>
      <w:r w:rsidR="00924365" w:rsidRPr="00FA65DF">
        <w:t>an inductive (emergent) approach to establish nuanced coding of micro factor</w:t>
      </w:r>
      <w:r w:rsidR="00924365">
        <w:t>s</w:t>
      </w:r>
      <w:r w:rsidR="00924365" w:rsidRPr="00FA65DF">
        <w:t xml:space="preserve"> and sub factor categories.</w:t>
      </w:r>
      <w:r w:rsidR="00924365">
        <w:t xml:space="preserve"> </w:t>
      </w:r>
      <w:r w:rsidRPr="00FA65DF">
        <w:t xml:space="preserve">Once interim coding was completed for all transcripts, coding reports were generated and node descriptors (codebook) distributed to two other research team members for review. Ensuing team feedback included the need to collapse a range of sub-sub factors particularly where the analysis was too fine-grained. Advice was also sought from within the field of practice about the macro and micro factor terminology for its relevance and implicit meaning. </w:t>
      </w:r>
    </w:p>
    <w:p w14:paraId="6AB4A7C4" w14:textId="77777777" w:rsidR="00DF1083" w:rsidRPr="004224B2" w:rsidRDefault="00924365" w:rsidP="004224B2">
      <w:pPr>
        <w:rPr>
          <w:rFonts w:ascii="SansaSoft Pro Normal" w:hAnsi="SansaSoft Pro Normal"/>
          <w:i/>
        </w:rPr>
      </w:pPr>
      <w:bookmarkStart w:id="189" w:name="_Toc509995171"/>
      <w:r w:rsidRPr="004224B2">
        <w:rPr>
          <w:rFonts w:ascii="SansaSoft Pro Normal" w:hAnsi="SansaSoft Pro Normal"/>
          <w:i/>
        </w:rPr>
        <w:t>C</w:t>
      </w:r>
      <w:r w:rsidR="00F67869" w:rsidRPr="004224B2">
        <w:rPr>
          <w:rFonts w:ascii="SansaSoft Pro Normal" w:hAnsi="SansaSoft Pro Normal"/>
          <w:i/>
        </w:rPr>
        <w:t>urrent University S</w:t>
      </w:r>
      <w:r w:rsidRPr="004224B2">
        <w:rPr>
          <w:rFonts w:ascii="SansaSoft Pro Normal" w:hAnsi="SansaSoft Pro Normal"/>
          <w:i/>
        </w:rPr>
        <w:t>tudents</w:t>
      </w:r>
      <w:bookmarkEnd w:id="189"/>
    </w:p>
    <w:p w14:paraId="2F94ED42" w14:textId="77777777" w:rsidR="00F24859" w:rsidRPr="00F24859" w:rsidRDefault="00F24859" w:rsidP="004224B2">
      <w:pPr>
        <w:rPr>
          <w:color w:val="auto"/>
        </w:rPr>
      </w:pPr>
      <w:r w:rsidRPr="00F24859">
        <w:rPr>
          <w:color w:val="auto"/>
        </w:rPr>
        <w:t xml:space="preserve">Preliminary analysis of the current university students’ data was undertaken by a single coder using an inductive (emergent) approach in the first instance. The single coder collected the vast majority of data, taking hand-written field notes during data collection and making post-collection, reflective memos identifying potential themes and patterns. These field notes and reflective memos, in concert with the transcriptions were subject to manual thematic analysis. The manual thematic analysis identified explicit and implicit notions including the co-occurrence of themes among participants from urban versus regional settings. </w:t>
      </w:r>
    </w:p>
    <w:p w14:paraId="7F5EDBC2" w14:textId="77777777" w:rsidR="00C92284" w:rsidRPr="006467D0" w:rsidRDefault="00EE4C40" w:rsidP="006467D0">
      <w:pPr>
        <w:pStyle w:val="Heading3"/>
      </w:pPr>
      <w:bookmarkStart w:id="190" w:name="_Toc509995172"/>
      <w:bookmarkStart w:id="191" w:name="_Toc509995327"/>
      <w:bookmarkStart w:id="192" w:name="_Toc509995412"/>
      <w:r w:rsidRPr="006467D0">
        <w:t xml:space="preserve">Analysis </w:t>
      </w:r>
      <w:r w:rsidR="00F67869" w:rsidRPr="006467D0">
        <w:t>F</w:t>
      </w:r>
      <w:r w:rsidR="00C92284" w:rsidRPr="006467D0">
        <w:t>ramework</w:t>
      </w:r>
      <w:bookmarkEnd w:id="190"/>
      <w:bookmarkEnd w:id="191"/>
      <w:bookmarkEnd w:id="192"/>
    </w:p>
    <w:p w14:paraId="7521990F" w14:textId="77777777" w:rsidR="00DF1083" w:rsidRDefault="000132B7" w:rsidP="00DF1083">
      <w:r w:rsidRPr="000132B7">
        <w:t>The results of the two</w:t>
      </w:r>
      <w:r w:rsidR="00EE4C40">
        <w:t xml:space="preserve"> preliminary</w:t>
      </w:r>
      <w:r w:rsidRPr="000132B7">
        <w:t xml:space="preserve"> analysis processes were brought together at a meeting of the project team in Perth in October 2017 by comparing the emerging coding frameworks and preliminary findings from the two </w:t>
      </w:r>
      <w:r w:rsidR="00EE4C40" w:rsidRPr="000132B7">
        <w:t xml:space="preserve">data </w:t>
      </w:r>
      <w:r w:rsidRPr="000132B7">
        <w:t>sets.</w:t>
      </w:r>
      <w:r w:rsidR="00691EDC">
        <w:t xml:space="preserve"> To address the three research objectives of the study, an analysis framework was developed based on the following five factors</w:t>
      </w:r>
      <w:r w:rsidR="00DF1083">
        <w:t xml:space="preserve">: </w:t>
      </w:r>
    </w:p>
    <w:p w14:paraId="24F9D0C2" w14:textId="77777777" w:rsidR="00DF1083" w:rsidRPr="00BA3A37" w:rsidRDefault="00DF1083" w:rsidP="009022F7">
      <w:pPr>
        <w:pStyle w:val="ListParagraph"/>
        <w:numPr>
          <w:ilvl w:val="0"/>
          <w:numId w:val="9"/>
        </w:numPr>
        <w:rPr>
          <w:rFonts w:cs="Arial"/>
        </w:rPr>
      </w:pPr>
      <w:r w:rsidRPr="00BA3A37">
        <w:rPr>
          <w:rFonts w:cs="Arial"/>
        </w:rPr>
        <w:t>Institutional factors</w:t>
      </w:r>
      <w:r w:rsidR="00D00F75">
        <w:rPr>
          <w:rFonts w:cs="Arial"/>
        </w:rPr>
        <w:t>;</w:t>
      </w:r>
      <w:r w:rsidRPr="00BA3A37">
        <w:rPr>
          <w:rFonts w:cs="Arial"/>
        </w:rPr>
        <w:t xml:space="preserve"> </w:t>
      </w:r>
    </w:p>
    <w:p w14:paraId="1ECA6324" w14:textId="77777777" w:rsidR="00DF1083" w:rsidRPr="00BA3A37" w:rsidRDefault="00DF1083" w:rsidP="009022F7">
      <w:pPr>
        <w:pStyle w:val="ListParagraph"/>
        <w:numPr>
          <w:ilvl w:val="0"/>
          <w:numId w:val="9"/>
        </w:numPr>
        <w:rPr>
          <w:rFonts w:cs="Arial"/>
        </w:rPr>
      </w:pPr>
      <w:r w:rsidRPr="00BA3A37">
        <w:rPr>
          <w:rFonts w:cs="Arial"/>
        </w:rPr>
        <w:t>Situational factors</w:t>
      </w:r>
      <w:r w:rsidR="00D00F75">
        <w:rPr>
          <w:rFonts w:cs="Arial"/>
        </w:rPr>
        <w:t>;</w:t>
      </w:r>
      <w:r w:rsidRPr="00BA3A37">
        <w:rPr>
          <w:rFonts w:cs="Arial"/>
        </w:rPr>
        <w:t xml:space="preserve"> </w:t>
      </w:r>
    </w:p>
    <w:p w14:paraId="554A2C8D" w14:textId="77777777" w:rsidR="00DF1083" w:rsidRPr="00BA3A37" w:rsidRDefault="00DF1083" w:rsidP="009022F7">
      <w:pPr>
        <w:pStyle w:val="ListParagraph"/>
        <w:numPr>
          <w:ilvl w:val="0"/>
          <w:numId w:val="9"/>
        </w:numPr>
        <w:rPr>
          <w:rFonts w:cs="Arial"/>
        </w:rPr>
      </w:pPr>
      <w:r w:rsidRPr="00BA3A37">
        <w:rPr>
          <w:rFonts w:cs="Arial"/>
        </w:rPr>
        <w:t>Dispositional factors;</w:t>
      </w:r>
    </w:p>
    <w:p w14:paraId="199BFA36" w14:textId="77777777" w:rsidR="00DF1083" w:rsidRPr="00BA3A37" w:rsidRDefault="00DF1083" w:rsidP="009022F7">
      <w:pPr>
        <w:pStyle w:val="ListParagraph"/>
        <w:numPr>
          <w:ilvl w:val="0"/>
          <w:numId w:val="9"/>
        </w:numPr>
        <w:rPr>
          <w:rFonts w:cs="Arial"/>
        </w:rPr>
      </w:pPr>
      <w:r w:rsidRPr="00BA3A37">
        <w:rPr>
          <w:rFonts w:cs="Arial"/>
        </w:rPr>
        <w:t xml:space="preserve">Impact of Consortium widening participation programs; and </w:t>
      </w:r>
    </w:p>
    <w:p w14:paraId="0FDAAD0E" w14:textId="77777777" w:rsidR="00DF1083" w:rsidRPr="00BA3A37" w:rsidRDefault="00DF1083" w:rsidP="009022F7">
      <w:pPr>
        <w:pStyle w:val="ListParagraph"/>
        <w:numPr>
          <w:ilvl w:val="0"/>
          <w:numId w:val="9"/>
        </w:numPr>
        <w:rPr>
          <w:rFonts w:cs="Arial"/>
        </w:rPr>
      </w:pPr>
      <w:r w:rsidRPr="00BA3A37">
        <w:rPr>
          <w:rFonts w:cs="Arial"/>
        </w:rPr>
        <w:t>Recommendations for optimising widening participation in regional settings.</w:t>
      </w:r>
    </w:p>
    <w:p w14:paraId="532DB7D8" w14:textId="77777777" w:rsidR="00EE4C40" w:rsidRDefault="00EE4C40" w:rsidP="00955136">
      <w:r>
        <w:t xml:space="preserve">The triad of institutional, situational and dispositional factors which influence students’ decision to apply for university builds on Cross’s (1981) model developed in her book </w:t>
      </w:r>
      <w:r w:rsidRPr="00964407">
        <w:rPr>
          <w:i/>
        </w:rPr>
        <w:t>Adults as learners: Increasing participation and facilitating learning</w:t>
      </w:r>
      <w:r>
        <w:t>.</w:t>
      </w:r>
      <w:r w:rsidRPr="00EE4C40">
        <w:t xml:space="preserve"> </w:t>
      </w:r>
      <w:r>
        <w:t xml:space="preserve">The model has been adopted by Carroll, </w:t>
      </w:r>
      <w:r w:rsidRPr="00EE4C40">
        <w:t xml:space="preserve">Eric </w:t>
      </w:r>
      <w:r>
        <w:t>and</w:t>
      </w:r>
      <w:r w:rsidRPr="00EE4C40">
        <w:t xml:space="preserve"> Birch (2009)</w:t>
      </w:r>
      <w:r>
        <w:t xml:space="preserve"> as well as Jancey </w:t>
      </w:r>
      <w:r w:rsidR="00F556BA">
        <w:t>and</w:t>
      </w:r>
      <w:r>
        <w:t xml:space="preserve"> Burns (2013) to explore postgraduate student participation. </w:t>
      </w:r>
      <w:r w:rsidR="00F556BA">
        <w:t>For this study, the focus is placed on school-leavers instead of adult learners.</w:t>
      </w:r>
    </w:p>
    <w:p w14:paraId="1BF2B76E" w14:textId="7B4985E1" w:rsidR="00F556BA" w:rsidRDefault="00F556BA" w:rsidP="00F556BA">
      <w:r>
        <w:t xml:space="preserve">With reference to Cross’ model, </w:t>
      </w:r>
      <w:r w:rsidRPr="00955136">
        <w:rPr>
          <w:color w:val="auto"/>
        </w:rPr>
        <w:t>a deductive approach was employed</w:t>
      </w:r>
      <w:r>
        <w:rPr>
          <w:color w:val="auto"/>
        </w:rPr>
        <w:t xml:space="preserve"> to map</w:t>
      </w:r>
      <w:r w:rsidRPr="00955136">
        <w:rPr>
          <w:color w:val="auto"/>
        </w:rPr>
        <w:t xml:space="preserve"> the </w:t>
      </w:r>
      <w:r w:rsidR="00A35C7A">
        <w:rPr>
          <w:color w:val="auto"/>
        </w:rPr>
        <w:t>sub-</w:t>
      </w:r>
      <w:r w:rsidRPr="00955136">
        <w:rPr>
          <w:color w:val="auto"/>
        </w:rPr>
        <w:t xml:space="preserve">factors identified </w:t>
      </w:r>
      <w:r>
        <w:rPr>
          <w:color w:val="auto"/>
        </w:rPr>
        <w:t>in the</w:t>
      </w:r>
      <w:r w:rsidRPr="00955136">
        <w:rPr>
          <w:color w:val="auto"/>
        </w:rPr>
        <w:t xml:space="preserve"> preliminary </w:t>
      </w:r>
      <w:r w:rsidR="00EE4818">
        <w:rPr>
          <w:color w:val="auto"/>
        </w:rPr>
        <w:t>analysis</w:t>
      </w:r>
      <w:r w:rsidRPr="00955136">
        <w:rPr>
          <w:color w:val="auto"/>
        </w:rPr>
        <w:t>.</w:t>
      </w:r>
      <w:r>
        <w:rPr>
          <w:color w:val="auto"/>
        </w:rPr>
        <w:t xml:space="preserve"> </w:t>
      </w:r>
      <w:r w:rsidRPr="00F556BA">
        <w:rPr>
          <w:color w:val="auto"/>
        </w:rPr>
        <w:t>Consortium documents</w:t>
      </w:r>
      <w:r w:rsidR="00EE4818">
        <w:rPr>
          <w:color w:val="auto"/>
        </w:rPr>
        <w:t>,</w:t>
      </w:r>
      <w:r w:rsidRPr="00F556BA">
        <w:rPr>
          <w:color w:val="auto"/>
        </w:rPr>
        <w:t xml:space="preserve"> including annual project reports and engagement data</w:t>
      </w:r>
      <w:r w:rsidR="00EE4818">
        <w:rPr>
          <w:color w:val="auto"/>
        </w:rPr>
        <w:t>,</w:t>
      </w:r>
      <w:r w:rsidRPr="00F556BA">
        <w:rPr>
          <w:color w:val="auto"/>
        </w:rPr>
        <w:t xml:space="preserve"> were also used to verify program design, duration and engagement data for institutional factor analysis.</w:t>
      </w:r>
    </w:p>
    <w:p w14:paraId="4973C842" w14:textId="77777777" w:rsidR="00D00F75" w:rsidRDefault="00F556BA" w:rsidP="00F556BA">
      <w:r>
        <w:t xml:space="preserve">For the purpose of this study, </w:t>
      </w:r>
      <w:r w:rsidR="00EE4C40" w:rsidRPr="00D00F75">
        <w:t>‘</w:t>
      </w:r>
      <w:r w:rsidR="00EE4C40">
        <w:t>I</w:t>
      </w:r>
      <w:r w:rsidR="00EE4C40" w:rsidRPr="00D00F75">
        <w:t xml:space="preserve">nstitutional’ factors </w:t>
      </w:r>
      <w:r w:rsidR="00EE4C40">
        <w:t>include all p</w:t>
      </w:r>
      <w:r w:rsidR="00D00F75" w:rsidRPr="00D00F75">
        <w:t xml:space="preserve">rogram-related factors, </w:t>
      </w:r>
      <w:r w:rsidR="00EE4C40">
        <w:t xml:space="preserve">namely </w:t>
      </w:r>
      <w:r w:rsidR="00D00F75" w:rsidRPr="00D00F75">
        <w:t>program design, degree of engagement by schools, funding levels and program implementation. External factors that affect students’ participation in higher education</w:t>
      </w:r>
      <w:r w:rsidR="00EE4C40">
        <w:t xml:space="preserve"> but were beyond the immediate control of the widening participation program</w:t>
      </w:r>
      <w:r w:rsidR="00D00F75" w:rsidRPr="00D00F75">
        <w:t xml:space="preserve"> were separated into ‘situational’ and ‘dispositional’ factors. Situational factors related to the local school and wider community, the availability of role models and high quality information as well as financial and other resource pressures. Dispositional factors captured beliefs, values and attitudes towards higher education study held by students and their key influencers</w:t>
      </w:r>
      <w:r>
        <w:t xml:space="preserve"> as well as students’ school achievement.</w:t>
      </w:r>
    </w:p>
    <w:p w14:paraId="79D668E2" w14:textId="77777777" w:rsidR="00F556BA" w:rsidRDefault="00F556BA" w:rsidP="00F556BA">
      <w:r>
        <w:t xml:space="preserve">The impact factors were developed </w:t>
      </w:r>
      <w:r w:rsidR="00EE4818">
        <w:t xml:space="preserve">based on the themes which emerged in the preliminary analysis and </w:t>
      </w:r>
      <w:r>
        <w:t xml:space="preserve">by drawing on commonly reported </w:t>
      </w:r>
      <w:r w:rsidR="00EE4818">
        <w:t>objectives of widening participation programs. Any recommendations made by participants were collated under the fifth factor and integrated with the key findings from this study to develop the set of recommendations presented in the final chapter.</w:t>
      </w:r>
    </w:p>
    <w:p w14:paraId="3182AF4C" w14:textId="77777777" w:rsidR="00EE4818" w:rsidRDefault="00EE4818" w:rsidP="00EE4818">
      <w:r>
        <w:t>The relationship between mega factors and research objectives (RO1, RO2 and RO3) is also indicated in the framewo</w:t>
      </w:r>
      <w:r w:rsidR="00964407">
        <w:t>rk which is included as Figure 5</w:t>
      </w:r>
      <w:r>
        <w:t xml:space="preserve">. </w:t>
      </w:r>
    </w:p>
    <w:p w14:paraId="7D8BC08F" w14:textId="28B45744" w:rsidR="00EE4818" w:rsidRDefault="006467D0" w:rsidP="00D37F6D">
      <w:pPr>
        <w:pStyle w:val="Heading3"/>
      </w:pPr>
      <w:bookmarkStart w:id="193" w:name="_Toc509995173"/>
      <w:bookmarkStart w:id="194" w:name="_Toc509995328"/>
      <w:bookmarkStart w:id="195" w:name="_Toc509995413"/>
      <w:r>
        <w:t>Analysis of Mega F</w:t>
      </w:r>
      <w:r w:rsidR="00EE4818">
        <w:t xml:space="preserve">actors and </w:t>
      </w:r>
      <w:r>
        <w:t>S</w:t>
      </w:r>
      <w:r w:rsidR="00EE4818">
        <w:t>ub-</w:t>
      </w:r>
      <w:r>
        <w:t>F</w:t>
      </w:r>
      <w:r w:rsidR="00EE4818">
        <w:t>actors</w:t>
      </w:r>
      <w:bookmarkEnd w:id="193"/>
      <w:bookmarkEnd w:id="194"/>
      <w:bookmarkEnd w:id="195"/>
    </w:p>
    <w:p w14:paraId="756738DD" w14:textId="77777777" w:rsidR="000132B7" w:rsidRDefault="00885E64" w:rsidP="00955136">
      <w:pPr>
        <w:rPr>
          <w:color w:val="auto"/>
        </w:rPr>
      </w:pPr>
      <w:r>
        <w:t xml:space="preserve">For the case study analysis, each mega factor was assigned to one researcher and </w:t>
      </w:r>
      <w:r w:rsidR="00EE4818">
        <w:t>written up using a common template. C</w:t>
      </w:r>
      <w:r>
        <w:t>ross-checking by the other researchers confirmed and validated the findings.</w:t>
      </w:r>
      <w:r w:rsidR="00EE4818">
        <w:t xml:space="preserve"> For the current university student analysis, the analysis was carried out by another researcher and her assistant, using the same template to write up results. </w:t>
      </w:r>
      <w:r w:rsidR="000132B7" w:rsidRPr="00955136">
        <w:rPr>
          <w:color w:val="auto"/>
        </w:rPr>
        <w:t xml:space="preserve">Ad hoc discussions </w:t>
      </w:r>
      <w:r w:rsidR="00EE4818">
        <w:rPr>
          <w:color w:val="auto"/>
        </w:rPr>
        <w:t>of the entire qualitative</w:t>
      </w:r>
      <w:r w:rsidR="000132B7" w:rsidRPr="00955136">
        <w:rPr>
          <w:color w:val="auto"/>
        </w:rPr>
        <w:t xml:space="preserve"> project team assisted with sense making of the themes and patterns in the data</w:t>
      </w:r>
      <w:r w:rsidR="00EE4818">
        <w:rPr>
          <w:color w:val="auto"/>
        </w:rPr>
        <w:t xml:space="preserve"> and consistency in interpretation of the various mega factors and sub-factors</w:t>
      </w:r>
      <w:r w:rsidR="000132B7" w:rsidRPr="00955136">
        <w:rPr>
          <w:color w:val="auto"/>
        </w:rPr>
        <w:t>.</w:t>
      </w:r>
    </w:p>
    <w:p w14:paraId="13FD6D80" w14:textId="77777777" w:rsidR="00EE4818" w:rsidRPr="00955136" w:rsidRDefault="00EE4818" w:rsidP="00080C2E">
      <w:pPr>
        <w:rPr>
          <w:color w:val="auto"/>
        </w:rPr>
      </w:pPr>
      <w:r>
        <w:t xml:space="preserve">It was anticipated that the factors influencing school-leaver application rates would not necessarily separate neatly into distinct urban and regional </w:t>
      </w:r>
      <w:r w:rsidR="00852347">
        <w:t>sets of sub-factors</w:t>
      </w:r>
      <w:r>
        <w:t xml:space="preserve">, but that similar themes might emerge across all clusters, with potentially differential impacts across the locations. Thus, it was determined to measure how often a factor presented </w:t>
      </w:r>
      <w:r w:rsidR="00852347">
        <w:t xml:space="preserve">in the data </w:t>
      </w:r>
      <w:r>
        <w:t>(prominence) and how strongly – positive, neutral or negative – it was viewed by participants (sentiment).</w:t>
      </w:r>
    </w:p>
    <w:p w14:paraId="7C5E7AAC" w14:textId="77777777" w:rsidR="00C92284" w:rsidRPr="00080C2E" w:rsidRDefault="00C92284" w:rsidP="00080C2E">
      <w:pPr>
        <w:rPr>
          <w:rFonts w:ascii="SansaSoft Pro Normal" w:hAnsi="SansaSoft Pro Normal"/>
          <w:i/>
        </w:rPr>
      </w:pPr>
      <w:bookmarkStart w:id="196" w:name="_Toc509995174"/>
      <w:r w:rsidRPr="00080C2E">
        <w:rPr>
          <w:rFonts w:ascii="SansaSoft Pro Normal" w:hAnsi="SansaSoft Pro Normal"/>
          <w:i/>
        </w:rPr>
        <w:t>P</w:t>
      </w:r>
      <w:r w:rsidR="00F67869" w:rsidRPr="00080C2E">
        <w:rPr>
          <w:rFonts w:ascii="SansaSoft Pro Normal" w:hAnsi="SansaSoft Pro Normal"/>
          <w:i/>
        </w:rPr>
        <w:t>rominence of Sub-F</w:t>
      </w:r>
      <w:r w:rsidRPr="00080C2E">
        <w:rPr>
          <w:rFonts w:ascii="SansaSoft Pro Normal" w:hAnsi="SansaSoft Pro Normal"/>
          <w:i/>
        </w:rPr>
        <w:t>actors</w:t>
      </w:r>
      <w:bookmarkEnd w:id="196"/>
    </w:p>
    <w:p w14:paraId="4F951B02" w14:textId="375006BB" w:rsidR="002C1B19" w:rsidRDefault="002C1B19" w:rsidP="00080C2E">
      <w:r w:rsidRPr="001746CC">
        <w:t>To establish the prominence of each sub-factor within the context of institutional, situational and dispositional factors and program impact, researchers counted the number of sources (individual interviews or focus group discussions) which covered the respective sub-factor. In a second step, researchers divided the total sources by urban and regional locations. The level of prominence of each sub-factor was then judged relative to the other sub-factors in the category. For example, situational factors were the most prominent of the three factors considered in our analysis. If a situational sub-fac</w:t>
      </w:r>
      <w:r>
        <w:t>tor was mentioned in less than 5</w:t>
      </w:r>
      <w:r w:rsidRPr="001746CC">
        <w:t xml:space="preserve"> conversations in either location, it would be regarded as of low prominence. If it was mentioned 5 to 10 times, it would be judged as of moderate prominence. Only if the sub-factor was mentioned in 10 or more conv</w:t>
      </w:r>
      <w:r w:rsidR="00144228">
        <w:t>ersations in regional, or urban</w:t>
      </w:r>
      <w:r w:rsidRPr="001746CC">
        <w:t xml:space="preserve"> locations, would it be classified as highly prominent.</w:t>
      </w:r>
      <w:r>
        <w:t xml:space="preserve"> </w:t>
      </w:r>
    </w:p>
    <w:p w14:paraId="263A05C1" w14:textId="77777777" w:rsidR="00C92284" w:rsidRPr="00080C2E" w:rsidRDefault="00F67869" w:rsidP="00080C2E">
      <w:pPr>
        <w:rPr>
          <w:rFonts w:ascii="SansaSoft Pro Normal" w:hAnsi="SansaSoft Pro Normal"/>
          <w:i/>
        </w:rPr>
      </w:pPr>
      <w:bookmarkStart w:id="197" w:name="_Toc509995175"/>
      <w:r w:rsidRPr="00080C2E">
        <w:rPr>
          <w:rFonts w:ascii="SansaSoft Pro Normal" w:hAnsi="SansaSoft Pro Normal"/>
          <w:i/>
        </w:rPr>
        <w:t>Sentiment Expressed by Participants with Regard to Sub-F</w:t>
      </w:r>
      <w:r w:rsidR="00C92284" w:rsidRPr="00080C2E">
        <w:rPr>
          <w:rFonts w:ascii="SansaSoft Pro Normal" w:hAnsi="SansaSoft Pro Normal"/>
          <w:i/>
        </w:rPr>
        <w:t>actor</w:t>
      </w:r>
      <w:r w:rsidR="00582098" w:rsidRPr="00080C2E">
        <w:rPr>
          <w:rFonts w:ascii="SansaSoft Pro Normal" w:hAnsi="SansaSoft Pro Normal"/>
          <w:i/>
        </w:rPr>
        <w:t>s</w:t>
      </w:r>
      <w:bookmarkEnd w:id="197"/>
    </w:p>
    <w:p w14:paraId="1AFB716A" w14:textId="77777777" w:rsidR="005E231E" w:rsidRDefault="00582098" w:rsidP="00080C2E">
      <w:pPr>
        <w:sectPr w:rsidR="005E231E" w:rsidSect="000120CE">
          <w:footerReference w:type="default" r:id="rId14"/>
          <w:pgSz w:w="11906" w:h="16838"/>
          <w:pgMar w:top="1440" w:right="1440" w:bottom="1440" w:left="1440" w:header="708" w:footer="708" w:gutter="0"/>
          <w:cols w:space="708"/>
          <w:docGrid w:linePitch="360"/>
        </w:sectPr>
      </w:pPr>
      <w:r>
        <w:t>The final step in the analysis was for e</w:t>
      </w:r>
      <w:r w:rsidR="00DF1083" w:rsidRPr="001746CC">
        <w:t xml:space="preserve">ach researcher </w:t>
      </w:r>
      <w:r>
        <w:t xml:space="preserve">to </w:t>
      </w:r>
      <w:r w:rsidR="00DF1083" w:rsidRPr="001746CC">
        <w:t>identif</w:t>
      </w:r>
      <w:r>
        <w:t xml:space="preserve">y </w:t>
      </w:r>
      <w:r w:rsidR="00DF1083" w:rsidRPr="001746CC">
        <w:t xml:space="preserve">significant quotes which illustrated core aspects of a particular sub-factor and </w:t>
      </w:r>
      <w:r>
        <w:t xml:space="preserve">to </w:t>
      </w:r>
      <w:r w:rsidR="00DF1083" w:rsidRPr="001746CC">
        <w:t xml:space="preserve">judge the thrust of the quote </w:t>
      </w:r>
      <w:r>
        <w:t>as</w:t>
      </w:r>
      <w:r w:rsidR="00DF1083" w:rsidRPr="001746CC">
        <w:t xml:space="preserve"> positive, neutral or negative based on the choice of words, emphasis and tone of the speaker. The average of the total number of positive, neutral and negative quotes then formed the overall sentiment rating of each sub-factor for regional and urban locations.</w:t>
      </w:r>
    </w:p>
    <w:p w14:paraId="7923EA4C" w14:textId="6D623C3D" w:rsidR="006467D0" w:rsidRDefault="008B73FA" w:rsidP="006467D0">
      <w:pPr>
        <w:keepNext/>
        <w:tabs>
          <w:tab w:val="left" w:pos="3375"/>
        </w:tabs>
      </w:pPr>
      <w:r>
        <w:rPr>
          <w:noProof/>
          <w:lang w:eastAsia="en-AU"/>
        </w:rPr>
        <w:drawing>
          <wp:anchor distT="0" distB="0" distL="114300" distR="114300" simplePos="0" relativeHeight="251679744" behindDoc="1" locked="0" layoutInCell="1" allowOverlap="1" wp14:anchorId="54709F96" wp14:editId="0D6C7CFF">
            <wp:simplePos x="0" y="0"/>
            <wp:positionH relativeFrom="column">
              <wp:posOffset>0</wp:posOffset>
            </wp:positionH>
            <wp:positionV relativeFrom="paragraph">
              <wp:posOffset>0</wp:posOffset>
            </wp:positionV>
            <wp:extent cx="8863330" cy="5399405"/>
            <wp:effectExtent l="0" t="0" r="0" b="0"/>
            <wp:wrapNone/>
            <wp:docPr id="235" name="Picture 235" descr="Analysis Framework in the form of a flowchart showing the differential factors in urban and regional locations. #1: Institutional factors; #2: Situational factors; #3: Dispositional factors; #4: Impact of the WP program; #5: Recommendations for optimising WP in regional settings. Each stage is labelled with a research objective, and is accompanied by a paragraph/list of information."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AnalysisFramework_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63330" cy="5399405"/>
                    </a:xfrm>
                    <a:prstGeom prst="rect">
                      <a:avLst/>
                    </a:prstGeom>
                  </pic:spPr>
                </pic:pic>
              </a:graphicData>
            </a:graphic>
            <wp14:sizeRelH relativeFrom="page">
              <wp14:pctWidth>0</wp14:pctWidth>
            </wp14:sizeRelH>
            <wp14:sizeRelV relativeFrom="page">
              <wp14:pctHeight>0</wp14:pctHeight>
            </wp14:sizeRelV>
          </wp:anchor>
        </w:drawing>
      </w:r>
    </w:p>
    <w:p w14:paraId="6D62ED99" w14:textId="6FB568A6" w:rsidR="000C1B65" w:rsidRDefault="000C1B65" w:rsidP="006467D0">
      <w:pPr>
        <w:pStyle w:val="FigureTitles"/>
      </w:pPr>
      <w:bookmarkStart w:id="198" w:name="_Toc509995618"/>
    </w:p>
    <w:p w14:paraId="0741EA2A" w14:textId="77777777" w:rsidR="000C1B65" w:rsidRDefault="000C1B65" w:rsidP="006467D0">
      <w:pPr>
        <w:pStyle w:val="FigureTitles"/>
      </w:pPr>
    </w:p>
    <w:p w14:paraId="06C1102C" w14:textId="77777777" w:rsidR="000C1B65" w:rsidRDefault="000C1B65" w:rsidP="006467D0">
      <w:pPr>
        <w:pStyle w:val="FigureTitles"/>
      </w:pPr>
    </w:p>
    <w:p w14:paraId="37962354" w14:textId="77777777" w:rsidR="000C1B65" w:rsidRDefault="000C1B65" w:rsidP="006467D0">
      <w:pPr>
        <w:pStyle w:val="FigureTitles"/>
      </w:pPr>
    </w:p>
    <w:p w14:paraId="15D621F6" w14:textId="77777777" w:rsidR="000C1B65" w:rsidRDefault="000C1B65" w:rsidP="006467D0">
      <w:pPr>
        <w:pStyle w:val="FigureTitles"/>
      </w:pPr>
    </w:p>
    <w:p w14:paraId="52E1A90B" w14:textId="77777777" w:rsidR="000C1B65" w:rsidRDefault="000C1B65" w:rsidP="006467D0">
      <w:pPr>
        <w:pStyle w:val="FigureTitles"/>
      </w:pPr>
    </w:p>
    <w:p w14:paraId="361EDA32" w14:textId="77777777" w:rsidR="000C1B65" w:rsidRDefault="000C1B65" w:rsidP="006467D0">
      <w:pPr>
        <w:pStyle w:val="FigureTitles"/>
      </w:pPr>
    </w:p>
    <w:p w14:paraId="58A589C7" w14:textId="77777777" w:rsidR="000C1B65" w:rsidRDefault="000C1B65" w:rsidP="006467D0">
      <w:pPr>
        <w:pStyle w:val="FigureTitles"/>
      </w:pPr>
    </w:p>
    <w:p w14:paraId="61A37A6C" w14:textId="77777777" w:rsidR="000C1B65" w:rsidRDefault="000C1B65" w:rsidP="006467D0">
      <w:pPr>
        <w:pStyle w:val="FigureTitles"/>
      </w:pPr>
    </w:p>
    <w:p w14:paraId="579C66FC" w14:textId="77777777" w:rsidR="000C1B65" w:rsidRDefault="000C1B65" w:rsidP="006467D0">
      <w:pPr>
        <w:pStyle w:val="FigureTitles"/>
      </w:pPr>
    </w:p>
    <w:p w14:paraId="2627C503" w14:textId="77777777" w:rsidR="000C1B65" w:rsidRDefault="000C1B65" w:rsidP="006467D0">
      <w:pPr>
        <w:pStyle w:val="FigureTitles"/>
      </w:pPr>
    </w:p>
    <w:p w14:paraId="5EBDDA68" w14:textId="77777777" w:rsidR="000C1B65" w:rsidRDefault="000C1B65" w:rsidP="006467D0">
      <w:pPr>
        <w:pStyle w:val="FigureTitles"/>
      </w:pPr>
    </w:p>
    <w:p w14:paraId="3470AB36" w14:textId="77777777" w:rsidR="000C1B65" w:rsidRDefault="000C1B65" w:rsidP="006467D0">
      <w:pPr>
        <w:pStyle w:val="FigureTitles"/>
      </w:pPr>
    </w:p>
    <w:p w14:paraId="616511E1" w14:textId="77777777" w:rsidR="000C1B65" w:rsidRDefault="000C1B65" w:rsidP="006467D0">
      <w:pPr>
        <w:pStyle w:val="FigureTitles"/>
      </w:pPr>
    </w:p>
    <w:p w14:paraId="7D6BC7B7" w14:textId="77777777" w:rsidR="000C1B65" w:rsidRDefault="000C1B65" w:rsidP="006467D0">
      <w:pPr>
        <w:pStyle w:val="FigureTitles"/>
      </w:pPr>
    </w:p>
    <w:p w14:paraId="2AD9B5A9" w14:textId="77777777" w:rsidR="000C1B65" w:rsidRDefault="000C1B65" w:rsidP="006467D0">
      <w:pPr>
        <w:pStyle w:val="FigureTitles"/>
      </w:pPr>
    </w:p>
    <w:p w14:paraId="7D1AE9BC" w14:textId="77777777" w:rsidR="000C1B65" w:rsidRDefault="000C1B65" w:rsidP="006467D0">
      <w:pPr>
        <w:pStyle w:val="FigureTitles"/>
      </w:pPr>
    </w:p>
    <w:p w14:paraId="0C85CD3B" w14:textId="77777777" w:rsidR="000C1B65" w:rsidRDefault="000C1B65" w:rsidP="006467D0">
      <w:pPr>
        <w:pStyle w:val="FigureTitles"/>
      </w:pPr>
    </w:p>
    <w:p w14:paraId="041F14B2" w14:textId="77777777" w:rsidR="000C1B65" w:rsidRDefault="000C1B65" w:rsidP="006467D0">
      <w:pPr>
        <w:pStyle w:val="FigureTitles"/>
      </w:pPr>
    </w:p>
    <w:p w14:paraId="3769B659" w14:textId="77777777" w:rsidR="000C1B65" w:rsidRDefault="000C1B65" w:rsidP="006467D0">
      <w:pPr>
        <w:pStyle w:val="FigureTitles"/>
      </w:pPr>
    </w:p>
    <w:p w14:paraId="6D854B52" w14:textId="77777777" w:rsidR="000C1B65" w:rsidRDefault="000C1B65" w:rsidP="006467D0">
      <w:pPr>
        <w:pStyle w:val="FigureTitles"/>
      </w:pPr>
    </w:p>
    <w:p w14:paraId="2DA78492" w14:textId="77777777" w:rsidR="000C1B65" w:rsidRDefault="000C1B65" w:rsidP="006467D0">
      <w:pPr>
        <w:pStyle w:val="FigureTitles"/>
      </w:pPr>
    </w:p>
    <w:p w14:paraId="0E95B194" w14:textId="77777777" w:rsidR="000C1B65" w:rsidRDefault="000C1B65" w:rsidP="006467D0">
      <w:pPr>
        <w:pStyle w:val="FigureTitles"/>
      </w:pPr>
    </w:p>
    <w:p w14:paraId="1FCA3AC2" w14:textId="77777777" w:rsidR="000C1B65" w:rsidRDefault="000C1B65" w:rsidP="006467D0">
      <w:pPr>
        <w:pStyle w:val="FigureTitles"/>
      </w:pPr>
    </w:p>
    <w:p w14:paraId="2C3CDC99" w14:textId="77777777" w:rsidR="000C1B65" w:rsidRDefault="000C1B65" w:rsidP="006467D0">
      <w:pPr>
        <w:pStyle w:val="FigureTitles"/>
      </w:pPr>
    </w:p>
    <w:p w14:paraId="35E7B54C" w14:textId="77777777" w:rsidR="000C1B65" w:rsidRDefault="000C1B65" w:rsidP="006467D0">
      <w:pPr>
        <w:pStyle w:val="FigureTitles"/>
      </w:pPr>
    </w:p>
    <w:p w14:paraId="1522E4AD" w14:textId="77777777" w:rsidR="000C1B65" w:rsidRDefault="000C1B65" w:rsidP="006467D0">
      <w:pPr>
        <w:pStyle w:val="FigureTitles"/>
      </w:pPr>
    </w:p>
    <w:p w14:paraId="76AB7FEF" w14:textId="77777777" w:rsidR="000C1B65" w:rsidRDefault="000C1B65" w:rsidP="006467D0">
      <w:pPr>
        <w:pStyle w:val="FigureTitles"/>
      </w:pPr>
    </w:p>
    <w:p w14:paraId="2C57F1C8" w14:textId="77777777" w:rsidR="000C1B65" w:rsidRDefault="000C1B65" w:rsidP="006467D0">
      <w:pPr>
        <w:pStyle w:val="FigureTitles"/>
      </w:pPr>
    </w:p>
    <w:p w14:paraId="44E3462B" w14:textId="77777777" w:rsidR="000C1B65" w:rsidRDefault="000C1B65" w:rsidP="006467D0">
      <w:pPr>
        <w:pStyle w:val="FigureTitles"/>
      </w:pPr>
    </w:p>
    <w:p w14:paraId="5E07C885" w14:textId="77777777" w:rsidR="000C1B65" w:rsidRDefault="000C1B65" w:rsidP="006467D0">
      <w:pPr>
        <w:pStyle w:val="FigureTitles"/>
      </w:pPr>
    </w:p>
    <w:p w14:paraId="6BA47B8B" w14:textId="77777777" w:rsidR="000C1B65" w:rsidRDefault="000C1B65" w:rsidP="006467D0">
      <w:pPr>
        <w:pStyle w:val="FigureTitles"/>
      </w:pPr>
    </w:p>
    <w:p w14:paraId="20246C8C" w14:textId="77777777" w:rsidR="000C1B65" w:rsidRDefault="000C1B65" w:rsidP="006467D0">
      <w:pPr>
        <w:pStyle w:val="FigureTitles"/>
      </w:pPr>
    </w:p>
    <w:p w14:paraId="306503D0" w14:textId="77777777" w:rsidR="000C1B65" w:rsidRDefault="000C1B65" w:rsidP="006467D0">
      <w:pPr>
        <w:pStyle w:val="FigureTitles"/>
      </w:pPr>
    </w:p>
    <w:p w14:paraId="2E500AF2" w14:textId="77777777" w:rsidR="000C1B65" w:rsidRDefault="000C1B65" w:rsidP="006467D0">
      <w:pPr>
        <w:pStyle w:val="FigureTitles"/>
      </w:pPr>
    </w:p>
    <w:p w14:paraId="4FC0AB39" w14:textId="77777777" w:rsidR="000C1B65" w:rsidRDefault="000C1B65" w:rsidP="006467D0">
      <w:pPr>
        <w:pStyle w:val="FigureTitles"/>
      </w:pPr>
    </w:p>
    <w:p w14:paraId="2D758439" w14:textId="77777777" w:rsidR="000C1B65" w:rsidRDefault="000C1B65" w:rsidP="006467D0">
      <w:pPr>
        <w:pStyle w:val="FigureTitles"/>
      </w:pPr>
    </w:p>
    <w:p w14:paraId="105E425F" w14:textId="77777777" w:rsidR="000C1B65" w:rsidRDefault="000C1B65" w:rsidP="006467D0">
      <w:pPr>
        <w:pStyle w:val="FigureTitles"/>
      </w:pPr>
    </w:p>
    <w:p w14:paraId="0B24EAD1" w14:textId="77777777" w:rsidR="000C1B65" w:rsidRDefault="000C1B65" w:rsidP="006467D0">
      <w:pPr>
        <w:pStyle w:val="FigureTitles"/>
      </w:pPr>
    </w:p>
    <w:p w14:paraId="2250FF29" w14:textId="77777777" w:rsidR="000C1B65" w:rsidRDefault="000C1B65" w:rsidP="006467D0">
      <w:pPr>
        <w:pStyle w:val="FigureTitles"/>
      </w:pPr>
    </w:p>
    <w:p w14:paraId="580EFB3B" w14:textId="10F0D341" w:rsidR="005E231E" w:rsidRPr="005E231E" w:rsidRDefault="006467D0" w:rsidP="000C1B65">
      <w:pPr>
        <w:pStyle w:val="FigureTitles"/>
      </w:pPr>
      <w:bookmarkStart w:id="199" w:name="_Toc521392440"/>
      <w:r>
        <w:t xml:space="preserve">Figure </w:t>
      </w:r>
      <w:r w:rsidR="00FC512B">
        <w:rPr>
          <w:noProof/>
        </w:rPr>
        <w:fldChar w:fldCharType="begin"/>
      </w:r>
      <w:r w:rsidR="00FC512B">
        <w:rPr>
          <w:noProof/>
        </w:rPr>
        <w:instrText xml:space="preserve"> SEQ Figure \* ARABIC </w:instrText>
      </w:r>
      <w:r w:rsidR="00FC512B">
        <w:rPr>
          <w:noProof/>
        </w:rPr>
        <w:fldChar w:fldCharType="separate"/>
      </w:r>
      <w:r w:rsidR="001779CF">
        <w:rPr>
          <w:noProof/>
        </w:rPr>
        <w:t>5</w:t>
      </w:r>
      <w:r w:rsidR="00FC512B">
        <w:rPr>
          <w:noProof/>
        </w:rPr>
        <w:fldChar w:fldCharType="end"/>
      </w:r>
      <w:r>
        <w:t xml:space="preserve">: </w:t>
      </w:r>
      <w:r w:rsidRPr="00843C5F">
        <w:t>Analysis Framework</w:t>
      </w:r>
      <w:bookmarkEnd w:id="198"/>
      <w:bookmarkEnd w:id="199"/>
    </w:p>
    <w:p w14:paraId="78D8F4C4" w14:textId="77777777" w:rsidR="005E231E" w:rsidRPr="005E231E" w:rsidRDefault="005E231E" w:rsidP="005E231E">
      <w:pPr>
        <w:sectPr w:rsidR="005E231E" w:rsidRPr="005E231E" w:rsidSect="005E231E">
          <w:footerReference w:type="default" r:id="rId16"/>
          <w:pgSz w:w="16838" w:h="11906" w:orient="landscape"/>
          <w:pgMar w:top="1440" w:right="1440" w:bottom="1440" w:left="1440" w:header="708" w:footer="708" w:gutter="0"/>
          <w:cols w:space="708"/>
          <w:docGrid w:linePitch="360"/>
        </w:sectPr>
      </w:pPr>
    </w:p>
    <w:p w14:paraId="3632F8B1" w14:textId="77777777" w:rsidR="00EE4818" w:rsidRPr="00080C2E" w:rsidRDefault="00EE4818" w:rsidP="00080C2E">
      <w:pPr>
        <w:rPr>
          <w:rFonts w:ascii="SansaSoft Pro Normal" w:hAnsi="SansaSoft Pro Normal"/>
          <w:i/>
        </w:rPr>
      </w:pPr>
      <w:bookmarkStart w:id="200" w:name="_Toc509995176"/>
      <w:r w:rsidRPr="00080C2E">
        <w:rPr>
          <w:rFonts w:ascii="SansaSoft Pro Normal" w:hAnsi="SansaSoft Pro Normal"/>
          <w:i/>
        </w:rPr>
        <w:t>Independent Review of Case Study Data</w:t>
      </w:r>
      <w:bookmarkEnd w:id="200"/>
    </w:p>
    <w:p w14:paraId="5C7B70F2" w14:textId="77777777" w:rsidR="00EE4818" w:rsidRDefault="00EE4818" w:rsidP="00080C2E">
      <w:r>
        <w:t>T</w:t>
      </w:r>
      <w:r w:rsidRPr="00FA65DF">
        <w:t xml:space="preserve">he research team </w:t>
      </w:r>
      <w:r>
        <w:t xml:space="preserve">also </w:t>
      </w:r>
      <w:r w:rsidRPr="00FA65DF">
        <w:t>sought</w:t>
      </w:r>
      <w:r>
        <w:t xml:space="preserve"> the </w:t>
      </w:r>
      <w:r w:rsidRPr="00133D27">
        <w:t>assistance of a NVivo Certified expert to provide independent advice on the application of the NVivo software</w:t>
      </w:r>
      <w:r w:rsidRPr="00FA65DF">
        <w:t xml:space="preserve"> including feedback on coding and the node framework as well as approaches to establishing and maintaining rigorous analysis. The independent advisor identified anomalies resulting from duplication of source materials and the need to merge similar sub-nodes within the coding framework. These recommendations were integrated into the project.</w:t>
      </w:r>
      <w:r>
        <w:t xml:space="preserve"> </w:t>
      </w:r>
      <w:r w:rsidRPr="00FA65DF">
        <w:t>In addition, the advisor provided guidance on the meaning of numeric values within NVivo, particularly the importance of coding density (number of sources x number of references). This ensures that the output data is based on what is representative (number of sources) and topically relevant (number of references). At the conclusion of coding, the independent advisor checked the coding framework for its analytical logic, namely the ‘fit’ of thematic coding data and categories within both micro and macro factors.</w:t>
      </w:r>
      <w:r>
        <w:t xml:space="preserve"> </w:t>
      </w:r>
    </w:p>
    <w:p w14:paraId="06A8DB2B" w14:textId="77777777" w:rsidR="00453A61" w:rsidRPr="006467D0" w:rsidRDefault="00453A61" w:rsidP="006467D0">
      <w:pPr>
        <w:pStyle w:val="Heading3"/>
      </w:pPr>
      <w:bookmarkStart w:id="201" w:name="_Toc509995177"/>
      <w:bookmarkStart w:id="202" w:name="_Toc509995329"/>
      <w:bookmarkStart w:id="203" w:name="_Toc509995414"/>
      <w:r w:rsidRPr="006467D0">
        <w:t>Data Limitations</w:t>
      </w:r>
      <w:bookmarkEnd w:id="201"/>
      <w:bookmarkEnd w:id="202"/>
      <w:bookmarkEnd w:id="203"/>
    </w:p>
    <w:p w14:paraId="16ECBFA3" w14:textId="77777777" w:rsidR="00DF1083" w:rsidRDefault="00453A61" w:rsidP="00453A61">
      <w:pPr>
        <w:spacing w:after="0"/>
      </w:pPr>
      <w:r w:rsidRPr="00517359">
        <w:rPr>
          <w:color w:val="auto"/>
        </w:rPr>
        <w:t>Data obtained through qualitative methods provide rich insights into individuals’ perceptions, opinions and lived experiences.</w:t>
      </w:r>
      <w:r w:rsidR="00852347">
        <w:t xml:space="preserve"> The main objective of the qualitative analysis was to understand the local context of participants and how this influenced their assessments of the effectiveness of widening participation activities as well as applications of young people to university. </w:t>
      </w:r>
      <w:r w:rsidR="00DF1083" w:rsidRPr="00517359">
        <w:rPr>
          <w:color w:val="auto"/>
        </w:rPr>
        <w:t xml:space="preserve">However, even a large qualitative study such as this is unable to represent </w:t>
      </w:r>
      <w:r w:rsidR="00DF1083">
        <w:t xml:space="preserve">all viewpoints and experiences. Participation in the study was </w:t>
      </w:r>
      <w:r w:rsidR="00582098">
        <w:t xml:space="preserve">voluntary </w:t>
      </w:r>
      <w:r w:rsidR="00DF1083">
        <w:t>and self-select</w:t>
      </w:r>
      <w:r w:rsidR="00852347">
        <w:t xml:space="preserve">ion might have </w:t>
      </w:r>
      <w:r w:rsidR="00DF1083">
        <w:t xml:space="preserve">led to some biases in the sample, such as greater participation of students who had memorable widening participation experiences or more representation of actively engaged parents rather than a more diverse parent group. </w:t>
      </w:r>
      <w:r w:rsidR="00852347">
        <w:t xml:space="preserve">A number of strategies were employed to minimise the risk of bias. </w:t>
      </w:r>
      <w:r w:rsidR="00DF1083">
        <w:t xml:space="preserve">The school sample was specifically structured to get a diversity of schools with different regional profiles. </w:t>
      </w:r>
      <w:r w:rsidR="00852347">
        <w:t>Moreover, t</w:t>
      </w:r>
      <w:r w:rsidR="00DF1083">
        <w:t>he use of expert proxies</w:t>
      </w:r>
      <w:r w:rsidR="00582098">
        <w:t xml:space="preserve">, </w:t>
      </w:r>
      <w:r w:rsidR="00852347">
        <w:t xml:space="preserve">namely </w:t>
      </w:r>
      <w:r w:rsidR="00582098">
        <w:t>university p</w:t>
      </w:r>
      <w:r w:rsidR="00DF1083">
        <w:t>roject managers and school leaders</w:t>
      </w:r>
      <w:r w:rsidR="00582098">
        <w:t>,</w:t>
      </w:r>
      <w:r w:rsidR="00DF1083">
        <w:t xml:space="preserve"> and the alignment of responses from school and university participants as well as with quantitative </w:t>
      </w:r>
      <w:r w:rsidR="00582098">
        <w:t xml:space="preserve">findings </w:t>
      </w:r>
      <w:r w:rsidR="00DF1083">
        <w:t xml:space="preserve">provides an increased level of confidence in the </w:t>
      </w:r>
      <w:r w:rsidR="00467A80">
        <w:t>results</w:t>
      </w:r>
      <w:r w:rsidR="00DF1083">
        <w:t xml:space="preserve">. </w:t>
      </w:r>
    </w:p>
    <w:p w14:paraId="1380A0D7" w14:textId="77777777" w:rsidR="00DF1083" w:rsidRDefault="00DF1083">
      <w:pPr>
        <w:spacing w:line="259" w:lineRule="auto"/>
        <w:rPr>
          <w:rFonts w:ascii="SansaSoft Pro SemiBold" w:eastAsia="Times New Roman" w:hAnsi="SansaSoft Pro SemiBold"/>
          <w:bCs/>
          <w:color w:val="B58C0A"/>
          <w:kern w:val="32"/>
          <w:sz w:val="40"/>
          <w:szCs w:val="32"/>
        </w:rPr>
      </w:pPr>
      <w:r>
        <w:br w:type="page"/>
      </w:r>
    </w:p>
    <w:p w14:paraId="48A71CAA" w14:textId="77777777" w:rsidR="009022F7" w:rsidRPr="006467D0" w:rsidRDefault="009022F7" w:rsidP="006467D0">
      <w:pPr>
        <w:pStyle w:val="Heading1"/>
      </w:pPr>
      <w:bookmarkStart w:id="204" w:name="_Toc508793517"/>
      <w:bookmarkStart w:id="205" w:name="_Toc509932847"/>
      <w:bookmarkStart w:id="206" w:name="_Toc509995178"/>
      <w:bookmarkStart w:id="207" w:name="_Toc509995806"/>
      <w:bookmarkStart w:id="208" w:name="_Toc521311056"/>
      <w:bookmarkStart w:id="209" w:name="_Toc524012821"/>
      <w:bookmarkStart w:id="210" w:name="_Toc497395957"/>
      <w:r w:rsidRPr="006467D0">
        <w:t>4 Quantitative Findings</w:t>
      </w:r>
      <w:bookmarkEnd w:id="204"/>
      <w:bookmarkEnd w:id="205"/>
      <w:bookmarkEnd w:id="206"/>
      <w:bookmarkEnd w:id="207"/>
      <w:bookmarkEnd w:id="208"/>
      <w:bookmarkEnd w:id="209"/>
    </w:p>
    <w:p w14:paraId="4E038750" w14:textId="1CC6443B" w:rsidR="009022F7" w:rsidRPr="006467D0" w:rsidRDefault="00100C14" w:rsidP="006467D0">
      <w:pPr>
        <w:pStyle w:val="Heading2"/>
      </w:pPr>
      <w:bookmarkStart w:id="211" w:name="_Toc508793518"/>
      <w:bookmarkStart w:id="212" w:name="_Toc509932848"/>
      <w:bookmarkStart w:id="213" w:name="_Toc509995179"/>
      <w:bookmarkStart w:id="214" w:name="_Toc509995807"/>
      <w:r>
        <w:br/>
      </w:r>
      <w:bookmarkStart w:id="215" w:name="_Toc521311057"/>
      <w:bookmarkStart w:id="216" w:name="_Toc524012822"/>
      <w:r w:rsidR="005E231E" w:rsidRPr="006467D0">
        <w:t>4.1 Approach to Quantitative M</w:t>
      </w:r>
      <w:r w:rsidR="009022F7" w:rsidRPr="006467D0">
        <w:t>odelling</w:t>
      </w:r>
      <w:bookmarkEnd w:id="211"/>
      <w:bookmarkEnd w:id="212"/>
      <w:bookmarkEnd w:id="213"/>
      <w:bookmarkEnd w:id="214"/>
      <w:bookmarkEnd w:id="215"/>
      <w:bookmarkEnd w:id="216"/>
      <w:r w:rsidR="009022F7" w:rsidRPr="006467D0">
        <w:t xml:space="preserve"> </w:t>
      </w:r>
    </w:p>
    <w:p w14:paraId="42BD8679" w14:textId="31221F80" w:rsidR="005E231E" w:rsidRDefault="009022F7" w:rsidP="005C2AF2">
      <w:r w:rsidRPr="00E52DA4">
        <w:t xml:space="preserve">The </w:t>
      </w:r>
      <w:r>
        <w:t>quantitative</w:t>
      </w:r>
      <w:r w:rsidRPr="00E52DA4">
        <w:t xml:space="preserve"> work </w:t>
      </w:r>
      <w:r w:rsidR="003D1D5B">
        <w:t>was</w:t>
      </w:r>
      <w:r w:rsidRPr="00E52DA4">
        <w:t xml:space="preserve"> undertaken</w:t>
      </w:r>
      <w:r>
        <w:t xml:space="preserve"> to explain variations in school-level university application rates using data for the independent variables (explanatory factors) identified in Section 3.2. A listing of these variables and </w:t>
      </w:r>
      <w:r>
        <w:rPr>
          <w:i/>
        </w:rPr>
        <w:t>a</w:t>
      </w:r>
      <w:r w:rsidRPr="00290358">
        <w:rPr>
          <w:i/>
        </w:rPr>
        <w:t xml:space="preserve"> </w:t>
      </w:r>
      <w:r w:rsidRPr="00E52DA4">
        <w:rPr>
          <w:i/>
        </w:rPr>
        <w:t>priori</w:t>
      </w:r>
      <w:r w:rsidRPr="00E52DA4">
        <w:t xml:space="preserve"> expectations of the</w:t>
      </w:r>
      <w:r>
        <w:t>ir</w:t>
      </w:r>
      <w:r w:rsidRPr="00E52DA4">
        <w:t xml:space="preserve"> impact </w:t>
      </w:r>
      <w:r>
        <w:t>is</w:t>
      </w:r>
      <w:r w:rsidR="005920D8">
        <w:t xml:space="preserve"> repo</w:t>
      </w:r>
      <w:r w:rsidR="007C56BB">
        <w:t xml:space="preserve">rted in Table </w:t>
      </w:r>
      <w:r w:rsidR="00263FA1">
        <w:t>7</w:t>
      </w:r>
      <w:r w:rsidR="00263FA1" w:rsidRPr="00E52DA4">
        <w:t xml:space="preserve"> </w:t>
      </w:r>
      <w:r w:rsidR="005C2AF2">
        <w:t>below.</w:t>
      </w:r>
    </w:p>
    <w:p w14:paraId="051F481F" w14:textId="77777777" w:rsidR="005C2AF2" w:rsidRDefault="005C2AF2" w:rsidP="005C2AF2"/>
    <w:p w14:paraId="2C7B3335" w14:textId="542BD6BB" w:rsidR="005C2AF2" w:rsidRDefault="005C2AF2" w:rsidP="005C2AF2">
      <w:pPr>
        <w:pStyle w:val="TableTitles"/>
      </w:pPr>
      <w:bookmarkStart w:id="217" w:name="_Toc509995677"/>
      <w:bookmarkStart w:id="218" w:name="_Toc521397211"/>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7</w:t>
      </w:r>
      <w:r w:rsidR="00FC512B">
        <w:rPr>
          <w:noProof/>
        </w:rPr>
        <w:fldChar w:fldCharType="end"/>
      </w:r>
      <w:r>
        <w:t xml:space="preserve">: </w:t>
      </w:r>
      <w:r w:rsidRPr="009A1981">
        <w:t>Expected impact on applications of each variables</w:t>
      </w:r>
      <w:bookmarkEnd w:id="217"/>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23" w:type="dxa"/>
          <w:right w:w="85" w:type="dxa"/>
        </w:tblCellMar>
        <w:tblLook w:val="04A0" w:firstRow="1" w:lastRow="0" w:firstColumn="1" w:lastColumn="0" w:noHBand="0" w:noVBand="1"/>
        <w:tblCaption w:val="Table 7: Expected impact on applications of each variables"/>
        <w:tblDescription w:val="Table displaying the expected impact on applications of each variable, split into: Variable; and Assessed impact on university applications (+/-/X)."/>
      </w:tblPr>
      <w:tblGrid>
        <w:gridCol w:w="2075"/>
        <w:gridCol w:w="6941"/>
      </w:tblGrid>
      <w:tr w:rsidR="009022F7" w:rsidRPr="005C2AF2" w14:paraId="5DAD1E2B" w14:textId="77777777" w:rsidTr="005C2AF2">
        <w:trPr>
          <w:tblHeader/>
        </w:trPr>
        <w:tc>
          <w:tcPr>
            <w:tcW w:w="1151" w:type="pct"/>
            <w:shd w:val="clear" w:color="auto" w:fill="B58C0A"/>
          </w:tcPr>
          <w:p w14:paraId="7BDCB09C" w14:textId="77777777" w:rsidR="009022F7" w:rsidRPr="005C2AF2" w:rsidRDefault="009022F7" w:rsidP="005C2AF2">
            <w:pPr>
              <w:pStyle w:val="TableText"/>
              <w:rPr>
                <w:b/>
                <w:color w:val="FFFFFF" w:themeColor="background1"/>
                <w:sz w:val="16"/>
                <w:szCs w:val="16"/>
              </w:rPr>
            </w:pPr>
            <w:r w:rsidRPr="005C2AF2">
              <w:rPr>
                <w:b/>
                <w:color w:val="FFFFFF" w:themeColor="background1"/>
                <w:sz w:val="16"/>
                <w:szCs w:val="16"/>
              </w:rPr>
              <w:t xml:space="preserve">VARIABLE </w:t>
            </w:r>
          </w:p>
        </w:tc>
        <w:tc>
          <w:tcPr>
            <w:tcW w:w="3849" w:type="pct"/>
            <w:shd w:val="clear" w:color="auto" w:fill="B58C0A"/>
          </w:tcPr>
          <w:p w14:paraId="5C705D03" w14:textId="77777777" w:rsidR="009022F7" w:rsidRPr="005C2AF2" w:rsidRDefault="009022F7" w:rsidP="005C2AF2">
            <w:pPr>
              <w:pStyle w:val="TableText"/>
              <w:rPr>
                <w:b/>
                <w:color w:val="FFFFFF" w:themeColor="background1"/>
                <w:sz w:val="16"/>
                <w:szCs w:val="16"/>
              </w:rPr>
            </w:pPr>
            <w:r w:rsidRPr="005C2AF2">
              <w:rPr>
                <w:b/>
                <w:color w:val="FFFFFF" w:themeColor="background1"/>
                <w:sz w:val="16"/>
                <w:szCs w:val="16"/>
              </w:rPr>
              <w:t>ASSESSED IMPACT ON UNIVERSITY APPLICATIONS (+/-/X)</w:t>
            </w:r>
          </w:p>
        </w:tc>
      </w:tr>
      <w:tr w:rsidR="009022F7" w:rsidRPr="005C2AF2" w14:paraId="09A50F8E" w14:textId="77777777" w:rsidTr="005C2AF2">
        <w:tc>
          <w:tcPr>
            <w:tcW w:w="1151" w:type="pct"/>
            <w:hideMark/>
          </w:tcPr>
          <w:p w14:paraId="556B4EE8" w14:textId="77777777" w:rsidR="009022F7" w:rsidRPr="005C2AF2" w:rsidRDefault="009022F7" w:rsidP="005C2AF2">
            <w:pPr>
              <w:pStyle w:val="TableText"/>
              <w:rPr>
                <w:sz w:val="16"/>
                <w:szCs w:val="16"/>
              </w:rPr>
            </w:pPr>
            <w:r w:rsidRPr="005C2AF2">
              <w:rPr>
                <w:sz w:val="16"/>
                <w:szCs w:val="16"/>
              </w:rPr>
              <w:t xml:space="preserve">(OP+IBD)/SEP </w:t>
            </w:r>
          </w:p>
        </w:tc>
        <w:tc>
          <w:tcPr>
            <w:tcW w:w="3849" w:type="pct"/>
            <w:hideMark/>
          </w:tcPr>
          <w:p w14:paraId="10BEFAB8" w14:textId="77777777" w:rsidR="009022F7" w:rsidRPr="005C2AF2" w:rsidRDefault="009022F7" w:rsidP="005C2AF2">
            <w:pPr>
              <w:pStyle w:val="TableText"/>
              <w:rPr>
                <w:sz w:val="16"/>
                <w:szCs w:val="16"/>
              </w:rPr>
            </w:pPr>
            <w:r w:rsidRPr="005C2AF2">
              <w:rPr>
                <w:sz w:val="16"/>
                <w:szCs w:val="16"/>
              </w:rPr>
              <w:t xml:space="preserve">+ Schools with larger (OP+IBD)/SEP classes will have higher levels of applications. </w:t>
            </w:r>
          </w:p>
        </w:tc>
      </w:tr>
      <w:tr w:rsidR="009022F7" w:rsidRPr="005C2AF2" w14:paraId="631C1D7A" w14:textId="77777777" w:rsidTr="005C2AF2">
        <w:tc>
          <w:tcPr>
            <w:tcW w:w="1151" w:type="pct"/>
          </w:tcPr>
          <w:p w14:paraId="1C528298" w14:textId="77777777" w:rsidR="009022F7" w:rsidRPr="005C2AF2" w:rsidRDefault="009022F7" w:rsidP="005C2AF2">
            <w:pPr>
              <w:pStyle w:val="TableText"/>
              <w:rPr>
                <w:sz w:val="16"/>
                <w:szCs w:val="16"/>
              </w:rPr>
            </w:pPr>
            <w:r w:rsidRPr="005C2AF2">
              <w:rPr>
                <w:sz w:val="16"/>
                <w:szCs w:val="16"/>
              </w:rPr>
              <w:t>CLUSTER</w:t>
            </w:r>
          </w:p>
        </w:tc>
        <w:tc>
          <w:tcPr>
            <w:tcW w:w="3849" w:type="pct"/>
          </w:tcPr>
          <w:p w14:paraId="2468CA0D" w14:textId="77777777" w:rsidR="009022F7" w:rsidRPr="005C2AF2" w:rsidRDefault="009022F7" w:rsidP="005C2AF2">
            <w:pPr>
              <w:pStyle w:val="TableText"/>
              <w:rPr>
                <w:sz w:val="16"/>
                <w:szCs w:val="16"/>
              </w:rPr>
            </w:pPr>
            <w:r w:rsidRPr="005C2AF2">
              <w:rPr>
                <w:sz w:val="16"/>
                <w:szCs w:val="16"/>
              </w:rPr>
              <w:t xml:space="preserve">X It is expected that the WP cluster programs on average increase the level of applications to university. However, there might be differences in effects across clusters as captured by this variable. </w:t>
            </w:r>
          </w:p>
        </w:tc>
      </w:tr>
      <w:tr w:rsidR="009022F7" w:rsidRPr="005C2AF2" w14:paraId="7AD3362E" w14:textId="77777777" w:rsidTr="005C2AF2">
        <w:tc>
          <w:tcPr>
            <w:tcW w:w="1151" w:type="pct"/>
            <w:hideMark/>
          </w:tcPr>
          <w:p w14:paraId="48A3B978" w14:textId="77777777" w:rsidR="009022F7" w:rsidRPr="005C2AF2" w:rsidRDefault="009022F7" w:rsidP="005C2AF2">
            <w:pPr>
              <w:pStyle w:val="TableText"/>
              <w:rPr>
                <w:sz w:val="16"/>
                <w:szCs w:val="16"/>
              </w:rPr>
            </w:pPr>
            <w:r w:rsidRPr="005C2AF2">
              <w:rPr>
                <w:sz w:val="16"/>
                <w:szCs w:val="16"/>
              </w:rPr>
              <w:t>ENGAGE</w:t>
            </w:r>
          </w:p>
        </w:tc>
        <w:tc>
          <w:tcPr>
            <w:tcW w:w="3849" w:type="pct"/>
            <w:hideMark/>
          </w:tcPr>
          <w:p w14:paraId="4C0F1CDD" w14:textId="77777777" w:rsidR="009022F7" w:rsidRPr="005C2AF2" w:rsidRDefault="009022F7" w:rsidP="005C2AF2">
            <w:pPr>
              <w:pStyle w:val="TableText"/>
              <w:rPr>
                <w:sz w:val="16"/>
                <w:szCs w:val="16"/>
              </w:rPr>
            </w:pPr>
            <w:r w:rsidRPr="005C2AF2">
              <w:rPr>
                <w:sz w:val="16"/>
                <w:szCs w:val="16"/>
              </w:rPr>
              <w:t xml:space="preserve">+ Higher levels of engagement result in stronger impacts on application numbers; both between clusters and over time. </w:t>
            </w:r>
          </w:p>
        </w:tc>
      </w:tr>
      <w:tr w:rsidR="009022F7" w:rsidRPr="005C2AF2" w14:paraId="11C050F7" w14:textId="77777777" w:rsidTr="005C2AF2">
        <w:tc>
          <w:tcPr>
            <w:tcW w:w="1151" w:type="pct"/>
            <w:hideMark/>
          </w:tcPr>
          <w:p w14:paraId="13D27222" w14:textId="77777777" w:rsidR="009022F7" w:rsidRPr="005C2AF2" w:rsidRDefault="009022F7" w:rsidP="005C2AF2">
            <w:pPr>
              <w:pStyle w:val="TableText"/>
              <w:rPr>
                <w:sz w:val="16"/>
                <w:szCs w:val="16"/>
              </w:rPr>
            </w:pPr>
            <w:r w:rsidRPr="005C2AF2">
              <w:rPr>
                <w:sz w:val="16"/>
                <w:szCs w:val="16"/>
              </w:rPr>
              <w:t>SES (disadvantage)</w:t>
            </w:r>
          </w:p>
        </w:tc>
        <w:tc>
          <w:tcPr>
            <w:tcW w:w="3849" w:type="pct"/>
            <w:hideMark/>
          </w:tcPr>
          <w:p w14:paraId="0B7139BA" w14:textId="77777777" w:rsidR="009022F7" w:rsidRPr="005C2AF2" w:rsidRDefault="009022F7" w:rsidP="005C2AF2">
            <w:pPr>
              <w:pStyle w:val="TableText"/>
              <w:rPr>
                <w:sz w:val="16"/>
                <w:szCs w:val="16"/>
              </w:rPr>
            </w:pPr>
            <w:r w:rsidRPr="005C2AF2">
              <w:rPr>
                <w:sz w:val="16"/>
                <w:szCs w:val="16"/>
              </w:rPr>
              <w:t xml:space="preserve">+ Higher levels of social advantage result in higher levels of applications to university. </w:t>
            </w:r>
          </w:p>
        </w:tc>
      </w:tr>
      <w:tr w:rsidR="009022F7" w:rsidRPr="005C2AF2" w14:paraId="61954BF6" w14:textId="77777777" w:rsidTr="005C2AF2">
        <w:tc>
          <w:tcPr>
            <w:tcW w:w="1151" w:type="pct"/>
          </w:tcPr>
          <w:p w14:paraId="19EED6A5" w14:textId="77777777" w:rsidR="009022F7" w:rsidRPr="005C2AF2" w:rsidRDefault="009022F7" w:rsidP="005C2AF2">
            <w:pPr>
              <w:pStyle w:val="TableText"/>
              <w:rPr>
                <w:sz w:val="16"/>
                <w:szCs w:val="16"/>
              </w:rPr>
            </w:pPr>
            <w:r w:rsidRPr="005C2AF2">
              <w:rPr>
                <w:sz w:val="16"/>
                <w:szCs w:val="16"/>
              </w:rPr>
              <w:t>SCHOOL</w:t>
            </w:r>
          </w:p>
        </w:tc>
        <w:tc>
          <w:tcPr>
            <w:tcW w:w="3849" w:type="pct"/>
          </w:tcPr>
          <w:p w14:paraId="7AAD3348" w14:textId="4FB90449" w:rsidR="009022F7" w:rsidRPr="005C2AF2" w:rsidRDefault="00852021" w:rsidP="005C2AF2">
            <w:pPr>
              <w:pStyle w:val="TableText"/>
              <w:rPr>
                <w:sz w:val="16"/>
                <w:szCs w:val="16"/>
              </w:rPr>
            </w:pPr>
            <w:r>
              <w:rPr>
                <w:sz w:val="16"/>
                <w:szCs w:val="16"/>
              </w:rPr>
              <w:t>+ It is expected that school type will impact on application rates</w:t>
            </w:r>
            <w:r w:rsidR="009022F7" w:rsidRPr="005C2AF2">
              <w:rPr>
                <w:sz w:val="16"/>
                <w:szCs w:val="16"/>
              </w:rPr>
              <w:t xml:space="preserve">. </w:t>
            </w:r>
          </w:p>
        </w:tc>
      </w:tr>
      <w:tr w:rsidR="009022F7" w:rsidRPr="005C2AF2" w14:paraId="454B8DB0" w14:textId="77777777" w:rsidTr="005C2AF2">
        <w:tc>
          <w:tcPr>
            <w:tcW w:w="1151" w:type="pct"/>
            <w:hideMark/>
          </w:tcPr>
          <w:p w14:paraId="3790117B" w14:textId="77777777" w:rsidR="009022F7" w:rsidRPr="005C2AF2" w:rsidRDefault="009022F7" w:rsidP="005C2AF2">
            <w:pPr>
              <w:pStyle w:val="TableText"/>
              <w:rPr>
                <w:sz w:val="16"/>
                <w:szCs w:val="16"/>
              </w:rPr>
            </w:pPr>
            <w:r w:rsidRPr="005C2AF2">
              <w:rPr>
                <w:sz w:val="16"/>
                <w:szCs w:val="16"/>
              </w:rPr>
              <w:t>DEMOGRAPHIC</w:t>
            </w:r>
          </w:p>
        </w:tc>
        <w:tc>
          <w:tcPr>
            <w:tcW w:w="3849" w:type="pct"/>
            <w:hideMark/>
          </w:tcPr>
          <w:p w14:paraId="2CFB71DA" w14:textId="77777777" w:rsidR="009022F7" w:rsidRPr="005C2AF2" w:rsidRDefault="009022F7" w:rsidP="005C2AF2">
            <w:pPr>
              <w:pStyle w:val="TableText"/>
              <w:rPr>
                <w:sz w:val="16"/>
                <w:szCs w:val="16"/>
              </w:rPr>
            </w:pPr>
            <w:r w:rsidRPr="005C2AF2">
              <w:rPr>
                <w:sz w:val="16"/>
                <w:szCs w:val="16"/>
              </w:rPr>
              <w:t xml:space="preserve">X Mixed impacts – on average, it is expected that female students will have higher levels of application to tertiary institutions (+); it is expected that </w:t>
            </w:r>
            <w:r w:rsidR="002A76C1" w:rsidRPr="005C2AF2">
              <w:rPr>
                <w:sz w:val="16"/>
                <w:szCs w:val="16"/>
              </w:rPr>
              <w:t xml:space="preserve">Aboriginal and Torres Strait Islander </w:t>
            </w:r>
            <w:r w:rsidRPr="005C2AF2">
              <w:rPr>
                <w:sz w:val="16"/>
                <w:szCs w:val="16"/>
              </w:rPr>
              <w:t xml:space="preserve">students will have lower rates of application (-). </w:t>
            </w:r>
          </w:p>
        </w:tc>
      </w:tr>
      <w:tr w:rsidR="009022F7" w:rsidRPr="005C2AF2" w14:paraId="44DEF217" w14:textId="77777777" w:rsidTr="005C2AF2">
        <w:tc>
          <w:tcPr>
            <w:tcW w:w="1151" w:type="pct"/>
          </w:tcPr>
          <w:p w14:paraId="7E877C70" w14:textId="77777777" w:rsidR="009022F7" w:rsidRPr="005C2AF2" w:rsidRDefault="009022F7" w:rsidP="005C2AF2">
            <w:pPr>
              <w:pStyle w:val="TableText"/>
              <w:rPr>
                <w:sz w:val="16"/>
                <w:szCs w:val="16"/>
              </w:rPr>
            </w:pPr>
            <w:r w:rsidRPr="005C2AF2">
              <w:rPr>
                <w:sz w:val="16"/>
                <w:szCs w:val="16"/>
              </w:rPr>
              <w:t>ECONOMIC</w:t>
            </w:r>
          </w:p>
        </w:tc>
        <w:tc>
          <w:tcPr>
            <w:tcW w:w="3849" w:type="pct"/>
          </w:tcPr>
          <w:p w14:paraId="2EBDDD48" w14:textId="77777777" w:rsidR="009022F7" w:rsidRPr="005C2AF2" w:rsidRDefault="009022F7" w:rsidP="005C2AF2">
            <w:pPr>
              <w:pStyle w:val="TableText"/>
              <w:rPr>
                <w:sz w:val="16"/>
                <w:szCs w:val="16"/>
              </w:rPr>
            </w:pPr>
            <w:r w:rsidRPr="005C2AF2">
              <w:rPr>
                <w:sz w:val="16"/>
                <w:szCs w:val="16"/>
              </w:rPr>
              <w:t xml:space="preserve">X Mixed impacts – less healthy economic areas have fewer resources and levels of social capital to support students. However, areas with better economic activity have more post-school options. </w:t>
            </w:r>
          </w:p>
        </w:tc>
      </w:tr>
      <w:tr w:rsidR="009022F7" w:rsidRPr="005C2AF2" w14:paraId="0221625F" w14:textId="77777777" w:rsidTr="005C2AF2">
        <w:tc>
          <w:tcPr>
            <w:tcW w:w="1151" w:type="pct"/>
            <w:hideMark/>
          </w:tcPr>
          <w:p w14:paraId="37FA3B84" w14:textId="77777777" w:rsidR="009022F7" w:rsidRPr="005C2AF2" w:rsidRDefault="009022F7" w:rsidP="005C2AF2">
            <w:pPr>
              <w:pStyle w:val="TableText"/>
              <w:rPr>
                <w:sz w:val="16"/>
                <w:szCs w:val="16"/>
              </w:rPr>
            </w:pPr>
            <w:r w:rsidRPr="005C2AF2">
              <w:rPr>
                <w:sz w:val="16"/>
                <w:szCs w:val="16"/>
              </w:rPr>
              <w:t>YEAR</w:t>
            </w:r>
          </w:p>
        </w:tc>
        <w:tc>
          <w:tcPr>
            <w:tcW w:w="3849" w:type="pct"/>
            <w:hideMark/>
          </w:tcPr>
          <w:p w14:paraId="15CA04A8" w14:textId="77777777" w:rsidR="009022F7" w:rsidRPr="005C2AF2" w:rsidRDefault="009022F7" w:rsidP="005C2AF2">
            <w:pPr>
              <w:pStyle w:val="TableText"/>
              <w:rPr>
                <w:sz w:val="16"/>
                <w:szCs w:val="16"/>
              </w:rPr>
            </w:pPr>
            <w:r w:rsidRPr="005C2AF2">
              <w:rPr>
                <w:sz w:val="16"/>
                <w:szCs w:val="16"/>
              </w:rPr>
              <w:t xml:space="preserve">+ It is expected that applications will rise over time, even after controlling for growth in the number of students completing Year 12 – in other words, the impact of the widening participation programs activities should strengthen over time. </w:t>
            </w:r>
          </w:p>
        </w:tc>
      </w:tr>
      <w:tr w:rsidR="009022F7" w:rsidRPr="005C2AF2" w14:paraId="0C257EA8" w14:textId="77777777" w:rsidTr="005C2AF2">
        <w:tc>
          <w:tcPr>
            <w:tcW w:w="1151" w:type="pct"/>
            <w:hideMark/>
          </w:tcPr>
          <w:p w14:paraId="55C798F9" w14:textId="77777777" w:rsidR="009022F7" w:rsidRPr="005C2AF2" w:rsidRDefault="009022F7" w:rsidP="005C2AF2">
            <w:pPr>
              <w:pStyle w:val="TableText"/>
              <w:rPr>
                <w:sz w:val="16"/>
                <w:szCs w:val="16"/>
              </w:rPr>
            </w:pPr>
            <w:r w:rsidRPr="005C2AF2">
              <w:rPr>
                <w:sz w:val="16"/>
                <w:szCs w:val="16"/>
              </w:rPr>
              <w:t>REGION</w:t>
            </w:r>
          </w:p>
        </w:tc>
        <w:tc>
          <w:tcPr>
            <w:tcW w:w="3849" w:type="pct"/>
            <w:hideMark/>
          </w:tcPr>
          <w:p w14:paraId="654466B8" w14:textId="77777777" w:rsidR="009022F7" w:rsidRPr="005C2AF2" w:rsidRDefault="009022F7" w:rsidP="005C2AF2">
            <w:pPr>
              <w:pStyle w:val="TableText"/>
              <w:rPr>
                <w:sz w:val="16"/>
                <w:szCs w:val="16"/>
              </w:rPr>
            </w:pPr>
            <w:r w:rsidRPr="005C2AF2">
              <w:rPr>
                <w:sz w:val="16"/>
                <w:szCs w:val="16"/>
              </w:rPr>
              <w:t xml:space="preserve">- It is expected that schools in ‘regional’ areas of Queensland will have lower </w:t>
            </w:r>
            <w:r w:rsidRPr="005C2AF2">
              <w:rPr>
                <w:sz w:val="16"/>
                <w:szCs w:val="16"/>
              </w:rPr>
              <w:br/>
              <w:t xml:space="preserve">rates of applications compared with those in urban areas, as observed in recent years in Queensland. </w:t>
            </w:r>
          </w:p>
        </w:tc>
      </w:tr>
      <w:tr w:rsidR="009022F7" w:rsidRPr="005C2AF2" w14:paraId="5BCAF3C3" w14:textId="77777777" w:rsidTr="005C2AF2">
        <w:tc>
          <w:tcPr>
            <w:tcW w:w="1151" w:type="pct"/>
          </w:tcPr>
          <w:p w14:paraId="1578B665" w14:textId="77777777" w:rsidR="009022F7" w:rsidRPr="005C2AF2" w:rsidRDefault="009022F7" w:rsidP="005C2AF2">
            <w:pPr>
              <w:pStyle w:val="TableText"/>
              <w:rPr>
                <w:sz w:val="16"/>
                <w:szCs w:val="16"/>
              </w:rPr>
            </w:pPr>
            <w:r w:rsidRPr="005C2AF2">
              <w:rPr>
                <w:sz w:val="16"/>
                <w:szCs w:val="16"/>
              </w:rPr>
              <w:t>DISTANCE</w:t>
            </w:r>
          </w:p>
        </w:tc>
        <w:tc>
          <w:tcPr>
            <w:tcW w:w="3849" w:type="pct"/>
          </w:tcPr>
          <w:p w14:paraId="52F9FF7B" w14:textId="77777777" w:rsidR="009022F7" w:rsidRPr="005C2AF2" w:rsidRDefault="009022F7" w:rsidP="005C2AF2">
            <w:pPr>
              <w:pStyle w:val="TableText"/>
              <w:rPr>
                <w:sz w:val="16"/>
                <w:szCs w:val="16"/>
              </w:rPr>
            </w:pPr>
            <w:r w:rsidRPr="005C2AF2">
              <w:rPr>
                <w:sz w:val="16"/>
                <w:szCs w:val="16"/>
              </w:rPr>
              <w:t xml:space="preserve">- Schools which are further away from main university campuses are likely to have fewer students applying to attend university. </w:t>
            </w:r>
          </w:p>
        </w:tc>
      </w:tr>
    </w:tbl>
    <w:p w14:paraId="13F67721" w14:textId="77777777" w:rsidR="005E231E" w:rsidRDefault="005E231E" w:rsidP="009022F7"/>
    <w:p w14:paraId="01893396" w14:textId="3FC92F94" w:rsidR="005C2AF2" w:rsidRDefault="009022F7" w:rsidP="00100C14">
      <w:r w:rsidRPr="00E52DA4">
        <w:t xml:space="preserve">The use of </w:t>
      </w:r>
      <w:r>
        <w:t>ordinary least squares (</w:t>
      </w:r>
      <w:r w:rsidRPr="00E52DA4">
        <w:t>OLS</w:t>
      </w:r>
      <w:r>
        <w:t>) regression</w:t>
      </w:r>
      <w:r w:rsidRPr="00E52DA4">
        <w:t xml:space="preserve"> allow</w:t>
      </w:r>
      <w:r w:rsidR="003D1D5B">
        <w:t>ed for the identification of</w:t>
      </w:r>
      <w:r w:rsidRPr="00E52DA4">
        <w:t xml:space="preserve"> the contribution of an </w:t>
      </w:r>
      <w:r>
        <w:t xml:space="preserve">independent variable to changes in the application rate </w:t>
      </w:r>
      <w:r w:rsidR="003D1D5B">
        <w:t>after controlling for the effects of</w:t>
      </w:r>
      <w:r>
        <w:t xml:space="preserve"> all other variables </w:t>
      </w:r>
      <w:r w:rsidRPr="00E52DA4">
        <w:t xml:space="preserve">and across years. This ensures </w:t>
      </w:r>
      <w:r>
        <w:t xml:space="preserve">there </w:t>
      </w:r>
      <w:r w:rsidR="003D1D5B">
        <w:t>we</w:t>
      </w:r>
      <w:r>
        <w:t>re</w:t>
      </w:r>
      <w:r w:rsidRPr="00E52DA4">
        <w:t xml:space="preserve"> as many data points as possible and changes between schools and over the period of examination</w:t>
      </w:r>
      <w:r>
        <w:t xml:space="preserve"> c</w:t>
      </w:r>
      <w:r w:rsidR="003D1D5B">
        <w:t>ould</w:t>
      </w:r>
      <w:r>
        <w:t xml:space="preserve"> be captured</w:t>
      </w:r>
      <w:r w:rsidRPr="00E52DA4">
        <w:t>, rather than a point to point comparison which the data d</w:t>
      </w:r>
      <w:r w:rsidR="003D1D5B">
        <w:t>id</w:t>
      </w:r>
      <w:r w:rsidRPr="00E52DA4">
        <w:t xml:space="preserve"> not allow for. </w:t>
      </w:r>
      <w:bookmarkStart w:id="219" w:name="_Toc508793519"/>
      <w:bookmarkStart w:id="220" w:name="_Toc509932849"/>
      <w:r w:rsidR="00100C14">
        <w:br/>
      </w:r>
    </w:p>
    <w:p w14:paraId="7B60FB85" w14:textId="77777777" w:rsidR="009022F7" w:rsidRPr="005C2AF2" w:rsidRDefault="005E231E" w:rsidP="005C2AF2">
      <w:pPr>
        <w:pStyle w:val="Heading2"/>
      </w:pPr>
      <w:bookmarkStart w:id="221" w:name="_Toc509995180"/>
      <w:bookmarkStart w:id="222" w:name="_Toc509995808"/>
      <w:bookmarkStart w:id="223" w:name="_Toc521311058"/>
      <w:bookmarkStart w:id="224" w:name="_Toc524012823"/>
      <w:r w:rsidRPr="005C2AF2">
        <w:t>4.2 Description of the D</w:t>
      </w:r>
      <w:r w:rsidR="009022F7" w:rsidRPr="005C2AF2">
        <w:t>ata</w:t>
      </w:r>
      <w:bookmarkEnd w:id="219"/>
      <w:bookmarkEnd w:id="220"/>
      <w:bookmarkEnd w:id="221"/>
      <w:bookmarkEnd w:id="222"/>
      <w:bookmarkEnd w:id="223"/>
      <w:bookmarkEnd w:id="224"/>
    </w:p>
    <w:p w14:paraId="529E0BD6" w14:textId="77777777" w:rsidR="009022F7" w:rsidRPr="005C2AF2" w:rsidRDefault="009022F7" w:rsidP="005C2AF2">
      <w:pPr>
        <w:pStyle w:val="Heading3"/>
      </w:pPr>
      <w:bookmarkStart w:id="225" w:name="_Toc509995181"/>
      <w:bookmarkStart w:id="226" w:name="_Toc509995333"/>
      <w:bookmarkStart w:id="227" w:name="_Toc509995418"/>
      <w:r w:rsidRPr="005C2AF2">
        <w:t xml:space="preserve">The </w:t>
      </w:r>
      <w:r w:rsidR="005E231E" w:rsidRPr="005C2AF2">
        <w:t>D</w:t>
      </w:r>
      <w:r w:rsidRPr="005C2AF2">
        <w:t xml:space="preserve">ependent </w:t>
      </w:r>
      <w:r w:rsidR="005E231E" w:rsidRPr="005C2AF2">
        <w:t>V</w:t>
      </w:r>
      <w:r w:rsidRPr="005C2AF2">
        <w:t>ariable: AP/SEP</w:t>
      </w:r>
      <w:bookmarkEnd w:id="225"/>
      <w:bookmarkEnd w:id="226"/>
      <w:bookmarkEnd w:id="227"/>
    </w:p>
    <w:p w14:paraId="1438E796" w14:textId="3D9DB179" w:rsidR="009022F7" w:rsidRDefault="009022F7" w:rsidP="009022F7">
      <w:r>
        <w:t>The dependent variable in th</w:t>
      </w:r>
      <w:r w:rsidR="003D1D5B">
        <w:t>e</w:t>
      </w:r>
      <w:r>
        <w:t xml:space="preserve"> modelling </w:t>
      </w:r>
      <w:r w:rsidR="003D1D5B">
        <w:t>was</w:t>
      </w:r>
      <w:r w:rsidR="00F2126E">
        <w:t xml:space="preserve"> </w:t>
      </w:r>
      <w:r>
        <w:t xml:space="preserve">the applications variable (AP). This </w:t>
      </w:r>
      <w:r w:rsidR="0019433D">
        <w:t>i</w:t>
      </w:r>
      <w:r>
        <w:t xml:space="preserve">s based on </w:t>
      </w:r>
      <w:r w:rsidRPr="002972C8">
        <w:t xml:space="preserve">the number of students within a school who submitted an application for study at a Consortium university for semester 1 in the year following school completion. This is expressed as a proportion of the number of students within the same school with a Senior Education Profile (SEP) to yield AP/SEP as the dependent variable. </w:t>
      </w:r>
    </w:p>
    <w:p w14:paraId="66192CF9" w14:textId="77777777" w:rsidR="009022F7" w:rsidRPr="005C2AF2" w:rsidRDefault="005E231E" w:rsidP="005C2AF2">
      <w:pPr>
        <w:pStyle w:val="Heading3"/>
      </w:pPr>
      <w:bookmarkStart w:id="228" w:name="_Toc509995182"/>
      <w:bookmarkStart w:id="229" w:name="_Toc509995334"/>
      <w:bookmarkStart w:id="230" w:name="_Toc509995419"/>
      <w:r w:rsidRPr="005C2AF2">
        <w:t>Independent Variables (Explanatory F</w:t>
      </w:r>
      <w:r w:rsidR="009022F7" w:rsidRPr="005C2AF2">
        <w:t>actors)</w:t>
      </w:r>
      <w:bookmarkEnd w:id="228"/>
      <w:bookmarkEnd w:id="229"/>
      <w:bookmarkEnd w:id="230"/>
    </w:p>
    <w:p w14:paraId="6EDF313C" w14:textId="77777777" w:rsidR="009022F7" w:rsidRDefault="009022F7" w:rsidP="009022F7">
      <w:r>
        <w:t xml:space="preserve">The independent variables used to explain movements in AP/SEP </w:t>
      </w:r>
      <w:r w:rsidR="003D1D5B">
        <w:t>we</w:t>
      </w:r>
      <w:r>
        <w:t>re:</w:t>
      </w:r>
    </w:p>
    <w:p w14:paraId="0370B067" w14:textId="77777777" w:rsidR="009022F7" w:rsidRPr="00080C2E" w:rsidRDefault="009022F7" w:rsidP="00080C2E">
      <w:pPr>
        <w:rPr>
          <w:rFonts w:ascii="SansaSoft Pro Normal" w:hAnsi="SansaSoft Pro Normal"/>
          <w:i/>
        </w:rPr>
      </w:pPr>
      <w:bookmarkStart w:id="231" w:name="_Toc509995183"/>
      <w:r w:rsidRPr="00080C2E">
        <w:rPr>
          <w:rFonts w:ascii="SansaSoft Pro Normal" w:hAnsi="SansaSoft Pro Normal"/>
          <w:i/>
        </w:rPr>
        <w:t>(OP+IBD)/SEP</w:t>
      </w:r>
      <w:bookmarkEnd w:id="231"/>
    </w:p>
    <w:p w14:paraId="152C1E96" w14:textId="77777777" w:rsidR="009022F7" w:rsidRDefault="009022F7" w:rsidP="00080C2E">
      <w:r>
        <w:t xml:space="preserve">(OP+IBD)/SEP measures the importance of standard academic pathways in a school relative to class size. </w:t>
      </w:r>
      <w:r w:rsidRPr="004E7518">
        <w:rPr>
          <w:i/>
        </w:rPr>
        <w:t>(OP+IBD)/SEP</w:t>
      </w:r>
      <w:r>
        <w:t xml:space="preserve"> </w:t>
      </w:r>
      <w:r w:rsidR="003D1D5B">
        <w:t>was</w:t>
      </w:r>
      <w:r>
        <w:t xml:space="preserve"> constructed as a measure of the academic proportion of the SEP (total class size). It </w:t>
      </w:r>
      <w:r w:rsidR="003D1D5B">
        <w:t>was</w:t>
      </w:r>
      <w:r>
        <w:t xml:space="preserve"> expected that applications will positively relate to larger numbers of students on academic pathways (OP+IBD) as a share of class size. </w:t>
      </w:r>
    </w:p>
    <w:p w14:paraId="589E18B0" w14:textId="77777777" w:rsidR="009022F7" w:rsidRPr="00080C2E" w:rsidRDefault="009022F7" w:rsidP="00080C2E">
      <w:pPr>
        <w:rPr>
          <w:rFonts w:ascii="SansaSoft Pro Normal" w:hAnsi="SansaSoft Pro Normal"/>
          <w:i/>
        </w:rPr>
      </w:pPr>
      <w:bookmarkStart w:id="232" w:name="_Toc509995184"/>
      <w:r w:rsidRPr="00080C2E">
        <w:rPr>
          <w:rFonts w:ascii="SansaSoft Pro Normal" w:hAnsi="SansaSoft Pro Normal"/>
          <w:i/>
        </w:rPr>
        <w:t>WP Cluster</w:t>
      </w:r>
      <w:bookmarkEnd w:id="232"/>
    </w:p>
    <w:p w14:paraId="4425FA9E" w14:textId="77777777" w:rsidR="009022F7" w:rsidRPr="00E13CF0" w:rsidRDefault="009022F7" w:rsidP="00080C2E">
      <w:r>
        <w:t xml:space="preserve">Each widening participation target school </w:t>
      </w:r>
      <w:r w:rsidR="003D1D5B">
        <w:t>wa</w:t>
      </w:r>
      <w:r>
        <w:t xml:space="preserve">s assigned to a WP </w:t>
      </w:r>
      <w:r w:rsidRPr="004E7518">
        <w:rPr>
          <w:i/>
        </w:rPr>
        <w:t>cluster</w:t>
      </w:r>
      <w:r>
        <w:t xml:space="preserve"> run by a university in the Consortium. Membership of a given cluster is denoted in a dummy variable – “1” for membership of a given cluster; “0” for non-membership. Non-WP schools are coded “0” throughout. This variable set enable</w:t>
      </w:r>
      <w:r w:rsidR="003D1D5B">
        <w:t>d</w:t>
      </w:r>
      <w:r>
        <w:t xml:space="preserve"> us to determine the extent to which there </w:t>
      </w:r>
      <w:r w:rsidR="003D1D5B">
        <w:t>we</w:t>
      </w:r>
      <w:r>
        <w:t xml:space="preserve">re differences across WP clusters. </w:t>
      </w:r>
    </w:p>
    <w:p w14:paraId="000C61B5" w14:textId="77777777" w:rsidR="009022F7" w:rsidRPr="00080C2E" w:rsidRDefault="009022F7" w:rsidP="00080C2E">
      <w:pPr>
        <w:rPr>
          <w:rFonts w:ascii="SansaSoft Pro Normal" w:hAnsi="SansaSoft Pro Normal"/>
          <w:i/>
        </w:rPr>
      </w:pPr>
      <w:bookmarkStart w:id="233" w:name="_Toc509995185"/>
      <w:r w:rsidRPr="00080C2E">
        <w:rPr>
          <w:rFonts w:ascii="SansaSoft Pro Normal" w:hAnsi="SansaSoft Pro Normal"/>
          <w:i/>
        </w:rPr>
        <w:t>Engagement</w:t>
      </w:r>
      <w:bookmarkEnd w:id="233"/>
    </w:p>
    <w:p w14:paraId="760D1C37" w14:textId="77777777" w:rsidR="009022F7" w:rsidRDefault="009022F7" w:rsidP="00080C2E">
      <w:r>
        <w:t xml:space="preserve">The level of engagement in a </w:t>
      </w:r>
      <w:r w:rsidR="001106F4">
        <w:t xml:space="preserve">widening participation </w:t>
      </w:r>
      <w:r>
        <w:t xml:space="preserve">program </w:t>
      </w:r>
      <w:r w:rsidR="003D1D5B">
        <w:t>was</w:t>
      </w:r>
      <w:r>
        <w:t xml:space="preserve"> measured and expressed in variable terms in a number of ways. Th</w:t>
      </w:r>
      <w:r w:rsidR="003D1D5B">
        <w:t>e</w:t>
      </w:r>
      <w:r>
        <w:t xml:space="preserve"> d</w:t>
      </w:r>
      <w:r w:rsidRPr="006C2BE2">
        <w:t>ata</w:t>
      </w:r>
      <w:r w:rsidR="003D1D5B">
        <w:t xml:space="preserve"> on engagement was</w:t>
      </w:r>
      <w:r>
        <w:t xml:space="preserve"> </w:t>
      </w:r>
      <w:r w:rsidRPr="006C2BE2">
        <w:t>self</w:t>
      </w:r>
      <w:r>
        <w:t>-</w:t>
      </w:r>
      <w:r w:rsidRPr="006C2BE2">
        <w:t xml:space="preserve">reported by universities, </w:t>
      </w:r>
      <w:r w:rsidR="005E231E">
        <w:t>and</w:t>
      </w:r>
      <w:r w:rsidR="003D1D5B">
        <w:t xml:space="preserve"> wa</w:t>
      </w:r>
      <w:r>
        <w:t>s un</w:t>
      </w:r>
      <w:r w:rsidRPr="006C2BE2">
        <w:t xml:space="preserve">available for CQU and USQ </w:t>
      </w:r>
      <w:r>
        <w:t xml:space="preserve">for the years </w:t>
      </w:r>
      <w:r w:rsidRPr="006C2BE2">
        <w:t>2015</w:t>
      </w:r>
      <w:r>
        <w:t xml:space="preserve"> and </w:t>
      </w:r>
      <w:r w:rsidRPr="006C2BE2">
        <w:t>2016</w:t>
      </w:r>
      <w:r w:rsidR="005E231E">
        <w:t>. These schools</w:t>
      </w:r>
      <w:r w:rsidR="003D1D5B">
        <w:t xml:space="preserve"> we</w:t>
      </w:r>
      <w:r>
        <w:t xml:space="preserve">re excluded in the 2015-2016 analysis. Several versions of the engagement variable were trialled. The measure of engagement used in this modelling </w:t>
      </w:r>
      <w:r w:rsidR="003D1D5B">
        <w:t>wa</w:t>
      </w:r>
      <w:r>
        <w:t xml:space="preserve">s: </w:t>
      </w:r>
    </w:p>
    <w:p w14:paraId="70006469" w14:textId="77777777" w:rsidR="009022F7" w:rsidRDefault="009022F7" w:rsidP="00080C2E">
      <w:r w:rsidRPr="002972C8">
        <w:rPr>
          <w:i/>
        </w:rPr>
        <w:t>Engage_Yr12_Depth:</w:t>
      </w:r>
      <w:r w:rsidRPr="005B785D">
        <w:t xml:space="preserve"> dummy variables indicating the level of engagement the student received when they were in Year 12. From 2012-2014, these </w:t>
      </w:r>
      <w:r w:rsidR="003D1D5B">
        <w:t>we</w:t>
      </w:r>
      <w:r w:rsidRPr="005B785D">
        <w:t>re split into three categories 1 (</w:t>
      </w:r>
      <w:r w:rsidRPr="005B785D">
        <w:rPr>
          <w:i/>
        </w:rPr>
        <w:t>low engage</w:t>
      </w:r>
      <w:r w:rsidRPr="005B785D">
        <w:t>), 2 (</w:t>
      </w:r>
      <w:r w:rsidRPr="005B785D">
        <w:rPr>
          <w:i/>
        </w:rPr>
        <w:t>medium</w:t>
      </w:r>
      <w:r w:rsidRPr="005B785D">
        <w:t xml:space="preserve"> </w:t>
      </w:r>
      <w:r w:rsidRPr="005B785D">
        <w:rPr>
          <w:i/>
        </w:rPr>
        <w:t>engage</w:t>
      </w:r>
      <w:r w:rsidRPr="005B785D">
        <w:t>) and 3 (</w:t>
      </w:r>
      <w:r w:rsidRPr="005B785D">
        <w:rPr>
          <w:i/>
        </w:rPr>
        <w:t>high</w:t>
      </w:r>
      <w:r w:rsidRPr="005B785D">
        <w:t xml:space="preserve"> </w:t>
      </w:r>
      <w:r w:rsidRPr="005B785D">
        <w:rPr>
          <w:i/>
        </w:rPr>
        <w:t>engage</w:t>
      </w:r>
      <w:r w:rsidRPr="005B785D">
        <w:t xml:space="preserve">). From 2015 onwards, the data also includes a 4 (very high) category. To </w:t>
      </w:r>
      <w:r w:rsidR="003D1D5B">
        <w:t>ensure</w:t>
      </w:r>
      <w:r w:rsidRPr="005B785D">
        <w:t xml:space="preserve"> comparab</w:t>
      </w:r>
      <w:r w:rsidR="003D1D5B">
        <w:t>ility</w:t>
      </w:r>
      <w:r w:rsidRPr="005B785D">
        <w:t xml:space="preserve">, </w:t>
      </w:r>
      <w:r w:rsidR="003D1D5B">
        <w:t>‘</w:t>
      </w:r>
      <w:r w:rsidRPr="005B785D">
        <w:t>very high</w:t>
      </w:r>
      <w:r w:rsidR="003D1D5B">
        <w:t>’</w:t>
      </w:r>
      <w:r w:rsidRPr="005B785D">
        <w:t xml:space="preserve"> </w:t>
      </w:r>
      <w:r w:rsidR="00DE4205">
        <w:t>w</w:t>
      </w:r>
      <w:r w:rsidRPr="005B785D">
        <w:t xml:space="preserve">as coded to </w:t>
      </w:r>
      <w:r w:rsidRPr="005B785D">
        <w:rPr>
          <w:i/>
        </w:rPr>
        <w:t>high engage</w:t>
      </w:r>
      <w:r w:rsidRPr="005B785D">
        <w:t>.</w:t>
      </w:r>
    </w:p>
    <w:p w14:paraId="5A19167D" w14:textId="77777777" w:rsidR="009022F7" w:rsidRDefault="009022F7" w:rsidP="00080C2E">
      <w:r>
        <w:t xml:space="preserve">Engagement effects </w:t>
      </w:r>
      <w:r w:rsidR="00DE4205">
        <w:t>we</w:t>
      </w:r>
      <w:r>
        <w:t>re</w:t>
      </w:r>
      <w:r w:rsidR="00DE4205">
        <w:t xml:space="preserve"> estimated</w:t>
      </w:r>
      <w:r>
        <w:t xml:space="preserve"> in comparison to the default category of “no engagement”, which </w:t>
      </w:r>
      <w:r w:rsidR="00DE4205">
        <w:t>wa</w:t>
      </w:r>
      <w:r>
        <w:t xml:space="preserve">s the coding for all non-WP schools. </w:t>
      </w:r>
    </w:p>
    <w:p w14:paraId="0F80AD7A" w14:textId="77777777" w:rsidR="009022F7" w:rsidRPr="00080C2E" w:rsidRDefault="009022F7" w:rsidP="00080C2E">
      <w:pPr>
        <w:rPr>
          <w:rFonts w:ascii="SansaSoft Pro Normal" w:hAnsi="SansaSoft Pro Normal"/>
          <w:i/>
        </w:rPr>
      </w:pPr>
      <w:bookmarkStart w:id="234" w:name="_Toc509995186"/>
      <w:r w:rsidRPr="00080C2E">
        <w:rPr>
          <w:rFonts w:ascii="SansaSoft Pro Normal" w:hAnsi="SansaSoft Pro Normal"/>
          <w:i/>
        </w:rPr>
        <w:t>SES</w:t>
      </w:r>
      <w:bookmarkEnd w:id="234"/>
    </w:p>
    <w:p w14:paraId="568BE2A8" w14:textId="218D118B" w:rsidR="009022F7" w:rsidRDefault="009022F7" w:rsidP="00080C2E">
      <w:r>
        <w:t>Two measures of socioeconomic status were used – the ICSEA measure from NAPLAN testing</w:t>
      </w:r>
      <w:r w:rsidR="00B71773">
        <w:t xml:space="preserve"> (ACARA, 2015)</w:t>
      </w:r>
      <w:r>
        <w:t xml:space="preserve"> and the IRSAD index measure from the Australian Bureau of Statistics (ABS</w:t>
      </w:r>
      <w:r w:rsidR="00990E36">
        <w:t>, 2017</w:t>
      </w:r>
      <w:r>
        <w:t xml:space="preserve">) – in separate model specifications. Very similar effects were found for both and only models using the ABS’s IRSAD index variable are reported here. The IRSAD index uses data from the ABS census variable, </w:t>
      </w:r>
      <w:r w:rsidRPr="00CA04F3">
        <w:rPr>
          <w:i/>
        </w:rPr>
        <w:t xml:space="preserve">Index of Relative </w:t>
      </w:r>
      <w:r w:rsidR="00044AB6">
        <w:rPr>
          <w:i/>
        </w:rPr>
        <w:t>Socioeconomic</w:t>
      </w:r>
      <w:r w:rsidRPr="00CA04F3">
        <w:rPr>
          <w:i/>
        </w:rPr>
        <w:t xml:space="preserve"> </w:t>
      </w:r>
      <w:r>
        <w:rPr>
          <w:i/>
        </w:rPr>
        <w:t xml:space="preserve">Advantage and </w:t>
      </w:r>
      <w:r w:rsidRPr="00CA04F3">
        <w:rPr>
          <w:i/>
        </w:rPr>
        <w:t>Disadvantage</w:t>
      </w:r>
      <w:r>
        <w:rPr>
          <w:i/>
          <w:iCs/>
        </w:rPr>
        <w:t xml:space="preserve"> </w:t>
      </w:r>
      <w:r>
        <w:t xml:space="preserve">(IRSAD), a general </w:t>
      </w:r>
      <w:r w:rsidR="00044AB6">
        <w:t>socioeconomic</w:t>
      </w:r>
      <w:r>
        <w:t xml:space="preserve"> index that summarises a range of information about the economic and social conditions of people and households within an area. It </w:t>
      </w:r>
      <w:r w:rsidR="00DE4205">
        <w:t>was</w:t>
      </w:r>
      <w:r>
        <w:t xml:space="preserve"> sourced from the ABS and</w:t>
      </w:r>
      <w:r w:rsidRPr="00AC7B6E">
        <w:t xml:space="preserve"> matched to school postcodes</w:t>
      </w:r>
      <w:r>
        <w:t>. This</w:t>
      </w:r>
      <w:r w:rsidR="00DE4205">
        <w:t xml:space="preserve"> series</w:t>
      </w:r>
      <w:r w:rsidR="00A40A5A">
        <w:t xml:space="preserve"> </w:t>
      </w:r>
      <w:r>
        <w:t xml:space="preserve">is in continuous form, with a mean across schools in the sample of 997, with the sample split into 4 quartiles. A higher IRSAD score corresponds to lower levels of measured disadvantage. </w:t>
      </w:r>
    </w:p>
    <w:p w14:paraId="4F832FDB" w14:textId="77777777" w:rsidR="009022F7" w:rsidRPr="00080C2E" w:rsidRDefault="005E231E" w:rsidP="00080C2E">
      <w:pPr>
        <w:rPr>
          <w:rFonts w:ascii="SansaSoft Pro Normal" w:hAnsi="SansaSoft Pro Normal"/>
          <w:i/>
        </w:rPr>
      </w:pPr>
      <w:bookmarkStart w:id="235" w:name="_Toc509995187"/>
      <w:r w:rsidRPr="00080C2E">
        <w:rPr>
          <w:rFonts w:ascii="SansaSoft Pro Normal" w:hAnsi="SansaSoft Pro Normal"/>
          <w:i/>
        </w:rPr>
        <w:t>Unemployment Rate S</w:t>
      </w:r>
      <w:r w:rsidR="009022F7" w:rsidRPr="00080C2E">
        <w:rPr>
          <w:rFonts w:ascii="SansaSoft Pro Normal" w:hAnsi="SansaSoft Pro Normal"/>
          <w:i/>
        </w:rPr>
        <w:t>moothed</w:t>
      </w:r>
      <w:bookmarkEnd w:id="235"/>
      <w:r w:rsidR="009022F7" w:rsidRPr="00080C2E">
        <w:rPr>
          <w:rFonts w:ascii="SansaSoft Pro Normal" w:hAnsi="SansaSoft Pro Normal"/>
          <w:i/>
        </w:rPr>
        <w:t xml:space="preserve"> </w:t>
      </w:r>
    </w:p>
    <w:p w14:paraId="76CFC2D1" w14:textId="36777DA2" w:rsidR="009022F7" w:rsidRPr="00817680" w:rsidRDefault="009022F7" w:rsidP="00080C2E">
      <w:r w:rsidRPr="00817680">
        <w:t xml:space="preserve">Small area unemployment data </w:t>
      </w:r>
      <w:r w:rsidR="00DE4205">
        <w:t>was</w:t>
      </w:r>
      <w:r>
        <w:t xml:space="preserve"> used</w:t>
      </w:r>
      <w:r w:rsidRPr="00817680">
        <w:t xml:space="preserve"> to proxy for local economic conditions (</w:t>
      </w:r>
      <w:r w:rsidRPr="00817680">
        <w:rPr>
          <w:i/>
        </w:rPr>
        <w:t>ue</w:t>
      </w:r>
      <w:r>
        <w:t xml:space="preserve">). </w:t>
      </w:r>
      <w:r w:rsidRPr="00817680">
        <w:t>Th</w:t>
      </w:r>
      <w:r w:rsidR="00DE4205">
        <w:t>e</w:t>
      </w:r>
      <w:r w:rsidRPr="00817680">
        <w:t>s</w:t>
      </w:r>
      <w:r w:rsidR="00DE4205">
        <w:t>e</w:t>
      </w:r>
      <w:r w:rsidRPr="00817680">
        <w:t xml:space="preserve"> data </w:t>
      </w:r>
      <w:r w:rsidR="00DE4205">
        <w:t>was</w:t>
      </w:r>
      <w:r w:rsidRPr="00817680">
        <w:t xml:space="preserve"> sourced from the </w:t>
      </w:r>
      <w:r w:rsidRPr="00817680">
        <w:rPr>
          <w:i/>
        </w:rPr>
        <w:t>small area labour markets</w:t>
      </w:r>
      <w:r w:rsidRPr="00817680">
        <w:t xml:space="preserve"> collection of the Department of Employment (</w:t>
      </w:r>
      <w:hyperlink r:id="rId17" w:history="1">
        <w:r w:rsidRPr="00817680">
          <w:t>https://www.employment.gov.au/small-area-labour-markets-publication</w:t>
        </w:r>
      </w:hyperlink>
      <w:r>
        <w:t xml:space="preserve">). </w:t>
      </w:r>
      <w:r w:rsidRPr="00817680">
        <w:t xml:space="preserve">Data </w:t>
      </w:r>
      <w:r w:rsidR="00D310AB">
        <w:t>were</w:t>
      </w:r>
      <w:r w:rsidR="00DE4205">
        <w:t xml:space="preserve"> </w:t>
      </w:r>
      <w:r w:rsidRPr="00817680">
        <w:t>provided in 9-digit SA2 form, quarterly data from Dec-2010 to Mar-2017</w:t>
      </w:r>
      <w:r>
        <w:t xml:space="preserve">. </w:t>
      </w:r>
      <w:r w:rsidR="00DE4205">
        <w:t>In the final data series, e</w:t>
      </w:r>
      <w:r w:rsidRPr="00817680">
        <w:t>ach year’s reading is the average over all quarters in the calendar year, except for 2010 where it is just the Dec-2010 reading</w:t>
      </w:r>
      <w:r>
        <w:t>.</w:t>
      </w:r>
    </w:p>
    <w:p w14:paraId="1B71B919" w14:textId="77777777" w:rsidR="009022F7" w:rsidRPr="00817680" w:rsidRDefault="009022F7" w:rsidP="009022F7">
      <w:r w:rsidRPr="00817680">
        <w:t>These codes have a many-to-many relationship. That is, each postcode is made up of multiple SA2 codes and each SA2 code can go into more than one postcode. Therefore, to aggregate to get one reading per postcode, the average value over all SA2s that fall into each postcode</w:t>
      </w:r>
      <w:r>
        <w:t xml:space="preserve"> </w:t>
      </w:r>
      <w:r w:rsidR="00DE4205">
        <w:t>was</w:t>
      </w:r>
      <w:r>
        <w:t xml:space="preserve"> used</w:t>
      </w:r>
      <w:r w:rsidRPr="00817680">
        <w:t>.</w:t>
      </w:r>
    </w:p>
    <w:p w14:paraId="680E1727" w14:textId="77777777" w:rsidR="00F2210A" w:rsidRPr="00080C2E" w:rsidRDefault="005E231E" w:rsidP="00080C2E">
      <w:pPr>
        <w:rPr>
          <w:rFonts w:ascii="SansaSoft Pro Normal" w:hAnsi="SansaSoft Pro Normal"/>
          <w:i/>
        </w:rPr>
      </w:pPr>
      <w:bookmarkStart w:id="236" w:name="_Toc509995188"/>
      <w:r w:rsidRPr="00080C2E">
        <w:rPr>
          <w:rFonts w:ascii="SansaSoft Pro Normal" w:hAnsi="SansaSoft Pro Normal"/>
          <w:i/>
        </w:rPr>
        <w:t>Distance M</w:t>
      </w:r>
      <w:r w:rsidR="009022F7" w:rsidRPr="00080C2E">
        <w:rPr>
          <w:rFonts w:ascii="SansaSoft Pro Normal" w:hAnsi="SansaSoft Pro Normal"/>
          <w:i/>
        </w:rPr>
        <w:t>easures</w:t>
      </w:r>
      <w:bookmarkEnd w:id="236"/>
      <w:r w:rsidR="009022F7" w:rsidRPr="00080C2E">
        <w:rPr>
          <w:rFonts w:ascii="SansaSoft Pro Normal" w:hAnsi="SansaSoft Pro Normal"/>
          <w:i/>
        </w:rPr>
        <w:t xml:space="preserve"> </w:t>
      </w:r>
    </w:p>
    <w:p w14:paraId="078CA4DD" w14:textId="7F9B3384" w:rsidR="005C2AF2" w:rsidRPr="00F2210A" w:rsidRDefault="009022F7" w:rsidP="00080C2E">
      <w:r w:rsidRPr="00817680">
        <w:t>Distance to main campus</w:t>
      </w:r>
      <w:r w:rsidR="00DE4205">
        <w:t xml:space="preserve"> data was</w:t>
      </w:r>
      <w:r w:rsidRPr="00817680">
        <w:t xml:space="preserve"> derived from school location in an SA2 area and the correspondence table for proximity to SA2 area developed by the NCSEHE</w:t>
      </w:r>
      <w:r>
        <w:t xml:space="preserve"> w</w:t>
      </w:r>
      <w:r w:rsidR="00DE4205">
        <w:t>as</w:t>
      </w:r>
      <w:r>
        <w:t xml:space="preserve"> used to create the distance measure</w:t>
      </w:r>
      <w:r w:rsidRPr="00817680">
        <w:t>.</w:t>
      </w:r>
      <w:r>
        <w:t xml:space="preserve"> </w:t>
      </w:r>
      <w:r w:rsidRPr="00817680">
        <w:t xml:space="preserve">The postcode to SA2 correspondence </w:t>
      </w:r>
      <w:r w:rsidR="006B4FA0">
        <w:t>wa</w:t>
      </w:r>
      <w:r w:rsidRPr="00817680">
        <w:t>s used from the calculation underta</w:t>
      </w:r>
      <w:bookmarkStart w:id="237" w:name="_Toc508793520"/>
      <w:bookmarkStart w:id="238" w:name="_Toc509932850"/>
      <w:r w:rsidR="00100C14">
        <w:t xml:space="preserve">ken for the unemployment rate. </w:t>
      </w:r>
      <w:r w:rsidR="00100C14">
        <w:br/>
      </w:r>
    </w:p>
    <w:p w14:paraId="3AA1D6A2" w14:textId="77777777" w:rsidR="009022F7" w:rsidRPr="005C2AF2" w:rsidRDefault="005E231E" w:rsidP="005C2AF2">
      <w:pPr>
        <w:pStyle w:val="Heading2"/>
      </w:pPr>
      <w:bookmarkStart w:id="239" w:name="_Toc509995189"/>
      <w:bookmarkStart w:id="240" w:name="_Toc509995809"/>
      <w:bookmarkStart w:id="241" w:name="_Toc521311059"/>
      <w:bookmarkStart w:id="242" w:name="_Toc524012824"/>
      <w:r w:rsidRPr="005C2AF2">
        <w:t>4.3</w:t>
      </w:r>
      <w:r w:rsidR="009022F7" w:rsidRPr="005C2AF2">
        <w:t xml:space="preserve"> Data </w:t>
      </w:r>
      <w:r w:rsidRPr="005C2AF2">
        <w:t>L</w:t>
      </w:r>
      <w:r w:rsidR="009022F7" w:rsidRPr="005C2AF2">
        <w:t>imitations</w:t>
      </w:r>
      <w:bookmarkEnd w:id="237"/>
      <w:bookmarkEnd w:id="238"/>
      <w:bookmarkEnd w:id="239"/>
      <w:bookmarkEnd w:id="240"/>
      <w:bookmarkEnd w:id="241"/>
      <w:bookmarkEnd w:id="242"/>
    </w:p>
    <w:p w14:paraId="6DB3DD31" w14:textId="77777777" w:rsidR="009022F7" w:rsidRDefault="009022F7" w:rsidP="009022F7">
      <w:pPr>
        <w:spacing w:before="240"/>
        <w:rPr>
          <w:iCs/>
        </w:rPr>
      </w:pPr>
      <w:r>
        <w:rPr>
          <w:iCs/>
        </w:rPr>
        <w:t xml:space="preserve">The quantitative approach </w:t>
      </w:r>
      <w:r w:rsidR="006B4FA0">
        <w:rPr>
          <w:iCs/>
        </w:rPr>
        <w:t>wa</w:t>
      </w:r>
      <w:r>
        <w:rPr>
          <w:iCs/>
        </w:rPr>
        <w:t>s constrained by the fact that it look</w:t>
      </w:r>
      <w:r w:rsidR="006B4FA0">
        <w:rPr>
          <w:iCs/>
        </w:rPr>
        <w:t>e</w:t>
      </w:r>
      <w:r w:rsidR="00DC45A1">
        <w:rPr>
          <w:iCs/>
        </w:rPr>
        <w:t>d</w:t>
      </w:r>
      <w:r>
        <w:rPr>
          <w:iCs/>
        </w:rPr>
        <w:t xml:space="preserve"> at school-level rather than individual-level data – in effect, modelling school university application numbers as a function of school characteristics and location as well as participation in </w:t>
      </w:r>
      <w:r w:rsidR="001106F4">
        <w:rPr>
          <w:iCs/>
        </w:rPr>
        <w:t xml:space="preserve">widening participation </w:t>
      </w:r>
      <w:r>
        <w:rPr>
          <w:iCs/>
        </w:rPr>
        <w:t>program activities. In looking at aggregate performance at the school level this analysis</w:t>
      </w:r>
      <w:r w:rsidR="00DC45A1">
        <w:rPr>
          <w:iCs/>
        </w:rPr>
        <w:t xml:space="preserve"> did not</w:t>
      </w:r>
      <w:r>
        <w:rPr>
          <w:iCs/>
        </w:rPr>
        <w:t xml:space="preserve"> account for individual variables (i.e., those differences that might be observed between students at the same school) but rather examine</w:t>
      </w:r>
      <w:r w:rsidR="00DC45A1">
        <w:rPr>
          <w:iCs/>
        </w:rPr>
        <w:t>d</w:t>
      </w:r>
      <w:r>
        <w:rPr>
          <w:iCs/>
        </w:rPr>
        <w:t xml:space="preserve"> ‘between school variables’ such as school size, regional location and the presence and level of engagement of widening participation program outreach providers. </w:t>
      </w:r>
    </w:p>
    <w:p w14:paraId="399D5B93" w14:textId="644E0A18" w:rsidR="005C2AF2" w:rsidRPr="00100C14" w:rsidRDefault="009022F7" w:rsidP="00100C14">
      <w:pPr>
        <w:rPr>
          <w:iCs/>
        </w:rPr>
      </w:pPr>
      <w:r>
        <w:rPr>
          <w:iCs/>
        </w:rPr>
        <w:t>While this limits the extent to which strong claims can be made based on the use of school-level data alone, this work is still useful in the sense that it can still provide evidence on overall school performance and effects flowing from the wi</w:t>
      </w:r>
      <w:bookmarkStart w:id="243" w:name="_Toc508793521"/>
      <w:bookmarkStart w:id="244" w:name="_Toc509932851"/>
      <w:r w:rsidR="00100C14">
        <w:rPr>
          <w:iCs/>
        </w:rPr>
        <w:t xml:space="preserve">dening participation programs. </w:t>
      </w:r>
      <w:r w:rsidR="00100C14">
        <w:rPr>
          <w:iCs/>
        </w:rPr>
        <w:br/>
      </w:r>
    </w:p>
    <w:p w14:paraId="4105CD2F" w14:textId="77777777" w:rsidR="009022F7" w:rsidRPr="005C2AF2" w:rsidRDefault="005E231E" w:rsidP="005C2AF2">
      <w:pPr>
        <w:pStyle w:val="Heading2"/>
      </w:pPr>
      <w:bookmarkStart w:id="245" w:name="_Toc509995190"/>
      <w:bookmarkStart w:id="246" w:name="_Toc509995810"/>
      <w:bookmarkStart w:id="247" w:name="_Toc521311060"/>
      <w:bookmarkStart w:id="248" w:name="_Toc524012825"/>
      <w:r w:rsidRPr="005C2AF2">
        <w:t>4.4 Model E</w:t>
      </w:r>
      <w:r w:rsidR="009022F7" w:rsidRPr="005C2AF2">
        <w:t>stimation</w:t>
      </w:r>
      <w:bookmarkEnd w:id="243"/>
      <w:bookmarkEnd w:id="244"/>
      <w:bookmarkEnd w:id="245"/>
      <w:bookmarkEnd w:id="246"/>
      <w:bookmarkEnd w:id="247"/>
      <w:bookmarkEnd w:id="248"/>
    </w:p>
    <w:bookmarkEnd w:id="210"/>
    <w:p w14:paraId="169D58BF" w14:textId="77777777" w:rsidR="009022F7" w:rsidRDefault="009022F7" w:rsidP="009022F7">
      <w:r>
        <w:t>The key model results are reported in Table A of Appendix</w:t>
      </w:r>
      <w:r w:rsidR="002B7CBC">
        <w:t xml:space="preserve"> 1</w:t>
      </w:r>
      <w:r>
        <w:t xml:space="preserve">. The approach to the modelling </w:t>
      </w:r>
      <w:r w:rsidR="00DC45A1">
        <w:t>was</w:t>
      </w:r>
      <w:r>
        <w:t xml:space="preserve"> to commence with a relatively simple model (Model I), building to the models with all sets of explanatory variables – Model VI (cluster variables) and Model VII (DET regional variables). Table B reports some sub-sample analysis for Model VI. </w:t>
      </w:r>
    </w:p>
    <w:p w14:paraId="2D62549B" w14:textId="77777777" w:rsidR="009022F7" w:rsidRDefault="009022F7" w:rsidP="009022F7">
      <w:r>
        <w:t>An activity and outcomes summary of the modelling is included below:</w:t>
      </w:r>
    </w:p>
    <w:p w14:paraId="30548125" w14:textId="77777777" w:rsidR="009022F7" w:rsidRDefault="009022F7" w:rsidP="009022F7">
      <w:r w:rsidRPr="00BF5618">
        <w:rPr>
          <w:b/>
        </w:rPr>
        <w:t xml:space="preserve">Model </w:t>
      </w:r>
      <w:r>
        <w:rPr>
          <w:b/>
        </w:rPr>
        <w:t>I</w:t>
      </w:r>
      <w:r>
        <w:t xml:space="preserve"> </w:t>
      </w:r>
      <w:r w:rsidR="00DC45A1">
        <w:t>was</w:t>
      </w:r>
      <w:r>
        <w:t xml:space="preserve"> the basic model to explain applications (AP) as a proportion of SEP class (AP/SEP). It only include</w:t>
      </w:r>
      <w:r w:rsidR="00DC45A1">
        <w:t>d</w:t>
      </w:r>
      <w:r>
        <w:t xml:space="preserve"> geographical variables (remote and regional), disadvantage variables (as proxied by IRSAD), and engagement variables (no engagement; and </w:t>
      </w:r>
      <w:r w:rsidRPr="001E030C">
        <w:rPr>
          <w:i/>
        </w:rPr>
        <w:t xml:space="preserve">low, medium </w:t>
      </w:r>
      <w:r w:rsidRPr="00342867">
        <w:t xml:space="preserve">and </w:t>
      </w:r>
      <w:r w:rsidRPr="001E030C">
        <w:rPr>
          <w:i/>
        </w:rPr>
        <w:t>high</w:t>
      </w:r>
      <w:r>
        <w:t xml:space="preserve"> dummy variables). This </w:t>
      </w:r>
      <w:r w:rsidR="00DC45A1">
        <w:t>wa</w:t>
      </w:r>
      <w:r>
        <w:t xml:space="preserve">s primarily used to demonstrate the impact of regionality and disadvantage on application rates. </w:t>
      </w:r>
    </w:p>
    <w:p w14:paraId="34EB432E" w14:textId="77777777" w:rsidR="009022F7" w:rsidRDefault="009022F7" w:rsidP="009022F7">
      <w:r>
        <w:t>These results provide</w:t>
      </w:r>
      <w:r w:rsidR="00DC45A1">
        <w:t>d</w:t>
      </w:r>
      <w:r>
        <w:t xml:space="preserve"> statistically significant evidence for a strong negative </w:t>
      </w:r>
      <w:r w:rsidRPr="000A5B8C">
        <w:t xml:space="preserve">regional effect on application rates </w:t>
      </w:r>
      <w:r>
        <w:t xml:space="preserve">(-0.082, or an 8.2 per cent deficit in application rates (AP/SEP) for regional schools, relative to that of urban schools in this model). An even greater negative effect was found for </w:t>
      </w:r>
      <w:r w:rsidRPr="000A5B8C">
        <w:t xml:space="preserve">remote schools </w:t>
      </w:r>
      <w:r>
        <w:t xml:space="preserve">(-0.203; i.e. compared to urban schools, application rates are 20.3 per cent lower in remote areas). </w:t>
      </w:r>
    </w:p>
    <w:p w14:paraId="407D1447" w14:textId="77777777" w:rsidR="009022F7" w:rsidRDefault="009022F7" w:rsidP="009022F7">
      <w:r>
        <w:t>Similarly, the IRSAD quartile variables show</w:t>
      </w:r>
      <w:r w:rsidR="00DC45A1">
        <w:t>ed</w:t>
      </w:r>
      <w:r>
        <w:t xml:space="preserve"> negative effects </w:t>
      </w:r>
      <w:r w:rsidR="00DC45A1">
        <w:t xml:space="preserve">across </w:t>
      </w:r>
      <w:r>
        <w:t xml:space="preserve">the income scale compared with the highest quartile, with schools in the lowest quartile having effects which </w:t>
      </w:r>
      <w:r w:rsidR="00DC45A1">
        <w:t>we</w:t>
      </w:r>
      <w:r>
        <w:t xml:space="preserve">re particularly pronounced (-0.125; application rates are 12.5 per cent lower than those of schools in the highest quartile). </w:t>
      </w:r>
    </w:p>
    <w:p w14:paraId="197FB619" w14:textId="77777777" w:rsidR="009022F7" w:rsidRDefault="009022F7" w:rsidP="009022F7">
      <w:r>
        <w:t xml:space="preserve">While economic variables were included in preliminary work, they were not included in the final model configurations (I to VII) as they capture similar effects to those seen in the IRSAD variables. </w:t>
      </w:r>
    </w:p>
    <w:p w14:paraId="53798970" w14:textId="77777777" w:rsidR="009022F7" w:rsidRDefault="009022F7" w:rsidP="009022F7">
      <w:r>
        <w:t xml:space="preserve">Finally, the engagement variables </w:t>
      </w:r>
      <w:r w:rsidR="00DC45A1">
        <w:t>we</w:t>
      </w:r>
      <w:r>
        <w:t xml:space="preserve">re included. At this stage, because the widening participation program focuses on regional and socioeconomic disadvantage, it was expected that the engagement variables would, in part, capture aspects of such disadvantage. For this reason, the engagement variables </w:t>
      </w:r>
      <w:r w:rsidR="00B11C32">
        <w:t>we</w:t>
      </w:r>
      <w:r>
        <w:t>re expected to have negative signs given the comparison group was non-WP schools. The results in Model I confirm</w:t>
      </w:r>
      <w:r w:rsidR="00B11C32">
        <w:t>ed</w:t>
      </w:r>
      <w:r>
        <w:t xml:space="preserve"> this hypothesis, with substantial negative effects for engagement being observed when other variables </w:t>
      </w:r>
      <w:r w:rsidR="00B11C32">
        <w:t>we</w:t>
      </w:r>
      <w:r>
        <w:t xml:space="preserve">re not controlled for. For instance, the estimated effect on the </w:t>
      </w:r>
      <w:r w:rsidRPr="001E030C">
        <w:rPr>
          <w:i/>
        </w:rPr>
        <w:t>high engage</w:t>
      </w:r>
      <w:r>
        <w:t xml:space="preserve"> variable (-0.226) implie</w:t>
      </w:r>
      <w:r w:rsidR="00B11C32">
        <w:t>d</w:t>
      </w:r>
      <w:r>
        <w:t xml:space="preserve"> substantially lower application rates among WP schools in this category compared to non-WP schools, even after accounting for regional and socioeconomic disadvantage. </w:t>
      </w:r>
    </w:p>
    <w:p w14:paraId="789A7BE7" w14:textId="0130AE4F" w:rsidR="009022F7" w:rsidRDefault="009022F7" w:rsidP="009022F7">
      <w:r w:rsidRPr="00812292">
        <w:rPr>
          <w:b/>
        </w:rPr>
        <w:t>Model II</w:t>
      </w:r>
      <w:r>
        <w:t xml:space="preserve"> buil</w:t>
      </w:r>
      <w:r w:rsidR="00B11C32">
        <w:t>t</w:t>
      </w:r>
      <w:r>
        <w:t xml:space="preserve"> on Model I though the introduction of a variable for school (</w:t>
      </w:r>
      <w:r>
        <w:rPr>
          <w:i/>
        </w:rPr>
        <w:t>school</w:t>
      </w:r>
      <w:r w:rsidR="00852021">
        <w:rPr>
          <w:i/>
        </w:rPr>
        <w:t xml:space="preserve"> type</w:t>
      </w:r>
      <w:r>
        <w:t>). The inclusion of this variable yield</w:t>
      </w:r>
      <w:r w:rsidR="00B11C32">
        <w:t>ed</w:t>
      </w:r>
      <w:r>
        <w:t xml:space="preserve"> a statistically significant </w:t>
      </w:r>
      <w:r w:rsidR="00852021">
        <w:t xml:space="preserve">difference between </w:t>
      </w:r>
      <w:r>
        <w:t xml:space="preserve">state </w:t>
      </w:r>
      <w:r w:rsidR="00852021">
        <w:t xml:space="preserve">and non-state schools </w:t>
      </w:r>
      <w:r>
        <w:t>(-0.231) which ha</w:t>
      </w:r>
      <w:r w:rsidR="00B11C32">
        <w:t>d</w:t>
      </w:r>
      <w:r>
        <w:t xml:space="preserve"> the impact of reducing the observed effect among WP schools. For instance, the estimated effect of the </w:t>
      </w:r>
      <w:r w:rsidRPr="00812292">
        <w:rPr>
          <w:i/>
        </w:rPr>
        <w:t>high engage</w:t>
      </w:r>
      <w:r>
        <w:t xml:space="preserve"> variable </w:t>
      </w:r>
      <w:r w:rsidR="00B11C32">
        <w:t>in this model was</w:t>
      </w:r>
      <w:r>
        <w:t xml:space="preserve"> -0.089, down from -0.226 in Model I. </w:t>
      </w:r>
    </w:p>
    <w:p w14:paraId="59905489" w14:textId="77777777" w:rsidR="009022F7" w:rsidRDefault="009022F7" w:rsidP="009022F7">
      <w:r>
        <w:t xml:space="preserve">In </w:t>
      </w:r>
      <w:r w:rsidRPr="00812292">
        <w:rPr>
          <w:b/>
        </w:rPr>
        <w:t>Model III</w:t>
      </w:r>
      <w:r>
        <w:t xml:space="preserve">, Model II </w:t>
      </w:r>
      <w:r w:rsidR="00B11C32">
        <w:t>wa</w:t>
      </w:r>
      <w:r>
        <w:t>s further extended to include variables for female (</w:t>
      </w:r>
      <w:r w:rsidRPr="00812292">
        <w:rPr>
          <w:i/>
        </w:rPr>
        <w:t>femapp_ratio_all</w:t>
      </w:r>
      <w:r>
        <w:t>) and Indigeneity (</w:t>
      </w:r>
      <w:r w:rsidRPr="00812292">
        <w:rPr>
          <w:i/>
        </w:rPr>
        <w:t>atsiapp_ratio_atsi</w:t>
      </w:r>
      <w:r>
        <w:t xml:space="preserve">). A positive effect on application rates from rising female share (0.031) </w:t>
      </w:r>
      <w:r w:rsidR="00B11C32">
        <w:t>was</w:t>
      </w:r>
      <w:r>
        <w:t xml:space="preserve"> observed, a</w:t>
      </w:r>
      <w:r w:rsidR="00106A9C">
        <w:t>s was</w:t>
      </w:r>
      <w:r>
        <w:t xml:space="preserve"> a negative effect from rising </w:t>
      </w:r>
      <w:r w:rsidR="002A76C1">
        <w:t xml:space="preserve">Aboriginal and Torres Strait Islander student </w:t>
      </w:r>
      <w:r>
        <w:t xml:space="preserve">share (-0.266), both of which </w:t>
      </w:r>
      <w:r w:rsidR="00106A9C">
        <w:t>we</w:t>
      </w:r>
      <w:r>
        <w:t xml:space="preserve">re consistent with </w:t>
      </w:r>
      <w:r w:rsidRPr="006254E1">
        <w:rPr>
          <w:i/>
        </w:rPr>
        <w:t>a priori</w:t>
      </w:r>
      <w:r>
        <w:t xml:space="preserve"> expectations. The negative effect associated with </w:t>
      </w:r>
      <w:r w:rsidR="002A76C1">
        <w:t xml:space="preserve">Aboriginal and Torres Strait Islander </w:t>
      </w:r>
      <w:r>
        <w:t xml:space="preserve">student share </w:t>
      </w:r>
      <w:r w:rsidR="00106A9C">
        <w:t>was</w:t>
      </w:r>
      <w:r>
        <w:t xml:space="preserve"> quite large, being very similar to that associated with remote status. </w:t>
      </w:r>
    </w:p>
    <w:p w14:paraId="11080349" w14:textId="77777777" w:rsidR="009022F7" w:rsidRDefault="009022F7" w:rsidP="009022F7">
      <w:r w:rsidRPr="00812292">
        <w:rPr>
          <w:b/>
        </w:rPr>
        <w:t>Model IV</w:t>
      </w:r>
      <w:r>
        <w:t xml:space="preserve"> include</w:t>
      </w:r>
      <w:r w:rsidR="00106A9C">
        <w:t>d</w:t>
      </w:r>
      <w:r>
        <w:t xml:space="preserve"> a dummy variable for each year to control for growth in enrolments over the period under examination. A significant effect over time </w:t>
      </w:r>
      <w:r w:rsidR="00106A9C">
        <w:t>was</w:t>
      </w:r>
      <w:r>
        <w:t xml:space="preserve"> observed, as expected, with the years after 2011 showing statistically positive increases in application rates relative to the base year of 2010. </w:t>
      </w:r>
    </w:p>
    <w:p w14:paraId="7B72B021" w14:textId="77777777" w:rsidR="009022F7" w:rsidRDefault="009022F7" w:rsidP="009022F7">
      <w:r w:rsidRPr="00812292">
        <w:rPr>
          <w:b/>
        </w:rPr>
        <w:t>Model V</w:t>
      </w:r>
      <w:r>
        <w:t xml:space="preserve"> </w:t>
      </w:r>
      <w:r w:rsidR="00106A9C">
        <w:t>was</w:t>
      </w:r>
      <w:r>
        <w:t xml:space="preserve"> based on Model IV, but with the inclusion of individual university cluster variables to identify which university program had jurisdiction over a given school. The interpretation of these variables </w:t>
      </w:r>
      <w:r w:rsidR="00106A9C">
        <w:t>wa</w:t>
      </w:r>
      <w:r>
        <w:t>s difficult as they could quite easily be capturing region</w:t>
      </w:r>
      <w:r w:rsidR="00106A9C">
        <w:t>-specific</w:t>
      </w:r>
      <w:r>
        <w:t xml:space="preserve"> (as opposed to </w:t>
      </w:r>
      <w:r w:rsidR="00106A9C">
        <w:t>‘</w:t>
      </w:r>
      <w:r>
        <w:t>regional location</w:t>
      </w:r>
      <w:r w:rsidR="00106A9C">
        <w:t>’</w:t>
      </w:r>
      <w:r>
        <w:t xml:space="preserve"> effects) as well as </w:t>
      </w:r>
      <w:r w:rsidR="00106A9C">
        <w:t xml:space="preserve">effects attributable to program design and delivery in each </w:t>
      </w:r>
      <w:r>
        <w:t>cluster</w:t>
      </w:r>
      <w:r w:rsidR="00106A9C">
        <w:t>.</w:t>
      </w:r>
      <w:r>
        <w:t xml:space="preserve"> </w:t>
      </w:r>
    </w:p>
    <w:p w14:paraId="79DBCD0F" w14:textId="3AD8E4E1" w:rsidR="009022F7" w:rsidRDefault="009022F7" w:rsidP="009022F7">
      <w:r>
        <w:t xml:space="preserve">The one noteworthy result in this model however, </w:t>
      </w:r>
      <w:r w:rsidR="00106A9C">
        <w:t>was</w:t>
      </w:r>
      <w:r>
        <w:t xml:space="preserve"> the emergence of an observed positive effect on the </w:t>
      </w:r>
      <w:r>
        <w:rPr>
          <w:i/>
        </w:rPr>
        <w:t>high engage</w:t>
      </w:r>
      <w:r>
        <w:t xml:space="preserve"> variable, albeit a statistically insignificant one. This suggest</w:t>
      </w:r>
      <w:r w:rsidR="00106A9C">
        <w:t>ed</w:t>
      </w:r>
      <w:r>
        <w:t xml:space="preserve"> that cluster/region effects are important controls for assessing the impact of the </w:t>
      </w:r>
      <w:r w:rsidR="001106F4">
        <w:t xml:space="preserve">widening participation </w:t>
      </w:r>
      <w:r>
        <w:t>program. Th</w:t>
      </w:r>
      <w:r w:rsidR="00106A9C">
        <w:t>e</w:t>
      </w:r>
      <w:r>
        <w:t xml:space="preserve"> effect </w:t>
      </w:r>
      <w:r w:rsidR="00106A9C">
        <w:t>was</w:t>
      </w:r>
      <w:r>
        <w:t xml:space="preserve"> observed in both urban and regional areas, but more data is required to identify the extent to which engagement interacts with regional variables to affect application rates. This </w:t>
      </w:r>
      <w:r w:rsidR="00106A9C">
        <w:t>forms</w:t>
      </w:r>
      <w:r>
        <w:t xml:space="preserve"> the basis for our chief recommendation which argues for the retention of data collection around university outreach programs across all regions with a view to adding to the evidence base on program delivery and application outcomes. </w:t>
      </w:r>
    </w:p>
    <w:p w14:paraId="0056A806" w14:textId="77777777" w:rsidR="009022F7" w:rsidRDefault="009022F7" w:rsidP="007F29AB">
      <w:pPr>
        <w:tabs>
          <w:tab w:val="left" w:pos="6946"/>
        </w:tabs>
      </w:pPr>
      <w:r w:rsidRPr="00812292">
        <w:rPr>
          <w:b/>
        </w:rPr>
        <w:t>Model VI</w:t>
      </w:r>
      <w:r>
        <w:t xml:space="preserve"> expand</w:t>
      </w:r>
      <w:r w:rsidR="00106A9C">
        <w:t>ed</w:t>
      </w:r>
      <w:r>
        <w:t xml:space="preserve"> on Model V through the introduction of the </w:t>
      </w:r>
      <w:r w:rsidRPr="00812292">
        <w:rPr>
          <w:i/>
        </w:rPr>
        <w:t>(OP+IBD)/SEP</w:t>
      </w:r>
      <w:r>
        <w:t xml:space="preserve"> variable, which ha</w:t>
      </w:r>
      <w:r w:rsidR="00106A9C">
        <w:t>d</w:t>
      </w:r>
      <w:r>
        <w:t xml:space="preserve"> yet to be introduced into the modelling. This is a highly significant variable and one which accounts for a substantial amount of variation in application rates (</w:t>
      </w:r>
      <w:r w:rsidRPr="00812292">
        <w:rPr>
          <w:i/>
        </w:rPr>
        <w:t>AP/SEP</w:t>
      </w:r>
      <w:r>
        <w:t>), with an estimated effect of 0.746, indicating that a 10 per cent reduction in (</w:t>
      </w:r>
      <w:r>
        <w:rPr>
          <w:i/>
        </w:rPr>
        <w:t>OP+IBD)/SEP</w:t>
      </w:r>
      <w:r>
        <w:t xml:space="preserve"> results in a 7.46% reduction in </w:t>
      </w:r>
      <w:r>
        <w:rPr>
          <w:i/>
        </w:rPr>
        <w:t>AP/SEP</w:t>
      </w:r>
      <w:r>
        <w:t xml:space="preserve">. Importantly, the observed effects on the </w:t>
      </w:r>
      <w:r>
        <w:rPr>
          <w:i/>
        </w:rPr>
        <w:t>high engage</w:t>
      </w:r>
      <w:r>
        <w:t xml:space="preserve"> variable remain</w:t>
      </w:r>
      <w:r w:rsidR="00106A9C">
        <w:t>ed</w:t>
      </w:r>
      <w:r>
        <w:t xml:space="preserve"> positive and </w:t>
      </w:r>
      <w:r w:rsidR="00106A9C">
        <w:t>we</w:t>
      </w:r>
      <w:r>
        <w:t>re statistically significant</w:t>
      </w:r>
      <w:r w:rsidR="00106A9C">
        <w:t xml:space="preserve"> in Model VI</w:t>
      </w:r>
      <w:r>
        <w:t xml:space="preserve"> (an estimate of 0.027)</w:t>
      </w:r>
      <w:r w:rsidR="00106A9C">
        <w:t>.</w:t>
      </w:r>
      <w:r>
        <w:t xml:space="preserve"> </w:t>
      </w:r>
      <w:r w:rsidR="00106A9C">
        <w:t>H</w:t>
      </w:r>
      <w:r>
        <w:t xml:space="preserve">owever, </w:t>
      </w:r>
      <w:r w:rsidR="001106F4">
        <w:t xml:space="preserve">widening participation </w:t>
      </w:r>
      <w:r>
        <w:t xml:space="preserve">programs with other levels of engagement have statistically insignificant effects. </w:t>
      </w:r>
    </w:p>
    <w:p w14:paraId="17788D21" w14:textId="77777777" w:rsidR="009022F7" w:rsidRDefault="009022F7" w:rsidP="009022F7">
      <w:r>
        <w:t xml:space="preserve">Table B in Appendix </w:t>
      </w:r>
      <w:r w:rsidR="00660063">
        <w:t xml:space="preserve">1 </w:t>
      </w:r>
      <w:r>
        <w:t xml:space="preserve">reports some results for Model VI using various sub-samples for </w:t>
      </w:r>
      <w:r w:rsidRPr="00A01386">
        <w:t>regional and remote schools</w:t>
      </w:r>
      <w:r>
        <w:t xml:space="preserve"> only (no engagement effect observed), WP schools only (significant </w:t>
      </w:r>
      <w:r w:rsidRPr="00812292">
        <w:rPr>
          <w:i/>
        </w:rPr>
        <w:t>high engage</w:t>
      </w:r>
      <w:r>
        <w:t xml:space="preserve"> effect observed) and regional and remote WP schools only (no engagement effect observed). </w:t>
      </w:r>
    </w:p>
    <w:p w14:paraId="64CED899" w14:textId="33F62DF4" w:rsidR="005C2AF2" w:rsidRDefault="009022F7" w:rsidP="00100C14">
      <w:r w:rsidRPr="00812292">
        <w:rPr>
          <w:b/>
        </w:rPr>
        <w:t>Model VII</w:t>
      </w:r>
      <w:r>
        <w:t xml:space="preserve"> replace</w:t>
      </w:r>
      <w:r w:rsidR="00106A9C">
        <w:t>d</w:t>
      </w:r>
      <w:r>
        <w:t xml:space="preserve"> the</w:t>
      </w:r>
      <w:r w:rsidRPr="00812292">
        <w:rPr>
          <w:i/>
        </w:rPr>
        <w:t xml:space="preserve"> regional</w:t>
      </w:r>
      <w:r>
        <w:rPr>
          <w:i/>
        </w:rPr>
        <w:t>,</w:t>
      </w:r>
      <w:r>
        <w:t xml:space="preserve"> </w:t>
      </w:r>
      <w:r w:rsidRPr="00812292">
        <w:rPr>
          <w:i/>
        </w:rPr>
        <w:t xml:space="preserve">remote </w:t>
      </w:r>
      <w:r>
        <w:t xml:space="preserve">and WP </w:t>
      </w:r>
      <w:r w:rsidRPr="00812292">
        <w:rPr>
          <w:i/>
        </w:rPr>
        <w:t>cluster</w:t>
      </w:r>
      <w:r>
        <w:t xml:space="preserve"> variables with DET regional variables (base variable is Central Queensland). This yield</w:t>
      </w:r>
      <w:r w:rsidR="00106A9C">
        <w:t>ed</w:t>
      </w:r>
      <w:r>
        <w:t xml:space="preserve"> a similar result to that seen in Model VI, with the </w:t>
      </w:r>
      <w:r w:rsidRPr="00812292">
        <w:rPr>
          <w:i/>
        </w:rPr>
        <w:t>high engage</w:t>
      </w:r>
      <w:r>
        <w:t xml:space="preserve"> variable remaining significant.</w:t>
      </w:r>
      <w:bookmarkStart w:id="249" w:name="_Toc497395958"/>
      <w:bookmarkStart w:id="250" w:name="_Toc508793522"/>
      <w:bookmarkStart w:id="251" w:name="_Toc509932852"/>
    </w:p>
    <w:p w14:paraId="2FDF3A1B" w14:textId="77777777" w:rsidR="009022F7" w:rsidRPr="005C2AF2" w:rsidDel="002310CB" w:rsidRDefault="005E231E" w:rsidP="005C2AF2">
      <w:pPr>
        <w:pStyle w:val="Heading2"/>
      </w:pPr>
      <w:bookmarkStart w:id="252" w:name="_Toc509995191"/>
      <w:bookmarkStart w:id="253" w:name="_Toc509995811"/>
      <w:bookmarkStart w:id="254" w:name="_Toc521311061"/>
      <w:bookmarkStart w:id="255" w:name="_Toc524012826"/>
      <w:r w:rsidRPr="005C2AF2">
        <w:t xml:space="preserve">4.5 </w:t>
      </w:r>
      <w:r w:rsidR="00E96C04" w:rsidRPr="005C2AF2">
        <w:t xml:space="preserve">Quantitative </w:t>
      </w:r>
      <w:r w:rsidR="009022F7" w:rsidRPr="005C2AF2" w:rsidDel="002310CB">
        <w:t>Summary</w:t>
      </w:r>
      <w:bookmarkEnd w:id="249"/>
      <w:r w:rsidRPr="005C2AF2">
        <w:t xml:space="preserve"> of F</w:t>
      </w:r>
      <w:r w:rsidR="009022F7" w:rsidRPr="005C2AF2">
        <w:t>indings</w:t>
      </w:r>
      <w:bookmarkEnd w:id="250"/>
      <w:bookmarkEnd w:id="251"/>
      <w:bookmarkEnd w:id="252"/>
      <w:bookmarkEnd w:id="253"/>
      <w:bookmarkEnd w:id="254"/>
      <w:bookmarkEnd w:id="255"/>
      <w:r w:rsidR="009022F7" w:rsidRPr="005C2AF2" w:rsidDel="002310CB">
        <w:t xml:space="preserve"> </w:t>
      </w:r>
    </w:p>
    <w:p w14:paraId="21C4FB87" w14:textId="77777777" w:rsidR="009022F7" w:rsidRDefault="009022F7" w:rsidP="009022F7">
      <w:r>
        <w:t xml:space="preserve">The results from the work are summarised below in Table </w:t>
      </w:r>
      <w:r w:rsidR="00263FA1">
        <w:t xml:space="preserve">8 </w:t>
      </w:r>
      <w:r>
        <w:t>in view of the a priori expectations above. Full results are reported in Appendix</w:t>
      </w:r>
      <w:r w:rsidR="00660063">
        <w:t xml:space="preserve"> 1</w:t>
      </w:r>
      <w:r>
        <w:t xml:space="preserve">. </w:t>
      </w:r>
    </w:p>
    <w:p w14:paraId="1CF22E4E" w14:textId="77777777" w:rsidR="009022F7" w:rsidRDefault="009022F7" w:rsidP="009022F7">
      <w:r>
        <w:t>The modelling support</w:t>
      </w:r>
      <w:r w:rsidR="00106A9C">
        <w:t>ed</w:t>
      </w:r>
      <w:r>
        <w:t xml:space="preserve"> the general contention that region/regionality </w:t>
      </w:r>
      <w:r w:rsidR="00106A9C">
        <w:t>wa</w:t>
      </w:r>
      <w:r>
        <w:t xml:space="preserve">s important in explaining variations in the application rate between urban and regional schools. </w:t>
      </w:r>
    </w:p>
    <w:p w14:paraId="11E72C06" w14:textId="77777777" w:rsidR="009022F7" w:rsidRDefault="009022F7" w:rsidP="009022F7">
      <w:r>
        <w:t>The evidence from the early models (I to IV) shows that the widening participation program variables tend</w:t>
      </w:r>
      <w:r w:rsidR="00106A9C">
        <w:t>ed</w:t>
      </w:r>
      <w:r>
        <w:t xml:space="preserve"> to act as proxies for disadvantage, that is, schools selected for inclusion in the widening participation program tend</w:t>
      </w:r>
      <w:r w:rsidR="00106A9C">
        <w:t>ed</w:t>
      </w:r>
      <w:r>
        <w:t xml:space="preserve"> to be located in disadvantaged and/or regional areas. </w:t>
      </w:r>
    </w:p>
    <w:p w14:paraId="6C9092CE" w14:textId="77777777" w:rsidR="009022F7" w:rsidRDefault="009022F7" w:rsidP="009022F7">
      <w:r>
        <w:t xml:space="preserve">However, when more measures of social and economic disadvantage </w:t>
      </w:r>
      <w:r w:rsidR="00106A9C">
        <w:t>we</w:t>
      </w:r>
      <w:r>
        <w:t>re included, the observed negative effect of the WP variable decrease</w:t>
      </w:r>
      <w:r w:rsidR="00106A9C">
        <w:t>d</w:t>
      </w:r>
      <w:r>
        <w:t xml:space="preserve">, and in the case of </w:t>
      </w:r>
      <w:r>
        <w:rPr>
          <w:i/>
        </w:rPr>
        <w:t xml:space="preserve">high </w:t>
      </w:r>
      <w:r w:rsidRPr="001E030C">
        <w:t>engage</w:t>
      </w:r>
      <w:r>
        <w:t xml:space="preserve"> programs</w:t>
      </w:r>
      <w:r w:rsidR="00106A9C">
        <w:t>,</w:t>
      </w:r>
      <w:r>
        <w:t xml:space="preserve"> bec</w:t>
      </w:r>
      <w:r w:rsidR="00106A9C">
        <w:t>a</w:t>
      </w:r>
      <w:r>
        <w:t xml:space="preserve">me positive and statistically significant. </w:t>
      </w:r>
    </w:p>
    <w:p w14:paraId="015CE49F" w14:textId="77777777" w:rsidR="009022F7" w:rsidRDefault="009022F7" w:rsidP="009022F7">
      <w:r>
        <w:t>The inclusion of a richer series of explanatory variables allow</w:t>
      </w:r>
      <w:r w:rsidR="00106A9C">
        <w:t>ed</w:t>
      </w:r>
      <w:r>
        <w:t xml:space="preserve"> for an examination of the role of regionality and disadvantage in relation to school-level application rates. To this end, the quantitative work looking at school-level data provide</w:t>
      </w:r>
      <w:r w:rsidR="00106A9C">
        <w:t>d</w:t>
      </w:r>
      <w:r>
        <w:t xml:space="preserve"> evidence on the two central questions of this study:</w:t>
      </w:r>
    </w:p>
    <w:p w14:paraId="63BB5DEF" w14:textId="77777777" w:rsidR="009022F7" w:rsidRPr="00DB7FE6" w:rsidRDefault="009022F7" w:rsidP="009022F7">
      <w:pPr>
        <w:pStyle w:val="Bullets"/>
        <w:numPr>
          <w:ilvl w:val="0"/>
          <w:numId w:val="2"/>
        </w:numPr>
        <w:rPr>
          <w:rFonts w:cs="Arial"/>
          <w:noProof/>
        </w:rPr>
      </w:pPr>
      <w:r w:rsidRPr="00B609CE">
        <w:rPr>
          <w:b/>
        </w:rPr>
        <w:t xml:space="preserve">Disadvantage in the </w:t>
      </w:r>
      <w:r>
        <w:rPr>
          <w:b/>
        </w:rPr>
        <w:t>r</w:t>
      </w:r>
      <w:r w:rsidRPr="00B609CE">
        <w:rPr>
          <w:b/>
        </w:rPr>
        <w:t xml:space="preserve">egional and </w:t>
      </w:r>
      <w:r>
        <w:rPr>
          <w:b/>
        </w:rPr>
        <w:t>r</w:t>
      </w:r>
      <w:r w:rsidRPr="00B609CE">
        <w:rPr>
          <w:b/>
        </w:rPr>
        <w:t xml:space="preserve">emote </w:t>
      </w:r>
      <w:r>
        <w:rPr>
          <w:b/>
        </w:rPr>
        <w:t>a</w:t>
      </w:r>
      <w:r w:rsidRPr="00B609CE">
        <w:rPr>
          <w:b/>
        </w:rPr>
        <w:t xml:space="preserve">reas: </w:t>
      </w:r>
      <w:r>
        <w:t xml:space="preserve">There </w:t>
      </w:r>
      <w:r w:rsidR="00106A9C">
        <w:t>wa</w:t>
      </w:r>
      <w:r>
        <w:t xml:space="preserve">s a consistently lower level of application to universities from schools in regional and remote Queensland, even after introducing controls for socioeconomic variables in their local areas; and </w:t>
      </w:r>
    </w:p>
    <w:p w14:paraId="260F802E" w14:textId="77777777" w:rsidR="009022F7" w:rsidRPr="00DB7FE6" w:rsidRDefault="009022F7" w:rsidP="009022F7">
      <w:pPr>
        <w:pStyle w:val="Bullets"/>
        <w:numPr>
          <w:ilvl w:val="0"/>
          <w:numId w:val="2"/>
        </w:numPr>
        <w:rPr>
          <w:rFonts w:cs="Arial"/>
          <w:noProof/>
        </w:rPr>
      </w:pPr>
      <w:r>
        <w:rPr>
          <w:b/>
        </w:rPr>
        <w:t>Some evidence for a positive widening participation</w:t>
      </w:r>
      <w:r w:rsidRPr="00656D6A">
        <w:rPr>
          <w:b/>
        </w:rPr>
        <w:t xml:space="preserve"> </w:t>
      </w:r>
      <w:r>
        <w:rPr>
          <w:b/>
        </w:rPr>
        <w:t>p</w:t>
      </w:r>
      <w:r w:rsidRPr="00656D6A">
        <w:rPr>
          <w:b/>
        </w:rPr>
        <w:t xml:space="preserve">rogram </w:t>
      </w:r>
      <w:r>
        <w:rPr>
          <w:b/>
        </w:rPr>
        <w:t>i</w:t>
      </w:r>
      <w:r w:rsidRPr="00656D6A">
        <w:rPr>
          <w:b/>
        </w:rPr>
        <w:t>mpact</w:t>
      </w:r>
      <w:r>
        <w:rPr>
          <w:b/>
        </w:rPr>
        <w:t>:</w:t>
      </w:r>
      <w:r w:rsidRPr="00656D6A">
        <w:rPr>
          <w:b/>
        </w:rPr>
        <w:t xml:space="preserve"> </w:t>
      </w:r>
      <w:r>
        <w:t xml:space="preserve">There </w:t>
      </w:r>
      <w:r w:rsidR="00106A9C">
        <w:t>wa</w:t>
      </w:r>
      <w:r>
        <w:t>s some evidence that from 2011 onwards the widening participation program and related cluster variables act</w:t>
      </w:r>
      <w:r w:rsidR="00106A9C">
        <w:t>ed</w:t>
      </w:r>
      <w:r>
        <w:t xml:space="preserve"> as a proxy for disadvantage in the model. This can be seen in the reduction in the size and significance of the negative effect when the explanatory variables for disadvantage </w:t>
      </w:r>
      <w:r w:rsidR="00106A9C">
        <w:t>we</w:t>
      </w:r>
      <w:r>
        <w:t xml:space="preserve">re included. Once control variables for regional and socioeconomic disadvantage </w:t>
      </w:r>
      <w:r w:rsidR="00106A9C">
        <w:t>we</w:t>
      </w:r>
      <w:r>
        <w:t xml:space="preserve">re included, as well as a variable representing academic pathways in Year 12, there </w:t>
      </w:r>
      <w:r w:rsidR="00106A9C">
        <w:t>was</w:t>
      </w:r>
      <w:r>
        <w:t xml:space="preserve"> evidence to support the contention that </w:t>
      </w:r>
      <w:r>
        <w:rPr>
          <w:i/>
        </w:rPr>
        <w:t>high engage</w:t>
      </w:r>
      <w:r>
        <w:t xml:space="preserve"> widening participation programs have had a positive impact on application rates. </w:t>
      </w:r>
    </w:p>
    <w:p w14:paraId="3BB5284C" w14:textId="77777777" w:rsidR="009022F7" w:rsidRPr="00BF31E3" w:rsidRDefault="009022F7" w:rsidP="009022F7">
      <w:pPr>
        <w:rPr>
          <w:rFonts w:cs="Arial"/>
          <w:noProof/>
        </w:rPr>
      </w:pPr>
      <w:r>
        <w:rPr>
          <w:rFonts w:cs="Arial"/>
          <w:noProof/>
        </w:rPr>
        <w:t xml:space="preserve">In addition, it is found that aside from the benefits of using individual-based data, there </w:t>
      </w:r>
      <w:r w:rsidR="00106A9C">
        <w:rPr>
          <w:rFonts w:cs="Arial"/>
          <w:noProof/>
        </w:rPr>
        <w:t>was</w:t>
      </w:r>
      <w:r>
        <w:rPr>
          <w:rFonts w:cs="Arial"/>
          <w:noProof/>
        </w:rPr>
        <w:t xml:space="preserve"> one key constraint in school data set:</w:t>
      </w:r>
    </w:p>
    <w:p w14:paraId="2FD7BF4E" w14:textId="77777777" w:rsidR="009022F7" w:rsidRDefault="009022F7" w:rsidP="009022F7">
      <w:pPr>
        <w:pStyle w:val="Bullets"/>
        <w:numPr>
          <w:ilvl w:val="0"/>
          <w:numId w:val="2"/>
        </w:numPr>
      </w:pPr>
      <w:r w:rsidRPr="002320EA">
        <w:rPr>
          <w:b/>
        </w:rPr>
        <w:t xml:space="preserve">Pathways are important: </w:t>
      </w:r>
      <w:r>
        <w:t xml:space="preserve">This study </w:t>
      </w:r>
      <w:r w:rsidR="00106A9C">
        <w:t>wa</w:t>
      </w:r>
      <w:r>
        <w:t xml:space="preserve">s constrained by the lack of data on: </w:t>
      </w:r>
    </w:p>
    <w:p w14:paraId="02D2E90F" w14:textId="77777777" w:rsidR="009022F7" w:rsidRPr="00006999" w:rsidRDefault="009022F7" w:rsidP="009022F7">
      <w:pPr>
        <w:pStyle w:val="Bullets"/>
        <w:numPr>
          <w:ilvl w:val="1"/>
          <w:numId w:val="2"/>
        </w:numPr>
        <w:rPr>
          <w:rFonts w:cs="Arial"/>
          <w:noProof/>
        </w:rPr>
      </w:pPr>
      <w:r>
        <w:t>direct applications to university;</w:t>
      </w:r>
    </w:p>
    <w:p w14:paraId="70439021" w14:textId="77777777" w:rsidR="009022F7" w:rsidRDefault="009022F7" w:rsidP="009022F7">
      <w:pPr>
        <w:pStyle w:val="Bullets"/>
        <w:numPr>
          <w:ilvl w:val="1"/>
          <w:numId w:val="2"/>
        </w:numPr>
        <w:rPr>
          <w:rFonts w:cs="Arial"/>
          <w:noProof/>
        </w:rPr>
      </w:pPr>
      <w:r>
        <w:rPr>
          <w:rFonts w:cs="Arial"/>
          <w:noProof/>
        </w:rPr>
        <w:t xml:space="preserve">entry via vocational education and trianing (VET) programs; and </w:t>
      </w:r>
    </w:p>
    <w:p w14:paraId="6AFD3E38" w14:textId="0A9ABD1C" w:rsidR="009022F7" w:rsidRDefault="009022F7" w:rsidP="00A27FB0">
      <w:pPr>
        <w:pStyle w:val="Bullets"/>
        <w:numPr>
          <w:ilvl w:val="1"/>
          <w:numId w:val="2"/>
        </w:numPr>
        <w:rPr>
          <w:rFonts w:cs="Arial"/>
          <w:noProof/>
        </w:rPr>
      </w:pPr>
      <w:r>
        <w:rPr>
          <w:rFonts w:cs="Arial"/>
          <w:noProof/>
        </w:rPr>
        <w:t>students non-application behaviour due to labour market participation and ‘gap year’ behaviour which does not include an application to university from Year 12</w:t>
      </w:r>
      <w:r w:rsidR="00A27FB0" w:rsidRPr="00A27FB0">
        <w:t xml:space="preserve"> </w:t>
      </w:r>
      <w:r w:rsidR="00A27FB0">
        <w:t>(</w:t>
      </w:r>
      <w:r w:rsidR="00A27FB0" w:rsidRPr="00A27FB0">
        <w:rPr>
          <w:rFonts w:cs="Arial"/>
          <w:noProof/>
        </w:rPr>
        <w:t>Tomaszewski et.al.</w:t>
      </w:r>
      <w:r w:rsidR="00A27FB0">
        <w:rPr>
          <w:rFonts w:cs="Arial"/>
          <w:noProof/>
        </w:rPr>
        <w:t>,</w:t>
      </w:r>
      <w:r w:rsidR="00A27FB0" w:rsidRPr="00A27FB0">
        <w:rPr>
          <w:rFonts w:cs="Arial"/>
          <w:noProof/>
        </w:rPr>
        <w:t xml:space="preserve"> 2017)</w:t>
      </w:r>
      <w:r>
        <w:rPr>
          <w:rFonts w:cs="Arial"/>
          <w:noProof/>
        </w:rPr>
        <w:t xml:space="preserve">. </w:t>
      </w:r>
    </w:p>
    <w:p w14:paraId="21267A02" w14:textId="064DB2A0" w:rsidR="008B412F" w:rsidRDefault="009022F7" w:rsidP="005E231E">
      <w:pPr>
        <w:rPr>
          <w:noProof/>
        </w:rPr>
      </w:pPr>
      <w:r w:rsidRPr="0013359C">
        <w:rPr>
          <w:noProof/>
        </w:rPr>
        <w:t>To this extent, the findings from this study should be considered to be conservative estimates of the imp</w:t>
      </w:r>
      <w:r w:rsidRPr="00955508">
        <w:rPr>
          <w:noProof/>
        </w:rPr>
        <w:t xml:space="preserve">act of the </w:t>
      </w:r>
      <w:r w:rsidR="00106A9C">
        <w:rPr>
          <w:noProof/>
        </w:rPr>
        <w:t>widening participation activities of the Queensland Consortium.</w:t>
      </w:r>
    </w:p>
    <w:p w14:paraId="4C6AFF31" w14:textId="77777777" w:rsidR="00F24243" w:rsidRDefault="00F24243" w:rsidP="00F24243">
      <w:pPr>
        <w:pStyle w:val="TableTitles"/>
        <w:jc w:val="left"/>
        <w:rPr>
          <w:rFonts w:eastAsia="Calibri"/>
          <w:b w:val="0"/>
          <w:noProof/>
          <w:szCs w:val="22"/>
        </w:rPr>
      </w:pPr>
      <w:bookmarkStart w:id="256" w:name="_Toc509995678"/>
    </w:p>
    <w:p w14:paraId="6B84B448" w14:textId="0BE11DD9" w:rsidR="005C2AF2" w:rsidRDefault="005C2AF2" w:rsidP="00F24243">
      <w:pPr>
        <w:pStyle w:val="TableTitles"/>
      </w:pPr>
      <w:bookmarkStart w:id="257" w:name="_Toc521397212"/>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8</w:t>
      </w:r>
      <w:r w:rsidR="00FC512B">
        <w:rPr>
          <w:noProof/>
        </w:rPr>
        <w:fldChar w:fldCharType="end"/>
      </w:r>
      <w:r>
        <w:t xml:space="preserve">: </w:t>
      </w:r>
      <w:r w:rsidRPr="00D2127C">
        <w:t>Assessed impact of variable on applications</w:t>
      </w:r>
      <w:bookmarkEnd w:id="256"/>
      <w:bookmarkEnd w:id="2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23" w:type="dxa"/>
          <w:right w:w="85" w:type="dxa"/>
        </w:tblCellMar>
        <w:tblLook w:val="04A0" w:firstRow="1" w:lastRow="0" w:firstColumn="1" w:lastColumn="0" w:noHBand="0" w:noVBand="1"/>
        <w:tblCaption w:val="Table 8: Assessed impact of variable on applications"/>
        <w:tblDescription w:val="Table displaying the assessed impact of variable on applications, split into: Variable; and Assessed impact on university applications (+/-/X)."/>
      </w:tblPr>
      <w:tblGrid>
        <w:gridCol w:w="2074"/>
        <w:gridCol w:w="6942"/>
      </w:tblGrid>
      <w:tr w:rsidR="009022F7" w:rsidRPr="005C2AF2" w14:paraId="0DB1C3FD" w14:textId="77777777" w:rsidTr="005C2AF2">
        <w:trPr>
          <w:tblHeader/>
        </w:trPr>
        <w:tc>
          <w:tcPr>
            <w:tcW w:w="1150" w:type="pct"/>
            <w:shd w:val="clear" w:color="auto" w:fill="B58C0A"/>
            <w:hideMark/>
          </w:tcPr>
          <w:p w14:paraId="5F42900F" w14:textId="77777777" w:rsidR="009022F7" w:rsidRPr="005C2AF2" w:rsidRDefault="009022F7" w:rsidP="005C2AF2">
            <w:pPr>
              <w:pStyle w:val="TableText"/>
              <w:rPr>
                <w:b/>
                <w:color w:val="FFFFFF" w:themeColor="background1"/>
                <w:sz w:val="16"/>
                <w:szCs w:val="16"/>
              </w:rPr>
            </w:pPr>
            <w:r w:rsidRPr="005C2AF2">
              <w:rPr>
                <w:b/>
                <w:color w:val="FFFFFF" w:themeColor="background1"/>
                <w:sz w:val="16"/>
                <w:szCs w:val="16"/>
              </w:rPr>
              <w:t xml:space="preserve">VARIABLE </w:t>
            </w:r>
          </w:p>
        </w:tc>
        <w:tc>
          <w:tcPr>
            <w:tcW w:w="3902" w:type="pct"/>
            <w:shd w:val="clear" w:color="auto" w:fill="B58C0A"/>
            <w:hideMark/>
          </w:tcPr>
          <w:p w14:paraId="179D6ED6" w14:textId="77777777" w:rsidR="009022F7" w:rsidRPr="005C2AF2" w:rsidRDefault="009022F7" w:rsidP="005C2AF2">
            <w:pPr>
              <w:pStyle w:val="TableText"/>
              <w:rPr>
                <w:b/>
                <w:color w:val="FFFFFF" w:themeColor="background1"/>
                <w:sz w:val="16"/>
                <w:szCs w:val="16"/>
              </w:rPr>
            </w:pPr>
            <w:r w:rsidRPr="005C2AF2">
              <w:rPr>
                <w:b/>
                <w:color w:val="FFFFFF" w:themeColor="background1"/>
                <w:sz w:val="16"/>
                <w:szCs w:val="16"/>
              </w:rPr>
              <w:t>ASSESSED IMPACT ON UNIVERSITY APPLICATIONS (+/-/X)</w:t>
            </w:r>
          </w:p>
        </w:tc>
      </w:tr>
      <w:tr w:rsidR="009022F7" w:rsidRPr="005C2AF2" w14:paraId="65F24B91" w14:textId="77777777" w:rsidTr="005C2AF2">
        <w:tc>
          <w:tcPr>
            <w:tcW w:w="1150" w:type="pct"/>
            <w:hideMark/>
          </w:tcPr>
          <w:p w14:paraId="77B875E2" w14:textId="77777777" w:rsidR="009022F7" w:rsidRPr="005C2AF2" w:rsidRDefault="009022F7" w:rsidP="005C2AF2">
            <w:pPr>
              <w:pStyle w:val="TableText"/>
              <w:rPr>
                <w:sz w:val="16"/>
                <w:szCs w:val="16"/>
              </w:rPr>
            </w:pPr>
            <w:r w:rsidRPr="005C2AF2">
              <w:rPr>
                <w:sz w:val="16"/>
                <w:szCs w:val="16"/>
              </w:rPr>
              <w:t xml:space="preserve">(OP+IBD)/SEP </w:t>
            </w:r>
          </w:p>
        </w:tc>
        <w:tc>
          <w:tcPr>
            <w:tcW w:w="3902" w:type="pct"/>
            <w:hideMark/>
          </w:tcPr>
          <w:p w14:paraId="7A8F490C" w14:textId="77777777" w:rsidR="009022F7" w:rsidRPr="005C2AF2" w:rsidRDefault="009022F7" w:rsidP="005C2AF2">
            <w:pPr>
              <w:pStyle w:val="TableText"/>
              <w:rPr>
                <w:sz w:val="16"/>
                <w:szCs w:val="16"/>
              </w:rPr>
            </w:pPr>
            <w:r w:rsidRPr="005C2AF2">
              <w:rPr>
                <w:sz w:val="16"/>
                <w:szCs w:val="16"/>
              </w:rPr>
              <w:t xml:space="preserve">SUPPORTED + Larger (OP+IBD)/SEP shares led to higher levels of applications in most models. </w:t>
            </w:r>
          </w:p>
        </w:tc>
      </w:tr>
      <w:tr w:rsidR="009022F7" w:rsidRPr="005C2AF2" w14:paraId="03BEAD16" w14:textId="77777777" w:rsidTr="005C2AF2">
        <w:tc>
          <w:tcPr>
            <w:tcW w:w="1150" w:type="pct"/>
          </w:tcPr>
          <w:p w14:paraId="1B49DD68" w14:textId="77777777" w:rsidR="009022F7" w:rsidRPr="005C2AF2" w:rsidRDefault="009022F7" w:rsidP="005C2AF2">
            <w:pPr>
              <w:pStyle w:val="TableText"/>
              <w:rPr>
                <w:sz w:val="16"/>
                <w:szCs w:val="16"/>
              </w:rPr>
            </w:pPr>
            <w:r w:rsidRPr="005C2AF2">
              <w:rPr>
                <w:sz w:val="16"/>
                <w:szCs w:val="16"/>
              </w:rPr>
              <w:t>CLUSTER</w:t>
            </w:r>
          </w:p>
        </w:tc>
        <w:tc>
          <w:tcPr>
            <w:tcW w:w="3902" w:type="pct"/>
          </w:tcPr>
          <w:p w14:paraId="7BBFAF8D" w14:textId="77777777" w:rsidR="009022F7" w:rsidRPr="005C2AF2" w:rsidRDefault="009022F7" w:rsidP="005C2AF2">
            <w:pPr>
              <w:pStyle w:val="TableText"/>
              <w:rPr>
                <w:sz w:val="16"/>
                <w:szCs w:val="16"/>
              </w:rPr>
            </w:pPr>
            <w:r w:rsidRPr="005C2AF2">
              <w:rPr>
                <w:sz w:val="16"/>
                <w:szCs w:val="16"/>
              </w:rPr>
              <w:t xml:space="preserve">SUPPORTED X There are various observed differences in the impact of university clusters. This is likely to be due to regional and program delivery effects, with programs in regional areas facing resourcing issues compared with those in urban areas and universities delivering programs at various levels of engagement. </w:t>
            </w:r>
          </w:p>
        </w:tc>
      </w:tr>
      <w:tr w:rsidR="009022F7" w:rsidRPr="005C2AF2" w14:paraId="62C29FBF" w14:textId="77777777" w:rsidTr="005C2AF2">
        <w:tc>
          <w:tcPr>
            <w:tcW w:w="1150" w:type="pct"/>
            <w:hideMark/>
          </w:tcPr>
          <w:p w14:paraId="4502D805" w14:textId="77777777" w:rsidR="009022F7" w:rsidRPr="005C2AF2" w:rsidRDefault="009022F7" w:rsidP="005C2AF2">
            <w:pPr>
              <w:pStyle w:val="TableText"/>
              <w:rPr>
                <w:sz w:val="16"/>
                <w:szCs w:val="16"/>
              </w:rPr>
            </w:pPr>
            <w:r w:rsidRPr="005C2AF2">
              <w:rPr>
                <w:sz w:val="16"/>
                <w:szCs w:val="16"/>
              </w:rPr>
              <w:t>ENGAGE</w:t>
            </w:r>
          </w:p>
        </w:tc>
        <w:tc>
          <w:tcPr>
            <w:tcW w:w="3902" w:type="pct"/>
            <w:hideMark/>
          </w:tcPr>
          <w:p w14:paraId="1926060B" w14:textId="77777777" w:rsidR="009022F7" w:rsidRPr="005C2AF2" w:rsidRDefault="009022F7" w:rsidP="005C2AF2">
            <w:pPr>
              <w:pStyle w:val="TableText"/>
              <w:rPr>
                <w:sz w:val="16"/>
                <w:szCs w:val="16"/>
              </w:rPr>
            </w:pPr>
            <w:r w:rsidRPr="005C2AF2">
              <w:rPr>
                <w:sz w:val="16"/>
                <w:szCs w:val="16"/>
              </w:rPr>
              <w:t xml:space="preserve">SUPPORTED + Evidence for a positive and statistically significant effect of high engage widening participation programs. </w:t>
            </w:r>
          </w:p>
        </w:tc>
      </w:tr>
      <w:tr w:rsidR="009022F7" w:rsidRPr="005C2AF2" w14:paraId="3F20EAA9" w14:textId="77777777" w:rsidTr="005C2AF2">
        <w:tc>
          <w:tcPr>
            <w:tcW w:w="1150" w:type="pct"/>
            <w:hideMark/>
          </w:tcPr>
          <w:p w14:paraId="5F7754BA" w14:textId="77777777" w:rsidR="009022F7" w:rsidRPr="005C2AF2" w:rsidRDefault="009022F7" w:rsidP="005C2AF2">
            <w:pPr>
              <w:pStyle w:val="TableText"/>
              <w:rPr>
                <w:sz w:val="16"/>
                <w:szCs w:val="16"/>
              </w:rPr>
            </w:pPr>
            <w:r w:rsidRPr="005C2AF2">
              <w:rPr>
                <w:sz w:val="16"/>
                <w:szCs w:val="16"/>
              </w:rPr>
              <w:t>SES (disadvantage)</w:t>
            </w:r>
          </w:p>
        </w:tc>
        <w:tc>
          <w:tcPr>
            <w:tcW w:w="3902" w:type="pct"/>
            <w:hideMark/>
          </w:tcPr>
          <w:p w14:paraId="7FFA4473" w14:textId="77777777" w:rsidR="009022F7" w:rsidRPr="005C2AF2" w:rsidRDefault="009022F7" w:rsidP="005C2AF2">
            <w:pPr>
              <w:pStyle w:val="TableText"/>
              <w:rPr>
                <w:sz w:val="16"/>
                <w:szCs w:val="16"/>
              </w:rPr>
            </w:pPr>
            <w:r w:rsidRPr="005C2AF2">
              <w:rPr>
                <w:sz w:val="16"/>
                <w:szCs w:val="16"/>
              </w:rPr>
              <w:t>CONFIRMED - Higher levels of social disadvantage result</w:t>
            </w:r>
            <w:r w:rsidR="00F940E0" w:rsidRPr="005C2AF2">
              <w:rPr>
                <w:sz w:val="16"/>
                <w:szCs w:val="16"/>
              </w:rPr>
              <w:t>ed</w:t>
            </w:r>
            <w:r w:rsidRPr="005C2AF2">
              <w:rPr>
                <w:sz w:val="16"/>
                <w:szCs w:val="16"/>
              </w:rPr>
              <w:t xml:space="preserve"> in lower levels of applications to university, with measured effects being statistically significant for the large part. </w:t>
            </w:r>
          </w:p>
        </w:tc>
      </w:tr>
      <w:tr w:rsidR="009022F7" w:rsidRPr="005C2AF2" w14:paraId="7304C541" w14:textId="77777777" w:rsidTr="005C2AF2">
        <w:tc>
          <w:tcPr>
            <w:tcW w:w="1150" w:type="pct"/>
          </w:tcPr>
          <w:p w14:paraId="6CD72B09" w14:textId="3AB845F4" w:rsidR="009022F7" w:rsidRPr="005C2AF2" w:rsidRDefault="009022F7" w:rsidP="005C2AF2">
            <w:pPr>
              <w:pStyle w:val="TableText"/>
              <w:rPr>
                <w:sz w:val="16"/>
                <w:szCs w:val="16"/>
              </w:rPr>
            </w:pPr>
            <w:r w:rsidRPr="005C2AF2">
              <w:rPr>
                <w:sz w:val="16"/>
                <w:szCs w:val="16"/>
              </w:rPr>
              <w:t>SCHOOL</w:t>
            </w:r>
          </w:p>
        </w:tc>
        <w:tc>
          <w:tcPr>
            <w:tcW w:w="3902" w:type="pct"/>
          </w:tcPr>
          <w:p w14:paraId="159AE9B7" w14:textId="097BAFCC" w:rsidR="009022F7" w:rsidRPr="005C2AF2" w:rsidRDefault="009022F7" w:rsidP="00852021">
            <w:pPr>
              <w:pStyle w:val="TableText"/>
              <w:rPr>
                <w:sz w:val="16"/>
                <w:szCs w:val="16"/>
              </w:rPr>
            </w:pPr>
            <w:r w:rsidRPr="005C2AF2">
              <w:rPr>
                <w:sz w:val="16"/>
                <w:szCs w:val="16"/>
              </w:rPr>
              <w:t xml:space="preserve">CONFIRMED - </w:t>
            </w:r>
            <w:r w:rsidR="00852021">
              <w:rPr>
                <w:sz w:val="16"/>
                <w:szCs w:val="16"/>
              </w:rPr>
              <w:t>school type affected application rates</w:t>
            </w:r>
            <w:r w:rsidRPr="005C2AF2">
              <w:rPr>
                <w:sz w:val="16"/>
                <w:szCs w:val="16"/>
              </w:rPr>
              <w:t xml:space="preserve">. </w:t>
            </w:r>
          </w:p>
        </w:tc>
      </w:tr>
      <w:tr w:rsidR="009022F7" w:rsidRPr="005C2AF2" w14:paraId="2E4A7CF0" w14:textId="77777777" w:rsidTr="005C2AF2">
        <w:tc>
          <w:tcPr>
            <w:tcW w:w="1150" w:type="pct"/>
            <w:hideMark/>
          </w:tcPr>
          <w:p w14:paraId="19103C29" w14:textId="77777777" w:rsidR="009022F7" w:rsidRPr="005C2AF2" w:rsidRDefault="009022F7" w:rsidP="005C2AF2">
            <w:pPr>
              <w:pStyle w:val="TableText"/>
              <w:rPr>
                <w:sz w:val="16"/>
                <w:szCs w:val="16"/>
              </w:rPr>
            </w:pPr>
            <w:r w:rsidRPr="005C2AF2">
              <w:rPr>
                <w:sz w:val="16"/>
                <w:szCs w:val="16"/>
              </w:rPr>
              <w:t>DEMOGRAPHIC</w:t>
            </w:r>
          </w:p>
        </w:tc>
        <w:tc>
          <w:tcPr>
            <w:tcW w:w="3902" w:type="pct"/>
            <w:hideMark/>
          </w:tcPr>
          <w:p w14:paraId="1EE0B9F4" w14:textId="77777777" w:rsidR="009022F7" w:rsidRPr="005C2AF2" w:rsidRDefault="009022F7" w:rsidP="005C2AF2">
            <w:pPr>
              <w:pStyle w:val="TableText"/>
              <w:rPr>
                <w:sz w:val="16"/>
                <w:szCs w:val="16"/>
              </w:rPr>
            </w:pPr>
            <w:r w:rsidRPr="005C2AF2">
              <w:rPr>
                <w:sz w:val="16"/>
                <w:szCs w:val="16"/>
              </w:rPr>
              <w:t>CONFIRMED - Mixed impacts – on average, female students ha</w:t>
            </w:r>
            <w:r w:rsidR="00F940E0" w:rsidRPr="005C2AF2">
              <w:rPr>
                <w:sz w:val="16"/>
                <w:szCs w:val="16"/>
              </w:rPr>
              <w:t>d</w:t>
            </w:r>
            <w:r w:rsidRPr="005C2AF2">
              <w:rPr>
                <w:sz w:val="16"/>
                <w:szCs w:val="16"/>
              </w:rPr>
              <w:t xml:space="preserve"> higher levels of application to universities; </w:t>
            </w:r>
            <w:r w:rsidR="00E8181F" w:rsidRPr="005C2AF2">
              <w:rPr>
                <w:sz w:val="16"/>
                <w:szCs w:val="16"/>
              </w:rPr>
              <w:t xml:space="preserve">Aboriginal and Torres Strait Islander </w:t>
            </w:r>
            <w:r w:rsidRPr="005C2AF2">
              <w:rPr>
                <w:sz w:val="16"/>
                <w:szCs w:val="16"/>
              </w:rPr>
              <w:t>students tend</w:t>
            </w:r>
            <w:r w:rsidR="00F940E0" w:rsidRPr="005C2AF2">
              <w:rPr>
                <w:sz w:val="16"/>
                <w:szCs w:val="16"/>
              </w:rPr>
              <w:t>ed</w:t>
            </w:r>
            <w:r w:rsidRPr="005C2AF2">
              <w:rPr>
                <w:sz w:val="16"/>
                <w:szCs w:val="16"/>
              </w:rPr>
              <w:t xml:space="preserve"> to have lower rates of application. </w:t>
            </w:r>
          </w:p>
        </w:tc>
      </w:tr>
      <w:tr w:rsidR="009022F7" w:rsidRPr="005C2AF2" w14:paraId="502F0387" w14:textId="77777777" w:rsidTr="005C2AF2">
        <w:tc>
          <w:tcPr>
            <w:tcW w:w="1150" w:type="pct"/>
          </w:tcPr>
          <w:p w14:paraId="7AA7DEF9" w14:textId="77777777" w:rsidR="009022F7" w:rsidRPr="005C2AF2" w:rsidRDefault="009022F7" w:rsidP="005C2AF2">
            <w:pPr>
              <w:pStyle w:val="TableText"/>
              <w:rPr>
                <w:sz w:val="16"/>
                <w:szCs w:val="16"/>
              </w:rPr>
            </w:pPr>
            <w:r w:rsidRPr="005C2AF2">
              <w:rPr>
                <w:sz w:val="16"/>
                <w:szCs w:val="16"/>
              </w:rPr>
              <w:t>ECONOMIC</w:t>
            </w:r>
          </w:p>
        </w:tc>
        <w:tc>
          <w:tcPr>
            <w:tcW w:w="3902" w:type="pct"/>
          </w:tcPr>
          <w:p w14:paraId="1521E3DB" w14:textId="77777777" w:rsidR="009022F7" w:rsidRPr="005C2AF2" w:rsidRDefault="009022F7" w:rsidP="005C2AF2">
            <w:pPr>
              <w:pStyle w:val="TableText"/>
              <w:rPr>
                <w:sz w:val="16"/>
                <w:szCs w:val="16"/>
              </w:rPr>
            </w:pPr>
            <w:r w:rsidRPr="005C2AF2">
              <w:rPr>
                <w:sz w:val="16"/>
                <w:szCs w:val="16"/>
              </w:rPr>
              <w:t>UNCERTAIN – Excluded from final modelling. In preliminary work, there is some evidence, in the full sample, that the unemployment rate ha</w:t>
            </w:r>
            <w:r w:rsidR="00F940E0" w:rsidRPr="005C2AF2">
              <w:rPr>
                <w:sz w:val="16"/>
                <w:szCs w:val="16"/>
              </w:rPr>
              <w:t>d</w:t>
            </w:r>
            <w:r w:rsidRPr="005C2AF2">
              <w:rPr>
                <w:sz w:val="16"/>
                <w:szCs w:val="16"/>
              </w:rPr>
              <w:t xml:space="preserve"> a significant impact on school application rates, suggesting healthier application rates in areas with more robust labour markets. However, this </w:t>
            </w:r>
            <w:r w:rsidR="00F940E0" w:rsidRPr="005C2AF2">
              <w:rPr>
                <w:sz w:val="16"/>
                <w:szCs w:val="16"/>
              </w:rPr>
              <w:t>was</w:t>
            </w:r>
            <w:r w:rsidRPr="005C2AF2">
              <w:rPr>
                <w:sz w:val="16"/>
                <w:szCs w:val="16"/>
              </w:rPr>
              <w:t xml:space="preserve"> insignificant when the sample </w:t>
            </w:r>
            <w:r w:rsidR="00F940E0" w:rsidRPr="005C2AF2">
              <w:rPr>
                <w:sz w:val="16"/>
                <w:szCs w:val="16"/>
              </w:rPr>
              <w:t>wa</w:t>
            </w:r>
            <w:r w:rsidRPr="005C2AF2">
              <w:rPr>
                <w:sz w:val="16"/>
                <w:szCs w:val="16"/>
              </w:rPr>
              <w:t xml:space="preserve">s restricted to just regional and remote schools, indicating this may be confined to urban areas. </w:t>
            </w:r>
          </w:p>
        </w:tc>
      </w:tr>
      <w:tr w:rsidR="009022F7" w:rsidRPr="005C2AF2" w14:paraId="0D39840E" w14:textId="77777777" w:rsidTr="005C2AF2">
        <w:tc>
          <w:tcPr>
            <w:tcW w:w="1150" w:type="pct"/>
            <w:hideMark/>
          </w:tcPr>
          <w:p w14:paraId="36A72A02" w14:textId="77777777" w:rsidR="009022F7" w:rsidRPr="005C2AF2" w:rsidRDefault="009022F7" w:rsidP="005C2AF2">
            <w:pPr>
              <w:pStyle w:val="TableText"/>
              <w:rPr>
                <w:sz w:val="16"/>
                <w:szCs w:val="16"/>
              </w:rPr>
            </w:pPr>
            <w:r w:rsidRPr="005C2AF2">
              <w:rPr>
                <w:sz w:val="16"/>
                <w:szCs w:val="16"/>
              </w:rPr>
              <w:t>YEAR</w:t>
            </w:r>
          </w:p>
        </w:tc>
        <w:tc>
          <w:tcPr>
            <w:tcW w:w="3902" w:type="pct"/>
            <w:hideMark/>
          </w:tcPr>
          <w:p w14:paraId="46037202" w14:textId="77777777" w:rsidR="009022F7" w:rsidRPr="005C2AF2" w:rsidRDefault="009022F7" w:rsidP="005C2AF2">
            <w:pPr>
              <w:pStyle w:val="TableText"/>
              <w:rPr>
                <w:sz w:val="16"/>
                <w:szCs w:val="16"/>
              </w:rPr>
            </w:pPr>
            <w:r w:rsidRPr="005C2AF2">
              <w:rPr>
                <w:sz w:val="16"/>
                <w:szCs w:val="16"/>
              </w:rPr>
              <w:t xml:space="preserve">SUPPORTED + Some support that applications </w:t>
            </w:r>
            <w:r w:rsidR="00F940E0" w:rsidRPr="005C2AF2">
              <w:rPr>
                <w:sz w:val="16"/>
                <w:szCs w:val="16"/>
              </w:rPr>
              <w:t>we</w:t>
            </w:r>
            <w:r w:rsidRPr="005C2AF2">
              <w:rPr>
                <w:sz w:val="16"/>
                <w:szCs w:val="16"/>
              </w:rPr>
              <w:t xml:space="preserve">re rising over time. </w:t>
            </w:r>
          </w:p>
        </w:tc>
      </w:tr>
      <w:tr w:rsidR="009022F7" w:rsidRPr="005C2AF2" w14:paraId="5DF904B8" w14:textId="77777777" w:rsidTr="005C2AF2">
        <w:tc>
          <w:tcPr>
            <w:tcW w:w="1150" w:type="pct"/>
            <w:hideMark/>
          </w:tcPr>
          <w:p w14:paraId="728BD1F1" w14:textId="77777777" w:rsidR="009022F7" w:rsidRPr="005C2AF2" w:rsidRDefault="009022F7" w:rsidP="005C2AF2">
            <w:pPr>
              <w:pStyle w:val="TableText"/>
              <w:rPr>
                <w:sz w:val="16"/>
                <w:szCs w:val="16"/>
              </w:rPr>
            </w:pPr>
            <w:r w:rsidRPr="005C2AF2">
              <w:rPr>
                <w:sz w:val="16"/>
                <w:szCs w:val="16"/>
              </w:rPr>
              <w:t>REGION</w:t>
            </w:r>
          </w:p>
        </w:tc>
        <w:tc>
          <w:tcPr>
            <w:tcW w:w="3902" w:type="pct"/>
            <w:hideMark/>
          </w:tcPr>
          <w:p w14:paraId="790207FA" w14:textId="77777777" w:rsidR="009022F7" w:rsidRPr="005C2AF2" w:rsidRDefault="009022F7" w:rsidP="005C2AF2">
            <w:pPr>
              <w:pStyle w:val="TableText"/>
              <w:rPr>
                <w:sz w:val="16"/>
                <w:szCs w:val="16"/>
              </w:rPr>
            </w:pPr>
            <w:r w:rsidRPr="005C2AF2">
              <w:rPr>
                <w:sz w:val="16"/>
                <w:szCs w:val="16"/>
              </w:rPr>
              <w:t xml:space="preserve">CONFIRMED - Schools in ‘regional’ and ‘remote’ areas of Queensland </w:t>
            </w:r>
            <w:r w:rsidR="00F940E0" w:rsidRPr="005C2AF2">
              <w:rPr>
                <w:sz w:val="16"/>
                <w:szCs w:val="16"/>
              </w:rPr>
              <w:t>we</w:t>
            </w:r>
            <w:r w:rsidRPr="005C2AF2">
              <w:rPr>
                <w:sz w:val="16"/>
                <w:szCs w:val="16"/>
              </w:rPr>
              <w:t xml:space="preserve">re consistently shown to have lower rates of applications compared with those in urban areas. </w:t>
            </w:r>
          </w:p>
        </w:tc>
      </w:tr>
      <w:tr w:rsidR="009022F7" w:rsidRPr="005C2AF2" w14:paraId="0D92A6E9" w14:textId="77777777" w:rsidTr="005C2AF2">
        <w:tc>
          <w:tcPr>
            <w:tcW w:w="1150" w:type="pct"/>
          </w:tcPr>
          <w:p w14:paraId="3536ED46" w14:textId="77777777" w:rsidR="009022F7" w:rsidRPr="005C2AF2" w:rsidRDefault="009022F7" w:rsidP="005C2AF2">
            <w:pPr>
              <w:pStyle w:val="TableText"/>
              <w:rPr>
                <w:sz w:val="16"/>
                <w:szCs w:val="16"/>
              </w:rPr>
            </w:pPr>
            <w:r w:rsidRPr="005C2AF2">
              <w:rPr>
                <w:sz w:val="16"/>
                <w:szCs w:val="16"/>
              </w:rPr>
              <w:t>DISTANCE</w:t>
            </w:r>
          </w:p>
        </w:tc>
        <w:tc>
          <w:tcPr>
            <w:tcW w:w="3902" w:type="pct"/>
          </w:tcPr>
          <w:p w14:paraId="17395586" w14:textId="77777777" w:rsidR="009022F7" w:rsidRPr="005C2AF2" w:rsidRDefault="009022F7" w:rsidP="005C2AF2">
            <w:pPr>
              <w:pStyle w:val="TableText"/>
              <w:rPr>
                <w:sz w:val="16"/>
                <w:szCs w:val="16"/>
              </w:rPr>
            </w:pPr>
            <w:r w:rsidRPr="005C2AF2">
              <w:rPr>
                <w:sz w:val="16"/>
                <w:szCs w:val="16"/>
              </w:rPr>
              <w:t>UNCERTAIN –In preliminary work, there was some evidence to show that schools which are further away from main university campuses ha</w:t>
            </w:r>
            <w:r w:rsidR="00F940E0" w:rsidRPr="005C2AF2">
              <w:rPr>
                <w:sz w:val="16"/>
                <w:szCs w:val="16"/>
              </w:rPr>
              <w:t>d</w:t>
            </w:r>
            <w:r w:rsidRPr="005C2AF2">
              <w:rPr>
                <w:sz w:val="16"/>
                <w:szCs w:val="16"/>
              </w:rPr>
              <w:t xml:space="preserve"> fewer students applying to attend university. However, this effect is collinear with our measures of regionality so DISTANCE was excluded from the final modelling. </w:t>
            </w:r>
          </w:p>
        </w:tc>
      </w:tr>
    </w:tbl>
    <w:p w14:paraId="4E19F915" w14:textId="77777777" w:rsidR="00BE32F8" w:rsidRDefault="00BE32F8" w:rsidP="00BE32F8"/>
    <w:p w14:paraId="55757C8F" w14:textId="77777777" w:rsidR="00D92FAE" w:rsidRDefault="00D92FAE">
      <w:pPr>
        <w:spacing w:line="259" w:lineRule="auto"/>
        <w:rPr>
          <w:rFonts w:ascii="SansaSoft Pro SemiBold" w:eastAsia="Times New Roman" w:hAnsi="SansaSoft Pro SemiBold"/>
          <w:bCs/>
          <w:color w:val="B58C0A"/>
          <w:kern w:val="32"/>
          <w:sz w:val="40"/>
          <w:szCs w:val="32"/>
        </w:rPr>
      </w:pPr>
      <w:bookmarkStart w:id="258" w:name="_Toc501715092"/>
      <w:bookmarkStart w:id="259" w:name="_Toc504998991"/>
      <w:bookmarkStart w:id="260" w:name="_Toc501715094"/>
      <w:bookmarkStart w:id="261" w:name="_Hlk499297402"/>
      <w:bookmarkStart w:id="262" w:name="_Toc315255746"/>
      <w:bookmarkStart w:id="263" w:name="_Toc315257546"/>
      <w:bookmarkStart w:id="264" w:name="_Toc315258635"/>
      <w:bookmarkStart w:id="265" w:name="_Toc458063992"/>
      <w:bookmarkStart w:id="266" w:name="_Toc475978002"/>
      <w:bookmarkStart w:id="267" w:name="_Toc475978522"/>
      <w:bookmarkStart w:id="268" w:name="_Toc475979473"/>
      <w:bookmarkStart w:id="269" w:name="_Toc476127695"/>
      <w:bookmarkStart w:id="270" w:name="_Toc476127683"/>
      <w:r>
        <w:br w:type="page"/>
      </w:r>
    </w:p>
    <w:p w14:paraId="1738634D" w14:textId="77777777" w:rsidR="00F83AC8" w:rsidRPr="00555116" w:rsidRDefault="00F0717D" w:rsidP="00555116">
      <w:pPr>
        <w:pStyle w:val="Heading1"/>
      </w:pPr>
      <w:bookmarkStart w:id="271" w:name="_Toc508793523"/>
      <w:bookmarkStart w:id="272" w:name="_Toc509932853"/>
      <w:bookmarkStart w:id="273" w:name="_Toc509995192"/>
      <w:bookmarkStart w:id="274" w:name="_Toc509995812"/>
      <w:bookmarkStart w:id="275" w:name="_Toc521311062"/>
      <w:bookmarkStart w:id="276" w:name="_Toc524012827"/>
      <w:r w:rsidRPr="00555116">
        <w:t>5 Qualitative Findings</w:t>
      </w:r>
      <w:bookmarkEnd w:id="271"/>
      <w:bookmarkEnd w:id="272"/>
      <w:bookmarkEnd w:id="273"/>
      <w:bookmarkEnd w:id="274"/>
      <w:bookmarkEnd w:id="275"/>
      <w:bookmarkEnd w:id="276"/>
      <w:r w:rsidRPr="00555116">
        <w:t xml:space="preserve"> </w:t>
      </w:r>
    </w:p>
    <w:p w14:paraId="6B6976C1" w14:textId="5A619FF4" w:rsidR="00555116" w:rsidRDefault="00F83AC8" w:rsidP="00100C14">
      <w:r w:rsidRPr="006A0144">
        <w:t xml:space="preserve">The findings presented in this section are organised </w:t>
      </w:r>
      <w:r w:rsidR="0092028D">
        <w:t>around four of the</w:t>
      </w:r>
      <w:r w:rsidRPr="006A0144">
        <w:t xml:space="preserve"> five factors that comprise the analysis framework</w:t>
      </w:r>
      <w:r w:rsidR="0092028D">
        <w:t xml:space="preserve"> – </w:t>
      </w:r>
      <w:r w:rsidR="00282C28">
        <w:t>i</w:t>
      </w:r>
      <w:r w:rsidR="0092028D">
        <w:t xml:space="preserve">nstitutional factors; situational factors, </w:t>
      </w:r>
      <w:r w:rsidR="00282C28">
        <w:t>dispositional factors; and impact of the widening participation program</w:t>
      </w:r>
      <w:r w:rsidRPr="006A0144">
        <w:t>.</w:t>
      </w:r>
      <w:r w:rsidR="00282C28">
        <w:t xml:space="preserve">  As the focus of this study is on uncovering differences between low SES regional and urban cohorts, detailed discussion is provided only for those sub-</w:t>
      </w:r>
      <w:r w:rsidRPr="006A0144">
        <w:t>factor</w:t>
      </w:r>
      <w:r w:rsidR="00282C28">
        <w:t>s</w:t>
      </w:r>
      <w:r w:rsidRPr="006A0144">
        <w:t xml:space="preserve"> </w:t>
      </w:r>
      <w:r w:rsidR="00282C28">
        <w:t xml:space="preserve">where differential responses were recorded </w:t>
      </w:r>
      <w:r w:rsidR="00E46381">
        <w:t>in</w:t>
      </w:r>
      <w:r w:rsidR="00282C28">
        <w:t xml:space="preserve"> </w:t>
      </w:r>
      <w:r w:rsidRPr="006A0144">
        <w:t>urban and regional setting</w:t>
      </w:r>
      <w:r w:rsidR="00282C28">
        <w:t>s.</w:t>
      </w:r>
      <w:r w:rsidRPr="006A0144">
        <w:t xml:space="preserve"> </w:t>
      </w:r>
      <w:bookmarkStart w:id="277" w:name="_Toc508793524"/>
      <w:bookmarkStart w:id="278" w:name="_Toc509932854"/>
      <w:bookmarkEnd w:id="258"/>
      <w:r w:rsidR="00100C14">
        <w:br/>
      </w:r>
    </w:p>
    <w:p w14:paraId="479017D8" w14:textId="77777777" w:rsidR="00F83AC8" w:rsidRPr="00555116" w:rsidRDefault="005E231E" w:rsidP="00555116">
      <w:pPr>
        <w:pStyle w:val="Heading2"/>
      </w:pPr>
      <w:bookmarkStart w:id="279" w:name="_Toc509995193"/>
      <w:bookmarkStart w:id="280" w:name="_Toc509995813"/>
      <w:bookmarkStart w:id="281" w:name="_Toc521311063"/>
      <w:bookmarkStart w:id="282" w:name="_Toc524012828"/>
      <w:r w:rsidRPr="00555116">
        <w:t>5.1 Institutional F</w:t>
      </w:r>
      <w:r w:rsidR="00F83AC8" w:rsidRPr="00555116">
        <w:t>actor</w:t>
      </w:r>
      <w:bookmarkEnd w:id="259"/>
      <w:r w:rsidR="00F83AC8" w:rsidRPr="00555116">
        <w:t>s</w:t>
      </w:r>
      <w:bookmarkEnd w:id="277"/>
      <w:bookmarkEnd w:id="278"/>
      <w:bookmarkEnd w:id="279"/>
      <w:bookmarkEnd w:id="280"/>
      <w:bookmarkEnd w:id="281"/>
      <w:bookmarkEnd w:id="282"/>
    </w:p>
    <w:p w14:paraId="7DEF8884" w14:textId="77777777" w:rsidR="00F83AC8" w:rsidRDefault="00F83AC8" w:rsidP="00F83AC8">
      <w:r w:rsidRPr="00A25335">
        <w:t>Institutional factors include 13 sub-factors grouped under the headings: program design; degree of engagement by schools; funding levels; and implementation.</w:t>
      </w:r>
      <w:r>
        <w:t xml:space="preserve"> </w:t>
      </w:r>
      <w:r w:rsidRPr="00A25335">
        <w:t>For these factors differentials in sentiment, and in one instance with regard to prominence, were found in both the school case studies and the current university student samples.</w:t>
      </w:r>
      <w:r>
        <w:t xml:space="preserve"> </w:t>
      </w:r>
      <w:r w:rsidRPr="00A25335">
        <w:t xml:space="preserve">The difference in prominence </w:t>
      </w:r>
      <w:r>
        <w:t xml:space="preserve">is </w:t>
      </w:r>
      <w:r w:rsidRPr="00A25335">
        <w:t xml:space="preserve">related to the strategic integration of </w:t>
      </w:r>
      <w:r>
        <w:t xml:space="preserve">widening participation </w:t>
      </w:r>
      <w:r w:rsidRPr="00A25335">
        <w:t xml:space="preserve">programs among current university students. The consistency in prominence levels between urban and regional participants across the numerous sub-factors is notable. </w:t>
      </w:r>
    </w:p>
    <w:p w14:paraId="695521FE" w14:textId="77777777" w:rsidR="00FE19B5" w:rsidRPr="00555116" w:rsidRDefault="00FE19B5" w:rsidP="00555116">
      <w:pPr>
        <w:pStyle w:val="Heading3"/>
      </w:pPr>
      <w:bookmarkStart w:id="283" w:name="_Toc509995194"/>
      <w:bookmarkStart w:id="284" w:name="_Toc509995340"/>
      <w:bookmarkStart w:id="285" w:name="_Toc509995425"/>
      <w:r w:rsidRPr="00555116">
        <w:t>Program Design</w:t>
      </w:r>
      <w:bookmarkEnd w:id="283"/>
      <w:bookmarkEnd w:id="284"/>
      <w:bookmarkEnd w:id="285"/>
    </w:p>
    <w:p w14:paraId="768DCFBC" w14:textId="32BA8807" w:rsidR="00555116" w:rsidRDefault="00FE19B5" w:rsidP="00555116">
      <w:r w:rsidRPr="00A25335">
        <w:t>Institutional factors related to program design were both high in prominence and the source of a number of differentials in sentiment.</w:t>
      </w:r>
      <w:r>
        <w:t xml:space="preserve"> </w:t>
      </w:r>
      <w:r w:rsidRPr="00A25335">
        <w:t>Responses from project managers, and data held by the Queensland Consortium, show differences in the duration, depth and intensity of programs between regional and urban areas.</w:t>
      </w:r>
      <w:r>
        <w:t xml:space="preserve"> Table </w:t>
      </w:r>
      <w:r w:rsidR="00263FA1">
        <w:t xml:space="preserve">9 </w:t>
      </w:r>
      <w:r>
        <w:t xml:space="preserve">shows a massive scale up of activity between 2010 and 2012 and also some large reductions in the number of engaged schools by 2016, particularly in regional locations. </w:t>
      </w:r>
      <w:r w:rsidRPr="00A25335">
        <w:t xml:space="preserve">In urban areas, </w:t>
      </w:r>
      <w:r w:rsidRPr="009A25D1">
        <w:t xml:space="preserve">widening participation </w:t>
      </w:r>
      <w:r w:rsidRPr="00A25335">
        <w:t xml:space="preserve">programs tended to have longer duration, </w:t>
      </w:r>
      <w:r w:rsidRPr="001E229D">
        <w:t>greater intensity and reach more year levels than programs</w:t>
      </w:r>
      <w:r w:rsidRPr="00A25335">
        <w:t xml:space="preserve"> delivered in regional locations. Significant changes have occurred to regional programs since 2015 while the largest urban programs have been in place for more than a decade.</w:t>
      </w:r>
      <w:r>
        <w:t xml:space="preserve"> </w:t>
      </w:r>
    </w:p>
    <w:p w14:paraId="55600FAB" w14:textId="77777777" w:rsidR="00100C14" w:rsidRPr="00555116" w:rsidRDefault="00100C14" w:rsidP="00555116"/>
    <w:p w14:paraId="7D745361" w14:textId="39013116" w:rsidR="00555116" w:rsidRDefault="00555116" w:rsidP="00555116">
      <w:pPr>
        <w:pStyle w:val="TableTitles"/>
      </w:pPr>
      <w:bookmarkStart w:id="286" w:name="_Toc509995679"/>
      <w:bookmarkStart w:id="287" w:name="_Toc521397213"/>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9</w:t>
      </w:r>
      <w:r w:rsidR="00FC512B">
        <w:rPr>
          <w:noProof/>
        </w:rPr>
        <w:fldChar w:fldCharType="end"/>
      </w:r>
      <w:r>
        <w:t xml:space="preserve">: </w:t>
      </w:r>
      <w:r w:rsidRPr="004818A8">
        <w:t>Number of schools engaged in widening participation activities by each Queensland University 2010, 2012, 2014 and</w:t>
      </w:r>
      <w:r w:rsidR="00B37F0B">
        <w:t xml:space="preserve"> </w:t>
      </w:r>
      <w:r w:rsidRPr="004818A8">
        <w:t>2016</w:t>
      </w:r>
      <w:bookmarkEnd w:id="286"/>
      <w:bookmarkEnd w:id="287"/>
    </w:p>
    <w:tbl>
      <w:tblPr>
        <w:tblStyle w:val="TableGrid1"/>
        <w:tblW w:w="5000" w:type="pct"/>
        <w:tblCellMar>
          <w:top w:w="45" w:type="dxa"/>
          <w:left w:w="85" w:type="dxa"/>
          <w:bottom w:w="23" w:type="dxa"/>
          <w:right w:w="85" w:type="dxa"/>
        </w:tblCellMar>
        <w:tblLook w:val="04A0" w:firstRow="1" w:lastRow="0" w:firstColumn="1" w:lastColumn="0" w:noHBand="0" w:noVBand="1"/>
        <w:tblCaption w:val="Table 9: Number of schools engaged in widening participation activities by each Queensland University 2010, 2012, 2014 and 2016"/>
        <w:tblDescription w:val="Table displaying the number of schools engaged in widening participation activities by each Queensland University 2010, 2012, 2014 and 2016. Split into: ACU; CQU; Griffith; JCU; QUT; UQ; USQ; and USC."/>
      </w:tblPr>
      <w:tblGrid>
        <w:gridCol w:w="2521"/>
        <w:gridCol w:w="813"/>
        <w:gridCol w:w="813"/>
        <w:gridCol w:w="812"/>
        <w:gridCol w:w="812"/>
        <w:gridCol w:w="812"/>
        <w:gridCol w:w="812"/>
        <w:gridCol w:w="812"/>
        <w:gridCol w:w="814"/>
      </w:tblGrid>
      <w:tr w:rsidR="00FE19B5" w:rsidRPr="008C3633" w14:paraId="403E7D56" w14:textId="77777777" w:rsidTr="002F4EE0">
        <w:trPr>
          <w:tblHeader/>
        </w:trPr>
        <w:tc>
          <w:tcPr>
            <w:tcW w:w="1396" w:type="pct"/>
            <w:tcBorders>
              <w:top w:val="nil"/>
              <w:left w:val="nil"/>
              <w:bottom w:val="single" w:sz="4" w:space="0" w:color="auto"/>
              <w:right w:val="single" w:sz="4" w:space="0" w:color="auto"/>
            </w:tcBorders>
            <w:shd w:val="clear" w:color="auto" w:fill="auto"/>
          </w:tcPr>
          <w:p w14:paraId="70A409D7" w14:textId="77777777" w:rsidR="00FE19B5" w:rsidRPr="008C3633" w:rsidRDefault="00FE19B5" w:rsidP="00997BB7">
            <w:pPr>
              <w:rPr>
                <w:rFonts w:eastAsia="SimSun" w:cs="Arial"/>
                <w:b/>
                <w:color w:val="FFFFFF" w:themeColor="background1"/>
                <w:sz w:val="16"/>
                <w:szCs w:val="16"/>
              </w:rPr>
            </w:pPr>
          </w:p>
        </w:tc>
        <w:tc>
          <w:tcPr>
            <w:tcW w:w="450" w:type="pct"/>
            <w:tcBorders>
              <w:left w:val="single" w:sz="4" w:space="0" w:color="auto"/>
            </w:tcBorders>
            <w:shd w:val="clear" w:color="auto" w:fill="B58C0A"/>
          </w:tcPr>
          <w:p w14:paraId="601A6E05" w14:textId="77777777" w:rsidR="00FE19B5" w:rsidRPr="008C3633" w:rsidRDefault="00FE19B5" w:rsidP="00997BB7">
            <w:pPr>
              <w:rPr>
                <w:rFonts w:eastAsia="SimSun" w:cs="Arial"/>
                <w:b/>
                <w:color w:val="FFFFFF" w:themeColor="background1"/>
                <w:sz w:val="16"/>
                <w:szCs w:val="16"/>
              </w:rPr>
            </w:pPr>
            <w:r w:rsidRPr="008C3633">
              <w:rPr>
                <w:rFonts w:eastAsia="SimSun" w:cs="Arial"/>
                <w:b/>
                <w:color w:val="FFFFFF" w:themeColor="background1"/>
                <w:sz w:val="16"/>
                <w:szCs w:val="16"/>
              </w:rPr>
              <w:t>ACU</w:t>
            </w:r>
          </w:p>
        </w:tc>
        <w:tc>
          <w:tcPr>
            <w:tcW w:w="450" w:type="pct"/>
            <w:shd w:val="clear" w:color="auto" w:fill="B58C0A"/>
          </w:tcPr>
          <w:p w14:paraId="70FBABD3" w14:textId="77777777" w:rsidR="00FE19B5" w:rsidRPr="008C3633" w:rsidRDefault="00FE19B5" w:rsidP="00997BB7">
            <w:pPr>
              <w:rPr>
                <w:rFonts w:eastAsia="SimSun" w:cs="Arial"/>
                <w:b/>
                <w:color w:val="FFFFFF" w:themeColor="background1"/>
                <w:sz w:val="16"/>
                <w:szCs w:val="16"/>
              </w:rPr>
            </w:pPr>
            <w:r w:rsidRPr="008C3633">
              <w:rPr>
                <w:rFonts w:eastAsia="SimSun" w:cs="Arial"/>
                <w:b/>
                <w:color w:val="FFFFFF" w:themeColor="background1"/>
                <w:sz w:val="16"/>
                <w:szCs w:val="16"/>
              </w:rPr>
              <w:t>CQU</w:t>
            </w:r>
          </w:p>
        </w:tc>
        <w:tc>
          <w:tcPr>
            <w:tcW w:w="450" w:type="pct"/>
            <w:shd w:val="clear" w:color="auto" w:fill="B58C0A"/>
          </w:tcPr>
          <w:p w14:paraId="01FBC115" w14:textId="77777777" w:rsidR="00FE19B5" w:rsidRPr="008C3633" w:rsidRDefault="00FE19B5" w:rsidP="00997BB7">
            <w:pPr>
              <w:rPr>
                <w:rFonts w:eastAsia="SimSun" w:cs="Arial"/>
                <w:b/>
                <w:color w:val="FFFFFF" w:themeColor="background1"/>
                <w:sz w:val="16"/>
                <w:szCs w:val="16"/>
              </w:rPr>
            </w:pPr>
            <w:r w:rsidRPr="008C3633">
              <w:rPr>
                <w:rFonts w:eastAsia="SimSun" w:cs="Arial"/>
                <w:b/>
                <w:color w:val="FFFFFF" w:themeColor="background1"/>
                <w:sz w:val="16"/>
                <w:szCs w:val="16"/>
              </w:rPr>
              <w:t>Griffith</w:t>
            </w:r>
          </w:p>
        </w:tc>
        <w:tc>
          <w:tcPr>
            <w:tcW w:w="450" w:type="pct"/>
            <w:shd w:val="clear" w:color="auto" w:fill="B58C0A"/>
          </w:tcPr>
          <w:p w14:paraId="322AE6D2" w14:textId="77777777" w:rsidR="00FE19B5" w:rsidRPr="008C3633" w:rsidRDefault="00FE19B5" w:rsidP="00997BB7">
            <w:pPr>
              <w:rPr>
                <w:rFonts w:eastAsia="SimSun" w:cs="Arial"/>
                <w:b/>
                <w:color w:val="FFFFFF" w:themeColor="background1"/>
                <w:sz w:val="16"/>
                <w:szCs w:val="16"/>
              </w:rPr>
            </w:pPr>
            <w:r w:rsidRPr="008C3633">
              <w:rPr>
                <w:rFonts w:eastAsia="SimSun" w:cs="Arial"/>
                <w:b/>
                <w:color w:val="FFFFFF" w:themeColor="background1"/>
                <w:sz w:val="16"/>
                <w:szCs w:val="16"/>
              </w:rPr>
              <w:t>JCU</w:t>
            </w:r>
          </w:p>
        </w:tc>
        <w:tc>
          <w:tcPr>
            <w:tcW w:w="450" w:type="pct"/>
            <w:shd w:val="clear" w:color="auto" w:fill="B58C0A"/>
          </w:tcPr>
          <w:p w14:paraId="32E5D5DE" w14:textId="77777777" w:rsidR="00FE19B5" w:rsidRPr="008C3633" w:rsidRDefault="00FE19B5" w:rsidP="00997BB7">
            <w:pPr>
              <w:rPr>
                <w:rFonts w:eastAsia="SimSun" w:cs="Arial"/>
                <w:b/>
                <w:color w:val="FFFFFF" w:themeColor="background1"/>
                <w:sz w:val="16"/>
                <w:szCs w:val="16"/>
              </w:rPr>
            </w:pPr>
            <w:r w:rsidRPr="008C3633">
              <w:rPr>
                <w:rFonts w:eastAsia="SimSun" w:cs="Arial"/>
                <w:b/>
                <w:color w:val="FFFFFF" w:themeColor="background1"/>
                <w:sz w:val="16"/>
                <w:szCs w:val="16"/>
              </w:rPr>
              <w:t>QUT</w:t>
            </w:r>
          </w:p>
        </w:tc>
        <w:tc>
          <w:tcPr>
            <w:tcW w:w="450" w:type="pct"/>
            <w:shd w:val="clear" w:color="auto" w:fill="B58C0A"/>
          </w:tcPr>
          <w:p w14:paraId="364A6C62" w14:textId="77777777" w:rsidR="00FE19B5" w:rsidRPr="008C3633" w:rsidRDefault="00FE19B5" w:rsidP="00997BB7">
            <w:pPr>
              <w:rPr>
                <w:rFonts w:eastAsia="SimSun" w:cs="Arial"/>
                <w:b/>
                <w:color w:val="FFFFFF" w:themeColor="background1"/>
                <w:sz w:val="16"/>
                <w:szCs w:val="16"/>
              </w:rPr>
            </w:pPr>
            <w:r w:rsidRPr="008C3633">
              <w:rPr>
                <w:rFonts w:eastAsia="SimSun" w:cs="Arial"/>
                <w:b/>
                <w:color w:val="FFFFFF" w:themeColor="background1"/>
                <w:sz w:val="16"/>
                <w:szCs w:val="16"/>
              </w:rPr>
              <w:t>UQ</w:t>
            </w:r>
          </w:p>
        </w:tc>
        <w:tc>
          <w:tcPr>
            <w:tcW w:w="450" w:type="pct"/>
            <w:shd w:val="clear" w:color="auto" w:fill="B58C0A"/>
          </w:tcPr>
          <w:p w14:paraId="602CB10F" w14:textId="77777777" w:rsidR="00FE19B5" w:rsidRPr="008C3633" w:rsidRDefault="00FE19B5" w:rsidP="00997BB7">
            <w:pPr>
              <w:rPr>
                <w:rFonts w:eastAsia="SimSun" w:cs="Arial"/>
                <w:b/>
                <w:color w:val="FFFFFF" w:themeColor="background1"/>
                <w:sz w:val="16"/>
                <w:szCs w:val="16"/>
              </w:rPr>
            </w:pPr>
            <w:r w:rsidRPr="008C3633">
              <w:rPr>
                <w:rFonts w:eastAsia="SimSun" w:cs="Arial"/>
                <w:b/>
                <w:color w:val="FFFFFF" w:themeColor="background1"/>
                <w:sz w:val="16"/>
                <w:szCs w:val="16"/>
              </w:rPr>
              <w:t>USQ</w:t>
            </w:r>
          </w:p>
        </w:tc>
        <w:tc>
          <w:tcPr>
            <w:tcW w:w="451" w:type="pct"/>
            <w:shd w:val="clear" w:color="auto" w:fill="B58C0A"/>
          </w:tcPr>
          <w:p w14:paraId="2D9174E7" w14:textId="77777777" w:rsidR="00FE19B5" w:rsidRPr="008C3633" w:rsidRDefault="00FE19B5" w:rsidP="00997BB7">
            <w:pPr>
              <w:rPr>
                <w:rFonts w:eastAsia="SimSun" w:cs="Arial"/>
                <w:b/>
                <w:color w:val="FFFFFF" w:themeColor="background1"/>
                <w:sz w:val="16"/>
                <w:szCs w:val="16"/>
              </w:rPr>
            </w:pPr>
            <w:r w:rsidRPr="008C3633">
              <w:rPr>
                <w:rFonts w:eastAsia="SimSun" w:cs="Arial"/>
                <w:b/>
                <w:color w:val="FFFFFF" w:themeColor="background1"/>
                <w:sz w:val="16"/>
                <w:szCs w:val="16"/>
              </w:rPr>
              <w:t>USC</w:t>
            </w:r>
          </w:p>
        </w:tc>
      </w:tr>
      <w:tr w:rsidR="00FE19B5" w:rsidRPr="008C3633" w14:paraId="21EB2AEA" w14:textId="77777777" w:rsidTr="00555116">
        <w:trPr>
          <w:cantSplit/>
        </w:trPr>
        <w:tc>
          <w:tcPr>
            <w:tcW w:w="1396" w:type="pct"/>
            <w:tcBorders>
              <w:top w:val="single" w:sz="4" w:space="0" w:color="auto"/>
            </w:tcBorders>
          </w:tcPr>
          <w:p w14:paraId="385B27A8" w14:textId="064BB693" w:rsidR="00FE19B5" w:rsidRPr="008C3633" w:rsidRDefault="00FE19B5" w:rsidP="00B37F0B">
            <w:pPr>
              <w:rPr>
                <w:rFonts w:eastAsia="SimSun" w:cs="Arial"/>
                <w:sz w:val="16"/>
                <w:szCs w:val="16"/>
              </w:rPr>
            </w:pPr>
            <w:r w:rsidRPr="008C3633">
              <w:rPr>
                <w:rFonts w:eastAsia="SimSun" w:cs="Arial"/>
                <w:b/>
                <w:sz w:val="16"/>
                <w:szCs w:val="16"/>
              </w:rPr>
              <w:t>2010</w:t>
            </w:r>
            <w:r w:rsidRPr="008C3633">
              <w:rPr>
                <w:rFonts w:eastAsia="SimSun" w:cs="Arial"/>
                <w:sz w:val="16"/>
                <w:szCs w:val="16"/>
              </w:rPr>
              <w:t xml:space="preserve"> secondary school engagement only </w:t>
            </w:r>
          </w:p>
        </w:tc>
        <w:tc>
          <w:tcPr>
            <w:tcW w:w="450" w:type="pct"/>
          </w:tcPr>
          <w:p w14:paraId="1C0D2296" w14:textId="77777777" w:rsidR="00FE19B5" w:rsidRPr="008C3633" w:rsidRDefault="00FE19B5" w:rsidP="00997BB7">
            <w:pPr>
              <w:rPr>
                <w:rFonts w:eastAsia="SimSun" w:cs="Arial"/>
                <w:sz w:val="16"/>
                <w:szCs w:val="16"/>
              </w:rPr>
            </w:pPr>
            <w:r w:rsidRPr="008C3633">
              <w:rPr>
                <w:rFonts w:eastAsia="SimSun" w:cs="Arial"/>
                <w:sz w:val="16"/>
                <w:szCs w:val="16"/>
              </w:rPr>
              <w:t>n/a</w:t>
            </w:r>
          </w:p>
        </w:tc>
        <w:tc>
          <w:tcPr>
            <w:tcW w:w="450" w:type="pct"/>
          </w:tcPr>
          <w:p w14:paraId="3EF4A411" w14:textId="77777777" w:rsidR="00FE19B5" w:rsidRPr="008C3633" w:rsidRDefault="00FE19B5" w:rsidP="00997BB7">
            <w:pPr>
              <w:rPr>
                <w:rFonts w:eastAsia="SimSun" w:cs="Arial"/>
                <w:sz w:val="16"/>
                <w:szCs w:val="16"/>
              </w:rPr>
            </w:pPr>
            <w:r w:rsidRPr="008C3633">
              <w:rPr>
                <w:rFonts w:eastAsia="SimSun" w:cs="Arial"/>
                <w:sz w:val="16"/>
                <w:szCs w:val="16"/>
              </w:rPr>
              <w:t>11</w:t>
            </w:r>
          </w:p>
        </w:tc>
        <w:tc>
          <w:tcPr>
            <w:tcW w:w="450" w:type="pct"/>
          </w:tcPr>
          <w:p w14:paraId="4A46F645" w14:textId="77777777" w:rsidR="00FE19B5" w:rsidRPr="008C3633" w:rsidRDefault="00FE19B5" w:rsidP="00997BB7">
            <w:pPr>
              <w:rPr>
                <w:rFonts w:eastAsia="SimSun" w:cs="Arial"/>
                <w:sz w:val="16"/>
                <w:szCs w:val="16"/>
              </w:rPr>
            </w:pPr>
            <w:r w:rsidRPr="008C3633">
              <w:rPr>
                <w:rFonts w:eastAsia="SimSun" w:cs="Arial"/>
                <w:sz w:val="16"/>
                <w:szCs w:val="16"/>
              </w:rPr>
              <w:t>16</w:t>
            </w:r>
          </w:p>
        </w:tc>
        <w:tc>
          <w:tcPr>
            <w:tcW w:w="450" w:type="pct"/>
          </w:tcPr>
          <w:p w14:paraId="1F628398" w14:textId="77777777" w:rsidR="00FE19B5" w:rsidRPr="008C3633" w:rsidRDefault="00FE19B5" w:rsidP="00997BB7">
            <w:pPr>
              <w:rPr>
                <w:rFonts w:eastAsia="SimSun" w:cs="Arial"/>
                <w:sz w:val="16"/>
                <w:szCs w:val="16"/>
              </w:rPr>
            </w:pPr>
            <w:r w:rsidRPr="008C3633">
              <w:rPr>
                <w:rFonts w:eastAsia="SimSun" w:cs="Arial"/>
                <w:sz w:val="16"/>
                <w:szCs w:val="16"/>
              </w:rPr>
              <w:t>6</w:t>
            </w:r>
          </w:p>
        </w:tc>
        <w:tc>
          <w:tcPr>
            <w:tcW w:w="450" w:type="pct"/>
          </w:tcPr>
          <w:p w14:paraId="215F1F7C" w14:textId="77777777" w:rsidR="00FE19B5" w:rsidRPr="008C3633" w:rsidRDefault="00FE19B5" w:rsidP="00997BB7">
            <w:pPr>
              <w:rPr>
                <w:rFonts w:eastAsia="SimSun" w:cs="Arial"/>
                <w:sz w:val="16"/>
                <w:szCs w:val="16"/>
              </w:rPr>
            </w:pPr>
            <w:r w:rsidRPr="008C3633">
              <w:rPr>
                <w:rFonts w:eastAsia="SimSun" w:cs="Arial"/>
                <w:sz w:val="16"/>
                <w:szCs w:val="16"/>
              </w:rPr>
              <w:t>16</w:t>
            </w:r>
          </w:p>
        </w:tc>
        <w:tc>
          <w:tcPr>
            <w:tcW w:w="450" w:type="pct"/>
          </w:tcPr>
          <w:p w14:paraId="5947938A" w14:textId="77777777" w:rsidR="00FE19B5" w:rsidRPr="008C3633" w:rsidRDefault="00FE19B5" w:rsidP="00997BB7">
            <w:pPr>
              <w:rPr>
                <w:rFonts w:eastAsia="SimSun" w:cs="Arial"/>
                <w:sz w:val="16"/>
                <w:szCs w:val="16"/>
              </w:rPr>
            </w:pPr>
            <w:r w:rsidRPr="008C3633">
              <w:rPr>
                <w:rFonts w:eastAsia="SimSun" w:cs="Arial"/>
                <w:sz w:val="16"/>
                <w:szCs w:val="16"/>
              </w:rPr>
              <w:t>n/a</w:t>
            </w:r>
          </w:p>
        </w:tc>
        <w:tc>
          <w:tcPr>
            <w:tcW w:w="450" w:type="pct"/>
          </w:tcPr>
          <w:p w14:paraId="29F3F784" w14:textId="77777777" w:rsidR="00FE19B5" w:rsidRPr="008C3633" w:rsidRDefault="00FE19B5" w:rsidP="00997BB7">
            <w:pPr>
              <w:rPr>
                <w:rFonts w:eastAsia="SimSun" w:cs="Arial"/>
                <w:sz w:val="16"/>
                <w:szCs w:val="16"/>
              </w:rPr>
            </w:pPr>
            <w:r w:rsidRPr="008C3633">
              <w:rPr>
                <w:rFonts w:eastAsia="SimSun" w:cs="Arial"/>
                <w:sz w:val="16"/>
                <w:szCs w:val="16"/>
              </w:rPr>
              <w:t>n/a</w:t>
            </w:r>
          </w:p>
        </w:tc>
        <w:tc>
          <w:tcPr>
            <w:tcW w:w="451" w:type="pct"/>
          </w:tcPr>
          <w:p w14:paraId="0F6B4964" w14:textId="77777777" w:rsidR="00FE19B5" w:rsidRPr="008C3633" w:rsidRDefault="00FE19B5" w:rsidP="00997BB7">
            <w:pPr>
              <w:rPr>
                <w:rFonts w:eastAsia="SimSun" w:cs="Arial"/>
                <w:sz w:val="16"/>
                <w:szCs w:val="16"/>
              </w:rPr>
            </w:pPr>
            <w:r w:rsidRPr="008C3633">
              <w:rPr>
                <w:rFonts w:eastAsia="SimSun" w:cs="Arial"/>
                <w:sz w:val="16"/>
                <w:szCs w:val="16"/>
              </w:rPr>
              <w:t>n/a</w:t>
            </w:r>
          </w:p>
        </w:tc>
      </w:tr>
      <w:tr w:rsidR="00FE19B5" w:rsidRPr="008C3633" w14:paraId="6F1198AA" w14:textId="77777777" w:rsidTr="00555116">
        <w:trPr>
          <w:cantSplit/>
        </w:trPr>
        <w:tc>
          <w:tcPr>
            <w:tcW w:w="1396" w:type="pct"/>
          </w:tcPr>
          <w:p w14:paraId="55DA2594" w14:textId="21A7D462" w:rsidR="00FE19B5" w:rsidRPr="008C3633" w:rsidRDefault="00FE19B5" w:rsidP="00B37F0B">
            <w:pPr>
              <w:rPr>
                <w:rFonts w:eastAsia="SimSun" w:cs="Arial"/>
                <w:sz w:val="16"/>
                <w:szCs w:val="16"/>
              </w:rPr>
            </w:pPr>
            <w:r w:rsidRPr="008C3633">
              <w:rPr>
                <w:rFonts w:eastAsia="SimSun" w:cs="Arial"/>
                <w:b/>
                <w:sz w:val="16"/>
                <w:szCs w:val="16"/>
              </w:rPr>
              <w:t>2012</w:t>
            </w:r>
            <w:r w:rsidRPr="008C3633">
              <w:rPr>
                <w:rFonts w:eastAsia="SimSun" w:cs="Arial"/>
                <w:sz w:val="16"/>
                <w:szCs w:val="16"/>
              </w:rPr>
              <w:t xml:space="preserve"> </w:t>
            </w:r>
            <w:r w:rsidR="00B37F0B">
              <w:rPr>
                <w:rFonts w:eastAsia="SimSun" w:cs="Arial"/>
                <w:sz w:val="16"/>
                <w:szCs w:val="16"/>
              </w:rPr>
              <w:t>p</w:t>
            </w:r>
            <w:r w:rsidR="00B37F0B" w:rsidRPr="008C3633">
              <w:rPr>
                <w:rFonts w:eastAsia="SimSun" w:cs="Arial"/>
                <w:sz w:val="16"/>
                <w:szCs w:val="16"/>
              </w:rPr>
              <w:t xml:space="preserve">rimary </w:t>
            </w:r>
            <w:r w:rsidRPr="008C3633">
              <w:rPr>
                <w:rFonts w:eastAsia="SimSun" w:cs="Arial"/>
                <w:sz w:val="16"/>
                <w:szCs w:val="16"/>
              </w:rPr>
              <w:t>and secondary school engagement</w:t>
            </w:r>
          </w:p>
        </w:tc>
        <w:tc>
          <w:tcPr>
            <w:tcW w:w="450" w:type="pct"/>
          </w:tcPr>
          <w:p w14:paraId="2CE07F0D" w14:textId="77777777" w:rsidR="00FE19B5" w:rsidRPr="008C3633" w:rsidRDefault="00FE19B5" w:rsidP="00997BB7">
            <w:pPr>
              <w:rPr>
                <w:rFonts w:eastAsia="SimSun" w:cs="Arial"/>
                <w:sz w:val="16"/>
                <w:szCs w:val="16"/>
              </w:rPr>
            </w:pPr>
            <w:r w:rsidRPr="008C3633">
              <w:rPr>
                <w:rFonts w:eastAsia="SimSun" w:cs="Arial"/>
                <w:sz w:val="16"/>
                <w:szCs w:val="16"/>
              </w:rPr>
              <w:t>24</w:t>
            </w:r>
          </w:p>
        </w:tc>
        <w:tc>
          <w:tcPr>
            <w:tcW w:w="450" w:type="pct"/>
          </w:tcPr>
          <w:p w14:paraId="3B76D8DC" w14:textId="77777777" w:rsidR="00FE19B5" w:rsidRPr="008C3633" w:rsidRDefault="00FE19B5" w:rsidP="00997BB7">
            <w:pPr>
              <w:rPr>
                <w:rFonts w:eastAsia="SimSun" w:cs="Arial"/>
                <w:sz w:val="16"/>
                <w:szCs w:val="16"/>
              </w:rPr>
            </w:pPr>
            <w:r w:rsidRPr="008C3633">
              <w:rPr>
                <w:rFonts w:eastAsia="SimSun" w:cs="Arial"/>
                <w:sz w:val="16"/>
                <w:szCs w:val="16"/>
              </w:rPr>
              <w:t>154</w:t>
            </w:r>
          </w:p>
        </w:tc>
        <w:tc>
          <w:tcPr>
            <w:tcW w:w="450" w:type="pct"/>
          </w:tcPr>
          <w:p w14:paraId="596A402B" w14:textId="77777777" w:rsidR="00FE19B5" w:rsidRPr="008C3633" w:rsidRDefault="00FE19B5" w:rsidP="00997BB7">
            <w:pPr>
              <w:rPr>
                <w:rFonts w:eastAsia="SimSun" w:cs="Arial"/>
                <w:sz w:val="16"/>
                <w:szCs w:val="16"/>
              </w:rPr>
            </w:pPr>
            <w:r w:rsidRPr="008C3633">
              <w:rPr>
                <w:rFonts w:eastAsia="SimSun" w:cs="Arial"/>
                <w:sz w:val="16"/>
                <w:szCs w:val="16"/>
              </w:rPr>
              <w:t>38</w:t>
            </w:r>
          </w:p>
        </w:tc>
        <w:tc>
          <w:tcPr>
            <w:tcW w:w="450" w:type="pct"/>
          </w:tcPr>
          <w:p w14:paraId="5C2CA010" w14:textId="77777777" w:rsidR="00FE19B5" w:rsidRPr="008C3633" w:rsidRDefault="00FE19B5" w:rsidP="00997BB7">
            <w:pPr>
              <w:rPr>
                <w:rFonts w:eastAsia="SimSun" w:cs="Arial"/>
                <w:sz w:val="16"/>
                <w:szCs w:val="16"/>
              </w:rPr>
            </w:pPr>
            <w:r w:rsidRPr="008C3633">
              <w:rPr>
                <w:rFonts w:eastAsia="SimSun" w:cs="Arial"/>
                <w:sz w:val="16"/>
                <w:szCs w:val="16"/>
              </w:rPr>
              <w:t>101</w:t>
            </w:r>
          </w:p>
        </w:tc>
        <w:tc>
          <w:tcPr>
            <w:tcW w:w="450" w:type="pct"/>
          </w:tcPr>
          <w:p w14:paraId="37057BFA" w14:textId="77777777" w:rsidR="00FE19B5" w:rsidRPr="008C3633" w:rsidRDefault="00FE19B5" w:rsidP="00997BB7">
            <w:pPr>
              <w:rPr>
                <w:rFonts w:eastAsia="SimSun" w:cs="Arial"/>
                <w:sz w:val="16"/>
                <w:szCs w:val="16"/>
              </w:rPr>
            </w:pPr>
            <w:r w:rsidRPr="008C3633">
              <w:rPr>
                <w:rFonts w:eastAsia="SimSun" w:cs="Arial"/>
                <w:sz w:val="16"/>
                <w:szCs w:val="16"/>
              </w:rPr>
              <w:t xml:space="preserve">33 </w:t>
            </w:r>
          </w:p>
        </w:tc>
        <w:tc>
          <w:tcPr>
            <w:tcW w:w="450" w:type="pct"/>
          </w:tcPr>
          <w:p w14:paraId="6871EA74" w14:textId="77777777" w:rsidR="00FE19B5" w:rsidRPr="008C3633" w:rsidRDefault="00FE19B5" w:rsidP="00997BB7">
            <w:pPr>
              <w:rPr>
                <w:rFonts w:eastAsia="SimSun" w:cs="Arial"/>
                <w:sz w:val="16"/>
                <w:szCs w:val="16"/>
              </w:rPr>
            </w:pPr>
            <w:r w:rsidRPr="008C3633">
              <w:rPr>
                <w:rFonts w:eastAsia="SimSun" w:cs="Arial"/>
                <w:sz w:val="16"/>
                <w:szCs w:val="16"/>
              </w:rPr>
              <w:t>12</w:t>
            </w:r>
          </w:p>
        </w:tc>
        <w:tc>
          <w:tcPr>
            <w:tcW w:w="450" w:type="pct"/>
          </w:tcPr>
          <w:p w14:paraId="753C4CAA" w14:textId="77777777" w:rsidR="00FE19B5" w:rsidRPr="008C3633" w:rsidRDefault="00FE19B5" w:rsidP="00997BB7">
            <w:pPr>
              <w:rPr>
                <w:rFonts w:eastAsia="SimSun" w:cs="Arial"/>
                <w:sz w:val="16"/>
                <w:szCs w:val="16"/>
              </w:rPr>
            </w:pPr>
            <w:r w:rsidRPr="008C3633">
              <w:rPr>
                <w:rFonts w:eastAsia="SimSun" w:cs="Arial"/>
                <w:sz w:val="16"/>
                <w:szCs w:val="16"/>
              </w:rPr>
              <w:t>51</w:t>
            </w:r>
          </w:p>
        </w:tc>
        <w:tc>
          <w:tcPr>
            <w:tcW w:w="451" w:type="pct"/>
          </w:tcPr>
          <w:p w14:paraId="2555FE82" w14:textId="77777777" w:rsidR="00FE19B5" w:rsidRPr="008C3633" w:rsidRDefault="00FE19B5" w:rsidP="00997BB7">
            <w:pPr>
              <w:rPr>
                <w:rFonts w:eastAsia="SimSun" w:cs="Arial"/>
                <w:sz w:val="16"/>
                <w:szCs w:val="16"/>
              </w:rPr>
            </w:pPr>
            <w:r w:rsidRPr="008C3633">
              <w:rPr>
                <w:rFonts w:eastAsia="SimSun" w:cs="Arial"/>
                <w:sz w:val="16"/>
                <w:szCs w:val="16"/>
              </w:rPr>
              <w:t>39</w:t>
            </w:r>
          </w:p>
        </w:tc>
      </w:tr>
      <w:tr w:rsidR="00FE19B5" w:rsidRPr="008C3633" w14:paraId="737ACDA1" w14:textId="77777777" w:rsidTr="00555116">
        <w:trPr>
          <w:cantSplit/>
        </w:trPr>
        <w:tc>
          <w:tcPr>
            <w:tcW w:w="1396" w:type="pct"/>
          </w:tcPr>
          <w:p w14:paraId="111AB0FD" w14:textId="77777777" w:rsidR="00FE19B5" w:rsidRPr="008C3633" w:rsidRDefault="00FE19B5" w:rsidP="00997BB7">
            <w:pPr>
              <w:rPr>
                <w:rFonts w:eastAsia="SimSun" w:cs="Arial"/>
                <w:sz w:val="16"/>
                <w:szCs w:val="16"/>
              </w:rPr>
            </w:pPr>
            <w:r w:rsidRPr="008C3633">
              <w:rPr>
                <w:rFonts w:eastAsia="SimSun" w:cs="Arial"/>
                <w:b/>
                <w:sz w:val="16"/>
                <w:szCs w:val="16"/>
              </w:rPr>
              <w:t>2014</w:t>
            </w:r>
            <w:r w:rsidRPr="008C3633">
              <w:rPr>
                <w:rFonts w:eastAsia="SimSun" w:cs="Arial"/>
                <w:sz w:val="16"/>
                <w:szCs w:val="16"/>
              </w:rPr>
              <w:t xml:space="preserve"> primary and secondary school engagement</w:t>
            </w:r>
          </w:p>
        </w:tc>
        <w:tc>
          <w:tcPr>
            <w:tcW w:w="450" w:type="pct"/>
          </w:tcPr>
          <w:p w14:paraId="48049DDF" w14:textId="77777777" w:rsidR="00FE19B5" w:rsidRPr="008C3633" w:rsidRDefault="00FE19B5" w:rsidP="00997BB7">
            <w:pPr>
              <w:rPr>
                <w:rFonts w:eastAsia="SimSun" w:cs="Arial"/>
                <w:sz w:val="16"/>
                <w:szCs w:val="16"/>
              </w:rPr>
            </w:pPr>
            <w:r w:rsidRPr="008C3633">
              <w:rPr>
                <w:rFonts w:eastAsia="SimSun" w:cs="Arial"/>
                <w:sz w:val="16"/>
                <w:szCs w:val="16"/>
              </w:rPr>
              <w:t>29</w:t>
            </w:r>
          </w:p>
        </w:tc>
        <w:tc>
          <w:tcPr>
            <w:tcW w:w="450" w:type="pct"/>
          </w:tcPr>
          <w:p w14:paraId="7429442F" w14:textId="77777777" w:rsidR="00FE19B5" w:rsidRPr="008C3633" w:rsidRDefault="00FE19B5" w:rsidP="00997BB7">
            <w:pPr>
              <w:rPr>
                <w:rFonts w:eastAsia="SimSun" w:cs="Arial"/>
                <w:sz w:val="16"/>
                <w:szCs w:val="16"/>
              </w:rPr>
            </w:pPr>
            <w:r w:rsidRPr="008C3633">
              <w:rPr>
                <w:rFonts w:eastAsia="SimSun" w:cs="Arial"/>
                <w:sz w:val="16"/>
                <w:szCs w:val="16"/>
              </w:rPr>
              <w:t>169</w:t>
            </w:r>
          </w:p>
        </w:tc>
        <w:tc>
          <w:tcPr>
            <w:tcW w:w="450" w:type="pct"/>
          </w:tcPr>
          <w:p w14:paraId="6E29A68C" w14:textId="77777777" w:rsidR="00FE19B5" w:rsidRPr="008C3633" w:rsidRDefault="00FE19B5" w:rsidP="00997BB7">
            <w:pPr>
              <w:rPr>
                <w:rFonts w:eastAsia="SimSun" w:cs="Arial"/>
                <w:sz w:val="16"/>
                <w:szCs w:val="16"/>
                <w:lang w:val="fr-FR"/>
              </w:rPr>
            </w:pPr>
            <w:r w:rsidRPr="008C3633">
              <w:rPr>
                <w:rFonts w:eastAsia="SimSun" w:cs="Arial"/>
                <w:sz w:val="16"/>
                <w:szCs w:val="16"/>
                <w:lang w:val="fr-FR"/>
              </w:rPr>
              <w:t>40</w:t>
            </w:r>
          </w:p>
        </w:tc>
        <w:tc>
          <w:tcPr>
            <w:tcW w:w="450" w:type="pct"/>
          </w:tcPr>
          <w:p w14:paraId="4EE74337" w14:textId="77777777" w:rsidR="00FE19B5" w:rsidRPr="008C3633" w:rsidRDefault="00FE19B5" w:rsidP="00997BB7">
            <w:pPr>
              <w:rPr>
                <w:rFonts w:eastAsia="SimSun" w:cs="Arial"/>
                <w:sz w:val="16"/>
                <w:szCs w:val="16"/>
              </w:rPr>
            </w:pPr>
            <w:r w:rsidRPr="008C3633">
              <w:rPr>
                <w:rFonts w:eastAsia="SimSun" w:cs="Arial"/>
                <w:sz w:val="16"/>
                <w:szCs w:val="16"/>
              </w:rPr>
              <w:t>115</w:t>
            </w:r>
          </w:p>
        </w:tc>
        <w:tc>
          <w:tcPr>
            <w:tcW w:w="450" w:type="pct"/>
          </w:tcPr>
          <w:p w14:paraId="190A86A6" w14:textId="77777777" w:rsidR="00FE19B5" w:rsidRPr="008C3633" w:rsidRDefault="00FE19B5" w:rsidP="00997BB7">
            <w:pPr>
              <w:rPr>
                <w:rFonts w:eastAsia="SimSun" w:cs="Arial"/>
                <w:sz w:val="16"/>
                <w:szCs w:val="16"/>
              </w:rPr>
            </w:pPr>
            <w:r w:rsidRPr="008C3633">
              <w:rPr>
                <w:rFonts w:eastAsia="SimSun" w:cs="Arial"/>
                <w:sz w:val="16"/>
                <w:szCs w:val="16"/>
              </w:rPr>
              <w:t>33</w:t>
            </w:r>
          </w:p>
        </w:tc>
        <w:tc>
          <w:tcPr>
            <w:tcW w:w="450" w:type="pct"/>
          </w:tcPr>
          <w:p w14:paraId="43DC56D6" w14:textId="77777777" w:rsidR="00FE19B5" w:rsidRPr="008C3633" w:rsidRDefault="00FE19B5" w:rsidP="00997BB7">
            <w:pPr>
              <w:rPr>
                <w:rFonts w:eastAsia="SimSun" w:cs="Arial"/>
                <w:sz w:val="16"/>
                <w:szCs w:val="16"/>
              </w:rPr>
            </w:pPr>
            <w:r w:rsidRPr="008C3633">
              <w:rPr>
                <w:rFonts w:eastAsia="SimSun" w:cs="Arial"/>
                <w:sz w:val="16"/>
                <w:szCs w:val="16"/>
              </w:rPr>
              <w:t>15</w:t>
            </w:r>
          </w:p>
        </w:tc>
        <w:tc>
          <w:tcPr>
            <w:tcW w:w="450" w:type="pct"/>
          </w:tcPr>
          <w:p w14:paraId="76FC22FC" w14:textId="77777777" w:rsidR="00FE19B5" w:rsidRPr="008C3633" w:rsidRDefault="00FE19B5" w:rsidP="00997BB7">
            <w:pPr>
              <w:rPr>
                <w:rFonts w:eastAsia="SimSun" w:cs="Arial"/>
                <w:sz w:val="16"/>
                <w:szCs w:val="16"/>
              </w:rPr>
            </w:pPr>
            <w:r w:rsidRPr="008C3633">
              <w:rPr>
                <w:rFonts w:eastAsia="SimSun" w:cs="Arial"/>
                <w:sz w:val="16"/>
                <w:szCs w:val="16"/>
              </w:rPr>
              <w:t>105</w:t>
            </w:r>
          </w:p>
        </w:tc>
        <w:tc>
          <w:tcPr>
            <w:tcW w:w="451" w:type="pct"/>
          </w:tcPr>
          <w:p w14:paraId="41D7162F" w14:textId="77777777" w:rsidR="00FE19B5" w:rsidRPr="008C3633" w:rsidRDefault="00FE19B5" w:rsidP="00997BB7">
            <w:pPr>
              <w:rPr>
                <w:rFonts w:eastAsia="SimSun" w:cs="Arial"/>
                <w:sz w:val="16"/>
                <w:szCs w:val="16"/>
              </w:rPr>
            </w:pPr>
            <w:r w:rsidRPr="008C3633">
              <w:rPr>
                <w:rFonts w:eastAsia="SimSun" w:cs="Arial"/>
                <w:sz w:val="16"/>
                <w:szCs w:val="16"/>
              </w:rPr>
              <w:t>43</w:t>
            </w:r>
          </w:p>
        </w:tc>
      </w:tr>
      <w:tr w:rsidR="00FE19B5" w:rsidRPr="008C3633" w14:paraId="5C87CB92" w14:textId="77777777" w:rsidTr="00555116">
        <w:trPr>
          <w:cantSplit/>
        </w:trPr>
        <w:tc>
          <w:tcPr>
            <w:tcW w:w="1396" w:type="pct"/>
          </w:tcPr>
          <w:p w14:paraId="492FA168" w14:textId="3E8B892C" w:rsidR="00FE19B5" w:rsidRPr="008C3633" w:rsidRDefault="00FE19B5" w:rsidP="00B37F0B">
            <w:pPr>
              <w:rPr>
                <w:rFonts w:eastAsia="SimSun" w:cs="Arial"/>
                <w:sz w:val="16"/>
                <w:szCs w:val="16"/>
              </w:rPr>
            </w:pPr>
            <w:r w:rsidRPr="008C3633">
              <w:rPr>
                <w:rFonts w:eastAsia="SimSun" w:cs="Arial"/>
                <w:b/>
                <w:sz w:val="16"/>
                <w:szCs w:val="16"/>
              </w:rPr>
              <w:t>2016</w:t>
            </w:r>
            <w:r w:rsidRPr="008C3633">
              <w:rPr>
                <w:rFonts w:eastAsia="SimSun" w:cs="Arial"/>
                <w:sz w:val="16"/>
                <w:szCs w:val="16"/>
              </w:rPr>
              <w:t xml:space="preserve"> </w:t>
            </w:r>
            <w:r w:rsidR="00B37F0B">
              <w:rPr>
                <w:rFonts w:eastAsia="SimSun" w:cs="Arial"/>
                <w:sz w:val="16"/>
                <w:szCs w:val="16"/>
              </w:rPr>
              <w:t>p</w:t>
            </w:r>
            <w:r w:rsidR="00B37F0B" w:rsidRPr="008C3633">
              <w:rPr>
                <w:rFonts w:eastAsia="SimSun" w:cs="Arial"/>
                <w:sz w:val="16"/>
                <w:szCs w:val="16"/>
              </w:rPr>
              <w:t xml:space="preserve">rimary </w:t>
            </w:r>
            <w:r w:rsidRPr="008C3633">
              <w:rPr>
                <w:rFonts w:eastAsia="SimSun" w:cs="Arial"/>
                <w:sz w:val="16"/>
                <w:szCs w:val="16"/>
              </w:rPr>
              <w:t>and secondary school engagement</w:t>
            </w:r>
          </w:p>
        </w:tc>
        <w:tc>
          <w:tcPr>
            <w:tcW w:w="450" w:type="pct"/>
          </w:tcPr>
          <w:p w14:paraId="434FFFCD" w14:textId="77777777" w:rsidR="00FE19B5" w:rsidRPr="008C3633" w:rsidRDefault="00FE19B5" w:rsidP="00997BB7">
            <w:pPr>
              <w:rPr>
                <w:rFonts w:eastAsia="SimSun" w:cs="Arial"/>
                <w:sz w:val="16"/>
                <w:szCs w:val="16"/>
              </w:rPr>
            </w:pPr>
            <w:r w:rsidRPr="008C3633">
              <w:rPr>
                <w:rFonts w:eastAsia="SimSun" w:cs="Arial"/>
                <w:sz w:val="16"/>
                <w:szCs w:val="16"/>
              </w:rPr>
              <w:t>12</w:t>
            </w:r>
          </w:p>
        </w:tc>
        <w:tc>
          <w:tcPr>
            <w:tcW w:w="450" w:type="pct"/>
          </w:tcPr>
          <w:p w14:paraId="6F154053" w14:textId="77777777" w:rsidR="00FE19B5" w:rsidRPr="008C3633" w:rsidRDefault="00FE19B5" w:rsidP="00997BB7">
            <w:pPr>
              <w:rPr>
                <w:rFonts w:eastAsia="SimSun" w:cs="Arial"/>
                <w:sz w:val="16"/>
                <w:szCs w:val="16"/>
              </w:rPr>
            </w:pPr>
            <w:r w:rsidRPr="008C3633">
              <w:rPr>
                <w:rFonts w:eastAsia="SimSun" w:cs="Arial"/>
                <w:sz w:val="16"/>
                <w:szCs w:val="16"/>
              </w:rPr>
              <w:t>89</w:t>
            </w:r>
          </w:p>
        </w:tc>
        <w:tc>
          <w:tcPr>
            <w:tcW w:w="450" w:type="pct"/>
          </w:tcPr>
          <w:p w14:paraId="1D519CBA" w14:textId="77777777" w:rsidR="00FE19B5" w:rsidRPr="008C3633" w:rsidRDefault="00FE19B5" w:rsidP="00997BB7">
            <w:pPr>
              <w:rPr>
                <w:rFonts w:eastAsia="SimSun" w:cs="Arial"/>
                <w:sz w:val="16"/>
                <w:szCs w:val="16"/>
                <w:lang w:val="fr-FR"/>
              </w:rPr>
            </w:pPr>
            <w:r w:rsidRPr="008C3633">
              <w:rPr>
                <w:rFonts w:eastAsia="SimSun" w:cs="Arial"/>
                <w:sz w:val="16"/>
                <w:szCs w:val="16"/>
                <w:lang w:val="fr-FR"/>
              </w:rPr>
              <w:t>42</w:t>
            </w:r>
          </w:p>
        </w:tc>
        <w:tc>
          <w:tcPr>
            <w:tcW w:w="450" w:type="pct"/>
          </w:tcPr>
          <w:p w14:paraId="5EF646B0" w14:textId="77777777" w:rsidR="00FE19B5" w:rsidRPr="008C3633" w:rsidRDefault="00FE19B5" w:rsidP="00997BB7">
            <w:pPr>
              <w:rPr>
                <w:rFonts w:eastAsia="SimSun" w:cs="Arial"/>
                <w:sz w:val="16"/>
                <w:szCs w:val="16"/>
              </w:rPr>
            </w:pPr>
            <w:r w:rsidRPr="008C3633">
              <w:rPr>
                <w:rFonts w:eastAsia="SimSun" w:cs="Arial"/>
                <w:sz w:val="16"/>
                <w:szCs w:val="16"/>
              </w:rPr>
              <w:t>48</w:t>
            </w:r>
          </w:p>
        </w:tc>
        <w:tc>
          <w:tcPr>
            <w:tcW w:w="450" w:type="pct"/>
          </w:tcPr>
          <w:p w14:paraId="2902B3D7" w14:textId="77777777" w:rsidR="00FE19B5" w:rsidRPr="008C3633" w:rsidRDefault="00FE19B5" w:rsidP="00997BB7">
            <w:pPr>
              <w:rPr>
                <w:rFonts w:eastAsia="SimSun" w:cs="Arial"/>
                <w:sz w:val="16"/>
                <w:szCs w:val="16"/>
              </w:rPr>
            </w:pPr>
            <w:r w:rsidRPr="008C3633">
              <w:rPr>
                <w:rFonts w:eastAsia="SimSun" w:cs="Arial"/>
                <w:sz w:val="16"/>
                <w:szCs w:val="16"/>
              </w:rPr>
              <w:t>51</w:t>
            </w:r>
          </w:p>
        </w:tc>
        <w:tc>
          <w:tcPr>
            <w:tcW w:w="450" w:type="pct"/>
          </w:tcPr>
          <w:p w14:paraId="67BA1A24" w14:textId="77777777" w:rsidR="00FE19B5" w:rsidRPr="008C3633" w:rsidRDefault="00FE19B5" w:rsidP="00997BB7">
            <w:pPr>
              <w:rPr>
                <w:rFonts w:eastAsia="SimSun" w:cs="Arial"/>
                <w:sz w:val="16"/>
                <w:szCs w:val="16"/>
              </w:rPr>
            </w:pPr>
            <w:r w:rsidRPr="008C3633">
              <w:rPr>
                <w:rFonts w:eastAsia="SimSun" w:cs="Arial"/>
                <w:sz w:val="16"/>
                <w:szCs w:val="16"/>
              </w:rPr>
              <w:t>11</w:t>
            </w:r>
          </w:p>
        </w:tc>
        <w:tc>
          <w:tcPr>
            <w:tcW w:w="450" w:type="pct"/>
          </w:tcPr>
          <w:p w14:paraId="6989CB84" w14:textId="77777777" w:rsidR="00FE19B5" w:rsidRPr="008C3633" w:rsidRDefault="00660063" w:rsidP="00997BB7">
            <w:pPr>
              <w:rPr>
                <w:rFonts w:eastAsia="SimSun" w:cs="Arial"/>
                <w:sz w:val="16"/>
                <w:szCs w:val="16"/>
              </w:rPr>
            </w:pPr>
            <w:r w:rsidRPr="008C3633">
              <w:rPr>
                <w:rFonts w:eastAsia="SimSun" w:cs="Arial"/>
                <w:sz w:val="16"/>
                <w:szCs w:val="16"/>
              </w:rPr>
              <w:t>206</w:t>
            </w:r>
          </w:p>
        </w:tc>
        <w:tc>
          <w:tcPr>
            <w:tcW w:w="451" w:type="pct"/>
          </w:tcPr>
          <w:p w14:paraId="66516B21" w14:textId="77777777" w:rsidR="00FE19B5" w:rsidRPr="008C3633" w:rsidRDefault="00FE19B5" w:rsidP="00997BB7">
            <w:pPr>
              <w:rPr>
                <w:rFonts w:eastAsia="SimSun" w:cs="Arial"/>
                <w:sz w:val="16"/>
                <w:szCs w:val="16"/>
              </w:rPr>
            </w:pPr>
            <w:r w:rsidRPr="008C3633">
              <w:rPr>
                <w:rFonts w:eastAsia="SimSun" w:cs="Arial"/>
                <w:sz w:val="16"/>
                <w:szCs w:val="16"/>
              </w:rPr>
              <w:t>31</w:t>
            </w:r>
          </w:p>
        </w:tc>
      </w:tr>
    </w:tbl>
    <w:p w14:paraId="6099802C" w14:textId="77777777" w:rsidR="00FE19B5" w:rsidRDefault="00FE19B5" w:rsidP="00FE19B5"/>
    <w:p w14:paraId="5B4D5295" w14:textId="750C2BB8" w:rsidR="008C3633" w:rsidRDefault="007205C2" w:rsidP="00100C14">
      <w:r w:rsidRPr="00A25335">
        <w:t>Across urban and regional locations, project managers reported utilising a mix of menu and scaffolded program design as well as whole</w:t>
      </w:r>
      <w:r>
        <w:t>-of-cohort</w:t>
      </w:r>
      <w:r w:rsidRPr="00A25335">
        <w:t xml:space="preserve"> and cohort specific programs.</w:t>
      </w:r>
      <w:r>
        <w:t xml:space="preserve"> </w:t>
      </w:r>
      <w:r w:rsidR="00854B5C" w:rsidRPr="00F569F8">
        <w:t xml:space="preserve">Table </w:t>
      </w:r>
      <w:r w:rsidR="00263FA1">
        <w:t>10</w:t>
      </w:r>
      <w:r w:rsidR="00263FA1" w:rsidRPr="00F569F8">
        <w:t xml:space="preserve"> </w:t>
      </w:r>
      <w:r w:rsidR="00854B5C" w:rsidRPr="00F569F8">
        <w:t>lists types of activities provided through Consortium widening participation programs.</w:t>
      </w:r>
      <w:r w:rsidR="00555116">
        <w:t xml:space="preserve"> </w:t>
      </w:r>
      <w:r w:rsidR="00854B5C" w:rsidRPr="00F569F8">
        <w:t>Current university students from regional locations reported exposure to different activity types, but the variety of formats these students experienced was not as diverse when compared to their urban counterparts.</w:t>
      </w:r>
      <w:r w:rsidR="00555116">
        <w:t xml:space="preserve"> </w:t>
      </w:r>
    </w:p>
    <w:p w14:paraId="52CE68F8" w14:textId="77777777" w:rsidR="00100C14" w:rsidRDefault="00100C14" w:rsidP="00100C14"/>
    <w:p w14:paraId="4065F4AC" w14:textId="77777777" w:rsidR="008C3633" w:rsidRDefault="008C3633" w:rsidP="00F2210A">
      <w:pPr>
        <w:pStyle w:val="TableTitles"/>
        <w:jc w:val="left"/>
      </w:pPr>
    </w:p>
    <w:p w14:paraId="572F9517" w14:textId="39E0E6AB" w:rsidR="008C3633" w:rsidRDefault="008C3633" w:rsidP="008C3633">
      <w:pPr>
        <w:pStyle w:val="TableTitles"/>
      </w:pPr>
      <w:bookmarkStart w:id="288" w:name="_Toc509995680"/>
      <w:bookmarkStart w:id="289" w:name="_Toc521397214"/>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10</w:t>
      </w:r>
      <w:r w:rsidR="00FC512B">
        <w:rPr>
          <w:noProof/>
        </w:rPr>
        <w:fldChar w:fldCharType="end"/>
      </w:r>
      <w:r>
        <w:t xml:space="preserve">: </w:t>
      </w:r>
      <w:r w:rsidRPr="007F3458">
        <w:t>Widening participation activity types offered by Consortium university</w:t>
      </w:r>
      <w:bookmarkEnd w:id="288"/>
      <w:bookmarkEnd w:id="2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57" w:type="dxa"/>
          <w:bottom w:w="23" w:type="dxa"/>
          <w:right w:w="0" w:type="dxa"/>
        </w:tblCellMar>
        <w:tblLook w:val="04A0" w:firstRow="1" w:lastRow="0" w:firstColumn="1" w:lastColumn="0" w:noHBand="0" w:noVBand="1"/>
        <w:tblCaption w:val="Table 10: Widening participation activity types offered by Consortium university"/>
        <w:tblDescription w:val="Table displaying the widening participation activity types offered by Consortium university, split into: ACU; CQU; Griffith; JCU; QUT; UQ; USQ; and USC."/>
      </w:tblPr>
      <w:tblGrid>
        <w:gridCol w:w="1415"/>
        <w:gridCol w:w="951"/>
        <w:gridCol w:w="951"/>
        <w:gridCol w:w="951"/>
        <w:gridCol w:w="951"/>
        <w:gridCol w:w="951"/>
        <w:gridCol w:w="951"/>
        <w:gridCol w:w="951"/>
        <w:gridCol w:w="949"/>
      </w:tblGrid>
      <w:tr w:rsidR="008C3633" w:rsidRPr="008C3633" w14:paraId="10CB3E1C" w14:textId="77777777" w:rsidTr="00F87FBB">
        <w:trPr>
          <w:tblHeader/>
        </w:trPr>
        <w:tc>
          <w:tcPr>
            <w:tcW w:w="785" w:type="pct"/>
            <w:tcBorders>
              <w:top w:val="nil"/>
              <w:left w:val="nil"/>
              <w:bottom w:val="single" w:sz="4" w:space="0" w:color="auto"/>
              <w:right w:val="single" w:sz="4" w:space="0" w:color="auto"/>
            </w:tcBorders>
            <w:shd w:val="clear" w:color="auto" w:fill="auto"/>
            <w:tcMar>
              <w:top w:w="39" w:type="dxa"/>
              <w:left w:w="82" w:type="dxa"/>
              <w:bottom w:w="39" w:type="dxa"/>
              <w:right w:w="82" w:type="dxa"/>
            </w:tcMar>
            <w:hideMark/>
          </w:tcPr>
          <w:p w14:paraId="79389BC7" w14:textId="77777777" w:rsidR="00F569F8" w:rsidRPr="008C3633" w:rsidRDefault="00F569F8" w:rsidP="008C3633">
            <w:pPr>
              <w:pStyle w:val="TableText"/>
              <w:rPr>
                <w:sz w:val="16"/>
                <w:szCs w:val="16"/>
              </w:rPr>
            </w:pPr>
            <w:r w:rsidRPr="008C3633">
              <w:rPr>
                <w:sz w:val="16"/>
                <w:szCs w:val="16"/>
              </w:rPr>
              <w:t> </w:t>
            </w:r>
          </w:p>
        </w:tc>
        <w:tc>
          <w:tcPr>
            <w:tcW w:w="527" w:type="pct"/>
            <w:tcBorders>
              <w:left w:val="single" w:sz="4" w:space="0" w:color="auto"/>
            </w:tcBorders>
            <w:shd w:val="clear" w:color="auto" w:fill="B58C0A"/>
            <w:tcMar>
              <w:top w:w="39" w:type="dxa"/>
              <w:left w:w="82" w:type="dxa"/>
              <w:bottom w:w="39" w:type="dxa"/>
              <w:right w:w="82" w:type="dxa"/>
            </w:tcMar>
            <w:hideMark/>
          </w:tcPr>
          <w:p w14:paraId="0BBD13C9" w14:textId="77777777" w:rsidR="00F569F8" w:rsidRPr="008C3633" w:rsidRDefault="00F569F8" w:rsidP="008C3633">
            <w:pPr>
              <w:pStyle w:val="TableText"/>
              <w:rPr>
                <w:b/>
                <w:color w:val="FFFFFF" w:themeColor="background1"/>
                <w:sz w:val="16"/>
                <w:szCs w:val="16"/>
              </w:rPr>
            </w:pPr>
            <w:r w:rsidRPr="008C3633">
              <w:rPr>
                <w:b/>
                <w:color w:val="FFFFFF" w:themeColor="background1"/>
                <w:sz w:val="16"/>
                <w:szCs w:val="16"/>
              </w:rPr>
              <w:t>ACU</w:t>
            </w:r>
          </w:p>
        </w:tc>
        <w:tc>
          <w:tcPr>
            <w:tcW w:w="527" w:type="pct"/>
            <w:shd w:val="clear" w:color="auto" w:fill="B58C0A"/>
            <w:tcMar>
              <w:top w:w="39" w:type="dxa"/>
              <w:left w:w="82" w:type="dxa"/>
              <w:bottom w:w="39" w:type="dxa"/>
              <w:right w:w="82" w:type="dxa"/>
            </w:tcMar>
            <w:hideMark/>
          </w:tcPr>
          <w:p w14:paraId="6FACCE79" w14:textId="77777777" w:rsidR="00F569F8" w:rsidRPr="008C3633" w:rsidRDefault="00F569F8" w:rsidP="008C3633">
            <w:pPr>
              <w:pStyle w:val="TableText"/>
              <w:rPr>
                <w:b/>
                <w:color w:val="FFFFFF" w:themeColor="background1"/>
                <w:sz w:val="16"/>
                <w:szCs w:val="16"/>
              </w:rPr>
            </w:pPr>
            <w:r w:rsidRPr="008C3633">
              <w:rPr>
                <w:b/>
                <w:color w:val="FFFFFF" w:themeColor="background1"/>
                <w:sz w:val="16"/>
                <w:szCs w:val="16"/>
              </w:rPr>
              <w:t>CQU</w:t>
            </w:r>
          </w:p>
        </w:tc>
        <w:tc>
          <w:tcPr>
            <w:tcW w:w="527" w:type="pct"/>
            <w:shd w:val="clear" w:color="auto" w:fill="B58C0A"/>
            <w:tcMar>
              <w:top w:w="39" w:type="dxa"/>
              <w:left w:w="82" w:type="dxa"/>
              <w:bottom w:w="39" w:type="dxa"/>
              <w:right w:w="82" w:type="dxa"/>
            </w:tcMar>
            <w:hideMark/>
          </w:tcPr>
          <w:p w14:paraId="5379EA99" w14:textId="77777777" w:rsidR="00F569F8" w:rsidRPr="008C3633" w:rsidRDefault="00F569F8" w:rsidP="008C3633">
            <w:pPr>
              <w:pStyle w:val="TableText"/>
              <w:rPr>
                <w:b/>
                <w:color w:val="FFFFFF" w:themeColor="background1"/>
                <w:sz w:val="16"/>
                <w:szCs w:val="16"/>
              </w:rPr>
            </w:pPr>
            <w:r w:rsidRPr="008C3633">
              <w:rPr>
                <w:b/>
                <w:color w:val="FFFFFF" w:themeColor="background1"/>
                <w:sz w:val="16"/>
                <w:szCs w:val="16"/>
              </w:rPr>
              <w:t>Griffith</w:t>
            </w:r>
          </w:p>
        </w:tc>
        <w:tc>
          <w:tcPr>
            <w:tcW w:w="527" w:type="pct"/>
            <w:shd w:val="clear" w:color="auto" w:fill="B58C0A"/>
            <w:tcMar>
              <w:top w:w="39" w:type="dxa"/>
              <w:left w:w="82" w:type="dxa"/>
              <w:bottom w:w="39" w:type="dxa"/>
              <w:right w:w="82" w:type="dxa"/>
            </w:tcMar>
            <w:hideMark/>
          </w:tcPr>
          <w:p w14:paraId="0729C621" w14:textId="77777777" w:rsidR="00F569F8" w:rsidRPr="008C3633" w:rsidRDefault="00F569F8" w:rsidP="008C3633">
            <w:pPr>
              <w:pStyle w:val="TableText"/>
              <w:rPr>
                <w:b/>
                <w:color w:val="FFFFFF" w:themeColor="background1"/>
                <w:sz w:val="16"/>
                <w:szCs w:val="16"/>
              </w:rPr>
            </w:pPr>
            <w:r w:rsidRPr="008C3633">
              <w:rPr>
                <w:b/>
                <w:color w:val="FFFFFF" w:themeColor="background1"/>
                <w:sz w:val="16"/>
                <w:szCs w:val="16"/>
              </w:rPr>
              <w:t>JCU</w:t>
            </w:r>
          </w:p>
        </w:tc>
        <w:tc>
          <w:tcPr>
            <w:tcW w:w="527" w:type="pct"/>
            <w:shd w:val="clear" w:color="auto" w:fill="B58C0A"/>
            <w:tcMar>
              <w:top w:w="39" w:type="dxa"/>
              <w:left w:w="82" w:type="dxa"/>
              <w:bottom w:w="39" w:type="dxa"/>
              <w:right w:w="82" w:type="dxa"/>
            </w:tcMar>
            <w:hideMark/>
          </w:tcPr>
          <w:p w14:paraId="68A28B98" w14:textId="77777777" w:rsidR="00F569F8" w:rsidRPr="008C3633" w:rsidRDefault="00F569F8" w:rsidP="008C3633">
            <w:pPr>
              <w:pStyle w:val="TableText"/>
              <w:rPr>
                <w:b/>
                <w:color w:val="FFFFFF" w:themeColor="background1"/>
                <w:sz w:val="16"/>
                <w:szCs w:val="16"/>
              </w:rPr>
            </w:pPr>
            <w:r w:rsidRPr="008C3633">
              <w:rPr>
                <w:b/>
                <w:color w:val="FFFFFF" w:themeColor="background1"/>
                <w:sz w:val="16"/>
                <w:szCs w:val="16"/>
              </w:rPr>
              <w:t>QUT</w:t>
            </w:r>
          </w:p>
        </w:tc>
        <w:tc>
          <w:tcPr>
            <w:tcW w:w="527" w:type="pct"/>
            <w:shd w:val="clear" w:color="auto" w:fill="B58C0A"/>
            <w:tcMar>
              <w:top w:w="39" w:type="dxa"/>
              <w:left w:w="82" w:type="dxa"/>
              <w:bottom w:w="39" w:type="dxa"/>
              <w:right w:w="82" w:type="dxa"/>
            </w:tcMar>
            <w:hideMark/>
          </w:tcPr>
          <w:p w14:paraId="3ED23B7B" w14:textId="77777777" w:rsidR="00F569F8" w:rsidRPr="008C3633" w:rsidRDefault="00F569F8" w:rsidP="008C3633">
            <w:pPr>
              <w:pStyle w:val="TableText"/>
              <w:rPr>
                <w:b/>
                <w:color w:val="FFFFFF" w:themeColor="background1"/>
                <w:sz w:val="16"/>
                <w:szCs w:val="16"/>
              </w:rPr>
            </w:pPr>
            <w:r w:rsidRPr="008C3633">
              <w:rPr>
                <w:b/>
                <w:color w:val="FFFFFF" w:themeColor="background1"/>
                <w:sz w:val="16"/>
                <w:szCs w:val="16"/>
              </w:rPr>
              <w:t>UQ</w:t>
            </w:r>
          </w:p>
        </w:tc>
        <w:tc>
          <w:tcPr>
            <w:tcW w:w="527" w:type="pct"/>
            <w:shd w:val="clear" w:color="auto" w:fill="B58C0A"/>
            <w:tcMar>
              <w:top w:w="39" w:type="dxa"/>
              <w:left w:w="82" w:type="dxa"/>
              <w:bottom w:w="39" w:type="dxa"/>
              <w:right w:w="82" w:type="dxa"/>
            </w:tcMar>
            <w:hideMark/>
          </w:tcPr>
          <w:p w14:paraId="2240C1CA" w14:textId="77777777" w:rsidR="00F569F8" w:rsidRPr="008C3633" w:rsidRDefault="00F569F8" w:rsidP="008C3633">
            <w:pPr>
              <w:pStyle w:val="TableText"/>
              <w:rPr>
                <w:b/>
                <w:color w:val="FFFFFF" w:themeColor="background1"/>
                <w:sz w:val="16"/>
                <w:szCs w:val="16"/>
              </w:rPr>
            </w:pPr>
            <w:r w:rsidRPr="008C3633">
              <w:rPr>
                <w:b/>
                <w:color w:val="FFFFFF" w:themeColor="background1"/>
                <w:sz w:val="16"/>
                <w:szCs w:val="16"/>
              </w:rPr>
              <w:t>USQ</w:t>
            </w:r>
          </w:p>
        </w:tc>
        <w:tc>
          <w:tcPr>
            <w:tcW w:w="527" w:type="pct"/>
            <w:shd w:val="clear" w:color="auto" w:fill="B58C0A"/>
            <w:tcMar>
              <w:top w:w="39" w:type="dxa"/>
              <w:left w:w="82" w:type="dxa"/>
              <w:bottom w:w="39" w:type="dxa"/>
              <w:right w:w="82" w:type="dxa"/>
            </w:tcMar>
            <w:hideMark/>
          </w:tcPr>
          <w:p w14:paraId="29572FA3" w14:textId="77777777" w:rsidR="00F569F8" w:rsidRPr="008C3633" w:rsidRDefault="00F569F8" w:rsidP="008C3633">
            <w:pPr>
              <w:pStyle w:val="TableText"/>
              <w:rPr>
                <w:b/>
                <w:color w:val="FFFFFF" w:themeColor="background1"/>
                <w:sz w:val="16"/>
                <w:szCs w:val="16"/>
              </w:rPr>
            </w:pPr>
            <w:r w:rsidRPr="008C3633">
              <w:rPr>
                <w:b/>
                <w:color w:val="FFFFFF" w:themeColor="background1"/>
                <w:sz w:val="16"/>
                <w:szCs w:val="16"/>
              </w:rPr>
              <w:t>USC</w:t>
            </w:r>
          </w:p>
        </w:tc>
      </w:tr>
      <w:tr w:rsidR="008C3633" w:rsidRPr="008C3633" w14:paraId="1E1A9572" w14:textId="77777777" w:rsidTr="008C3633">
        <w:tc>
          <w:tcPr>
            <w:tcW w:w="785" w:type="pct"/>
            <w:tcBorders>
              <w:top w:val="single" w:sz="4" w:space="0" w:color="auto"/>
            </w:tcBorders>
            <w:shd w:val="clear" w:color="auto" w:fill="auto"/>
            <w:tcMar>
              <w:top w:w="39" w:type="dxa"/>
              <w:left w:w="82" w:type="dxa"/>
              <w:bottom w:w="39" w:type="dxa"/>
              <w:right w:w="82" w:type="dxa"/>
            </w:tcMar>
            <w:hideMark/>
          </w:tcPr>
          <w:p w14:paraId="601A6CFF" w14:textId="77777777" w:rsidR="00F569F8" w:rsidRPr="008C3633" w:rsidRDefault="00F569F8" w:rsidP="008C3633">
            <w:pPr>
              <w:pStyle w:val="TableText"/>
              <w:rPr>
                <w:sz w:val="16"/>
                <w:szCs w:val="16"/>
              </w:rPr>
            </w:pPr>
            <w:r w:rsidRPr="008C3633">
              <w:rPr>
                <w:sz w:val="16"/>
                <w:szCs w:val="16"/>
              </w:rPr>
              <w:t>On campus experience</w:t>
            </w:r>
          </w:p>
        </w:tc>
        <w:tc>
          <w:tcPr>
            <w:tcW w:w="527" w:type="pct"/>
            <w:shd w:val="clear" w:color="auto" w:fill="auto"/>
            <w:tcMar>
              <w:top w:w="39" w:type="dxa"/>
              <w:left w:w="82" w:type="dxa"/>
              <w:bottom w:w="39" w:type="dxa"/>
              <w:right w:w="82" w:type="dxa"/>
            </w:tcMar>
            <w:hideMark/>
          </w:tcPr>
          <w:p w14:paraId="70D44EA5"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1BDA123F"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17FAA992"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0647FFBD"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132AA3E5"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65DE3E70"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1A0E3C03"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2F20F317" w14:textId="77777777" w:rsidR="00F569F8" w:rsidRPr="008C3633" w:rsidRDefault="00F569F8" w:rsidP="008C3633">
            <w:pPr>
              <w:pStyle w:val="TableText"/>
              <w:rPr>
                <w:b/>
                <w:sz w:val="14"/>
                <w:szCs w:val="14"/>
              </w:rPr>
            </w:pPr>
            <w:r w:rsidRPr="008C3633">
              <w:rPr>
                <w:rFonts w:eastAsia="SimSun"/>
                <w:b/>
                <w:sz w:val="14"/>
                <w:szCs w:val="14"/>
              </w:rPr>
              <w:sym w:font="Symbol" w:char="F0D6"/>
            </w:r>
          </w:p>
        </w:tc>
      </w:tr>
      <w:tr w:rsidR="008C3633" w:rsidRPr="008C3633" w14:paraId="644F8536" w14:textId="77777777" w:rsidTr="008C3633">
        <w:tc>
          <w:tcPr>
            <w:tcW w:w="785" w:type="pct"/>
            <w:shd w:val="clear" w:color="auto" w:fill="auto"/>
            <w:tcMar>
              <w:top w:w="39" w:type="dxa"/>
              <w:left w:w="82" w:type="dxa"/>
              <w:bottom w:w="39" w:type="dxa"/>
              <w:right w:w="82" w:type="dxa"/>
            </w:tcMar>
            <w:hideMark/>
          </w:tcPr>
          <w:p w14:paraId="7CE3F2F4" w14:textId="77777777" w:rsidR="00F569F8" w:rsidRPr="008C3633" w:rsidRDefault="00F569F8" w:rsidP="008C3633">
            <w:pPr>
              <w:pStyle w:val="TableText"/>
              <w:rPr>
                <w:sz w:val="16"/>
                <w:szCs w:val="16"/>
              </w:rPr>
            </w:pPr>
            <w:r w:rsidRPr="008C3633">
              <w:rPr>
                <w:sz w:val="16"/>
                <w:szCs w:val="16"/>
              </w:rPr>
              <w:t>Camps</w:t>
            </w:r>
          </w:p>
        </w:tc>
        <w:tc>
          <w:tcPr>
            <w:tcW w:w="527" w:type="pct"/>
            <w:shd w:val="clear" w:color="auto" w:fill="auto"/>
            <w:tcMar>
              <w:top w:w="39" w:type="dxa"/>
              <w:left w:w="82" w:type="dxa"/>
              <w:bottom w:w="39" w:type="dxa"/>
              <w:right w:w="82" w:type="dxa"/>
            </w:tcMar>
            <w:hideMark/>
          </w:tcPr>
          <w:p w14:paraId="4FEC71DA" w14:textId="77777777" w:rsidR="00F569F8" w:rsidRPr="008C3633" w:rsidRDefault="00F569F8" w:rsidP="008C3633">
            <w:pPr>
              <w:pStyle w:val="TableText"/>
              <w:rPr>
                <w:b/>
                <w:sz w:val="14"/>
                <w:szCs w:val="14"/>
              </w:rPr>
            </w:pPr>
          </w:p>
        </w:tc>
        <w:tc>
          <w:tcPr>
            <w:tcW w:w="527" w:type="pct"/>
            <w:shd w:val="clear" w:color="auto" w:fill="auto"/>
            <w:tcMar>
              <w:top w:w="39" w:type="dxa"/>
              <w:left w:w="82" w:type="dxa"/>
              <w:bottom w:w="39" w:type="dxa"/>
              <w:right w:w="82" w:type="dxa"/>
            </w:tcMar>
            <w:hideMark/>
          </w:tcPr>
          <w:p w14:paraId="3CD891BC" w14:textId="77777777" w:rsidR="00F569F8" w:rsidRPr="008C3633" w:rsidRDefault="00F569F8" w:rsidP="008C3633">
            <w:pPr>
              <w:pStyle w:val="TableText"/>
              <w:rPr>
                <w:b/>
                <w:sz w:val="14"/>
                <w:szCs w:val="14"/>
              </w:rPr>
            </w:pPr>
          </w:p>
        </w:tc>
        <w:tc>
          <w:tcPr>
            <w:tcW w:w="527" w:type="pct"/>
            <w:shd w:val="clear" w:color="auto" w:fill="auto"/>
            <w:tcMar>
              <w:top w:w="39" w:type="dxa"/>
              <w:left w:w="82" w:type="dxa"/>
              <w:bottom w:w="39" w:type="dxa"/>
              <w:right w:w="82" w:type="dxa"/>
            </w:tcMar>
            <w:hideMark/>
          </w:tcPr>
          <w:p w14:paraId="5B5BB575" w14:textId="77777777" w:rsidR="00F569F8" w:rsidRPr="008C3633" w:rsidRDefault="00F569F8" w:rsidP="008C3633">
            <w:pPr>
              <w:pStyle w:val="TableText"/>
              <w:rPr>
                <w:b/>
                <w:sz w:val="14"/>
                <w:szCs w:val="14"/>
              </w:rPr>
            </w:pPr>
          </w:p>
        </w:tc>
        <w:tc>
          <w:tcPr>
            <w:tcW w:w="527" w:type="pct"/>
            <w:shd w:val="clear" w:color="auto" w:fill="auto"/>
            <w:tcMar>
              <w:top w:w="39" w:type="dxa"/>
              <w:left w:w="82" w:type="dxa"/>
              <w:bottom w:w="39" w:type="dxa"/>
              <w:right w:w="82" w:type="dxa"/>
            </w:tcMar>
            <w:hideMark/>
          </w:tcPr>
          <w:p w14:paraId="684D3360" w14:textId="38CABA61" w:rsidR="00F569F8" w:rsidRPr="008C3633" w:rsidRDefault="00F569F8" w:rsidP="008C3633">
            <w:pPr>
              <w:pStyle w:val="TableText"/>
              <w:rPr>
                <w:sz w:val="14"/>
                <w:szCs w:val="14"/>
              </w:rPr>
            </w:pPr>
            <w:r w:rsidRPr="008C3633">
              <w:rPr>
                <w:rFonts w:eastAsia="SimSun"/>
                <w:sz w:val="14"/>
                <w:szCs w:val="14"/>
              </w:rPr>
              <w:t>discontinued</w:t>
            </w:r>
          </w:p>
        </w:tc>
        <w:tc>
          <w:tcPr>
            <w:tcW w:w="527" w:type="pct"/>
            <w:shd w:val="clear" w:color="auto" w:fill="auto"/>
            <w:tcMar>
              <w:top w:w="39" w:type="dxa"/>
              <w:left w:w="82" w:type="dxa"/>
              <w:bottom w:w="39" w:type="dxa"/>
              <w:right w:w="82" w:type="dxa"/>
            </w:tcMar>
            <w:hideMark/>
          </w:tcPr>
          <w:p w14:paraId="74B8DCF6"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7301C991" w14:textId="77777777" w:rsidR="00F569F8" w:rsidRPr="008C3633" w:rsidRDefault="00F569F8" w:rsidP="008C3633">
            <w:pPr>
              <w:pStyle w:val="TableText"/>
              <w:rPr>
                <w:b/>
                <w:sz w:val="14"/>
                <w:szCs w:val="14"/>
              </w:rPr>
            </w:pPr>
          </w:p>
        </w:tc>
        <w:tc>
          <w:tcPr>
            <w:tcW w:w="527" w:type="pct"/>
            <w:shd w:val="clear" w:color="auto" w:fill="auto"/>
            <w:tcMar>
              <w:top w:w="39" w:type="dxa"/>
              <w:left w:w="82" w:type="dxa"/>
              <w:bottom w:w="39" w:type="dxa"/>
              <w:right w:w="82" w:type="dxa"/>
            </w:tcMar>
            <w:hideMark/>
          </w:tcPr>
          <w:p w14:paraId="269EB7CA"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31FD7A74" w14:textId="77777777" w:rsidR="00F569F8" w:rsidRPr="008C3633" w:rsidRDefault="00F569F8" w:rsidP="008C3633">
            <w:pPr>
              <w:pStyle w:val="TableText"/>
              <w:rPr>
                <w:b/>
                <w:sz w:val="14"/>
                <w:szCs w:val="14"/>
              </w:rPr>
            </w:pPr>
          </w:p>
        </w:tc>
      </w:tr>
      <w:tr w:rsidR="008C3633" w:rsidRPr="008C3633" w14:paraId="549A1A11" w14:textId="77777777" w:rsidTr="008C3633">
        <w:tc>
          <w:tcPr>
            <w:tcW w:w="785" w:type="pct"/>
            <w:shd w:val="clear" w:color="auto" w:fill="auto"/>
            <w:tcMar>
              <w:top w:w="39" w:type="dxa"/>
              <w:left w:w="82" w:type="dxa"/>
              <w:bottom w:w="39" w:type="dxa"/>
              <w:right w:w="82" w:type="dxa"/>
            </w:tcMar>
            <w:hideMark/>
          </w:tcPr>
          <w:p w14:paraId="59B656FC" w14:textId="77777777" w:rsidR="00F569F8" w:rsidRPr="008C3633" w:rsidRDefault="00F569F8" w:rsidP="008C3633">
            <w:pPr>
              <w:pStyle w:val="TableText"/>
              <w:rPr>
                <w:sz w:val="16"/>
                <w:szCs w:val="16"/>
              </w:rPr>
            </w:pPr>
            <w:r w:rsidRPr="008C3633">
              <w:rPr>
                <w:sz w:val="16"/>
                <w:szCs w:val="16"/>
              </w:rPr>
              <w:t>In-school workshops and activities</w:t>
            </w:r>
          </w:p>
        </w:tc>
        <w:tc>
          <w:tcPr>
            <w:tcW w:w="527" w:type="pct"/>
            <w:shd w:val="clear" w:color="auto" w:fill="auto"/>
            <w:tcMar>
              <w:top w:w="39" w:type="dxa"/>
              <w:left w:w="82" w:type="dxa"/>
              <w:bottom w:w="39" w:type="dxa"/>
              <w:right w:w="82" w:type="dxa"/>
            </w:tcMar>
            <w:hideMark/>
          </w:tcPr>
          <w:p w14:paraId="4333F0BE"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3AA771C8"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44C4C771"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4C242652"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21DF03B0"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039D3FFF"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42ACD0EF"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7AD83C9C" w14:textId="77777777" w:rsidR="00F569F8" w:rsidRPr="008C3633" w:rsidRDefault="00F569F8" w:rsidP="008C3633">
            <w:pPr>
              <w:pStyle w:val="TableText"/>
              <w:rPr>
                <w:b/>
                <w:sz w:val="14"/>
                <w:szCs w:val="14"/>
              </w:rPr>
            </w:pPr>
            <w:r w:rsidRPr="008C3633">
              <w:rPr>
                <w:rFonts w:eastAsia="SimSun"/>
                <w:b/>
                <w:sz w:val="14"/>
                <w:szCs w:val="14"/>
              </w:rPr>
              <w:sym w:font="Symbol" w:char="F0D6"/>
            </w:r>
          </w:p>
        </w:tc>
      </w:tr>
      <w:tr w:rsidR="008C3633" w:rsidRPr="008C3633" w14:paraId="3E200E2C" w14:textId="77777777" w:rsidTr="008C3633">
        <w:tc>
          <w:tcPr>
            <w:tcW w:w="785" w:type="pct"/>
            <w:shd w:val="clear" w:color="auto" w:fill="auto"/>
            <w:tcMar>
              <w:top w:w="39" w:type="dxa"/>
              <w:left w:w="82" w:type="dxa"/>
              <w:bottom w:w="39" w:type="dxa"/>
              <w:right w:w="82" w:type="dxa"/>
            </w:tcMar>
            <w:hideMark/>
          </w:tcPr>
          <w:p w14:paraId="36E6DF82" w14:textId="77777777" w:rsidR="00F569F8" w:rsidRPr="008C3633" w:rsidRDefault="00F569F8" w:rsidP="008C3633">
            <w:pPr>
              <w:pStyle w:val="TableText"/>
              <w:rPr>
                <w:sz w:val="16"/>
                <w:szCs w:val="16"/>
              </w:rPr>
            </w:pPr>
            <w:r w:rsidRPr="008C3633">
              <w:rPr>
                <w:sz w:val="16"/>
                <w:szCs w:val="16"/>
              </w:rPr>
              <w:t>Curriculum Enrichment</w:t>
            </w:r>
          </w:p>
        </w:tc>
        <w:tc>
          <w:tcPr>
            <w:tcW w:w="527" w:type="pct"/>
            <w:shd w:val="clear" w:color="auto" w:fill="auto"/>
            <w:tcMar>
              <w:top w:w="39" w:type="dxa"/>
              <w:left w:w="82" w:type="dxa"/>
              <w:bottom w:w="39" w:type="dxa"/>
              <w:right w:w="82" w:type="dxa"/>
            </w:tcMar>
            <w:hideMark/>
          </w:tcPr>
          <w:p w14:paraId="52195631"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310C7915" w14:textId="77777777" w:rsidR="00F569F8" w:rsidRPr="008C3633" w:rsidRDefault="00F569F8" w:rsidP="008C3633">
            <w:pPr>
              <w:pStyle w:val="TableText"/>
              <w:rPr>
                <w:b/>
                <w:sz w:val="14"/>
                <w:szCs w:val="14"/>
              </w:rPr>
            </w:pPr>
          </w:p>
        </w:tc>
        <w:tc>
          <w:tcPr>
            <w:tcW w:w="527" w:type="pct"/>
            <w:shd w:val="clear" w:color="auto" w:fill="auto"/>
            <w:tcMar>
              <w:top w:w="39" w:type="dxa"/>
              <w:left w:w="82" w:type="dxa"/>
              <w:bottom w:w="39" w:type="dxa"/>
              <w:right w:w="82" w:type="dxa"/>
            </w:tcMar>
            <w:hideMark/>
          </w:tcPr>
          <w:p w14:paraId="468DE7F4"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4D0866DD"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565F035A"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16107016"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0FA8AE0C" w14:textId="77777777" w:rsidR="00F569F8" w:rsidRPr="008C3633" w:rsidRDefault="00F569F8" w:rsidP="008C3633">
            <w:pPr>
              <w:pStyle w:val="TableText"/>
              <w:rPr>
                <w:b/>
                <w:sz w:val="14"/>
                <w:szCs w:val="14"/>
              </w:rPr>
            </w:pPr>
          </w:p>
        </w:tc>
        <w:tc>
          <w:tcPr>
            <w:tcW w:w="527" w:type="pct"/>
            <w:shd w:val="clear" w:color="auto" w:fill="auto"/>
            <w:tcMar>
              <w:top w:w="39" w:type="dxa"/>
              <w:left w:w="82" w:type="dxa"/>
              <w:bottom w:w="39" w:type="dxa"/>
              <w:right w:w="82" w:type="dxa"/>
            </w:tcMar>
            <w:hideMark/>
          </w:tcPr>
          <w:p w14:paraId="5529C2B9" w14:textId="77777777" w:rsidR="00F569F8" w:rsidRPr="008C3633" w:rsidRDefault="00F569F8" w:rsidP="008C3633">
            <w:pPr>
              <w:pStyle w:val="TableText"/>
              <w:rPr>
                <w:b/>
                <w:sz w:val="14"/>
                <w:szCs w:val="14"/>
              </w:rPr>
            </w:pPr>
            <w:r w:rsidRPr="008C3633">
              <w:rPr>
                <w:rFonts w:eastAsia="SimSun"/>
                <w:b/>
                <w:sz w:val="14"/>
                <w:szCs w:val="14"/>
              </w:rPr>
              <w:sym w:font="Symbol" w:char="F0D6"/>
            </w:r>
          </w:p>
        </w:tc>
      </w:tr>
      <w:tr w:rsidR="008C3633" w:rsidRPr="008C3633" w14:paraId="634D3FEC" w14:textId="77777777" w:rsidTr="008C3633">
        <w:tc>
          <w:tcPr>
            <w:tcW w:w="785" w:type="pct"/>
            <w:shd w:val="clear" w:color="auto" w:fill="auto"/>
            <w:tcMar>
              <w:top w:w="39" w:type="dxa"/>
              <w:left w:w="82" w:type="dxa"/>
              <w:bottom w:w="39" w:type="dxa"/>
              <w:right w:w="82" w:type="dxa"/>
            </w:tcMar>
            <w:hideMark/>
          </w:tcPr>
          <w:p w14:paraId="6ECC7517" w14:textId="77777777" w:rsidR="00F569F8" w:rsidRPr="008C3633" w:rsidRDefault="00F569F8" w:rsidP="008C3633">
            <w:pPr>
              <w:pStyle w:val="TableText"/>
              <w:rPr>
                <w:sz w:val="16"/>
                <w:szCs w:val="16"/>
              </w:rPr>
            </w:pPr>
            <w:r w:rsidRPr="008C3633">
              <w:rPr>
                <w:sz w:val="16"/>
                <w:szCs w:val="16"/>
              </w:rPr>
              <w:t>Awards and scholarships</w:t>
            </w:r>
          </w:p>
        </w:tc>
        <w:tc>
          <w:tcPr>
            <w:tcW w:w="527" w:type="pct"/>
            <w:shd w:val="clear" w:color="auto" w:fill="auto"/>
            <w:tcMar>
              <w:top w:w="39" w:type="dxa"/>
              <w:left w:w="82" w:type="dxa"/>
              <w:bottom w:w="39" w:type="dxa"/>
              <w:right w:w="82" w:type="dxa"/>
            </w:tcMar>
            <w:hideMark/>
          </w:tcPr>
          <w:p w14:paraId="34B4DBA8" w14:textId="77777777" w:rsidR="00F569F8" w:rsidRPr="008C3633" w:rsidRDefault="00F569F8" w:rsidP="008C3633">
            <w:pPr>
              <w:pStyle w:val="TableText"/>
              <w:rPr>
                <w:b/>
                <w:sz w:val="14"/>
                <w:szCs w:val="14"/>
              </w:rPr>
            </w:pPr>
          </w:p>
        </w:tc>
        <w:tc>
          <w:tcPr>
            <w:tcW w:w="527" w:type="pct"/>
            <w:shd w:val="clear" w:color="auto" w:fill="auto"/>
            <w:tcMar>
              <w:top w:w="39" w:type="dxa"/>
              <w:left w:w="82" w:type="dxa"/>
              <w:bottom w:w="39" w:type="dxa"/>
              <w:right w:w="82" w:type="dxa"/>
            </w:tcMar>
            <w:hideMark/>
          </w:tcPr>
          <w:p w14:paraId="195B8FE1" w14:textId="77777777" w:rsidR="00F569F8" w:rsidRPr="008C3633" w:rsidRDefault="00F569F8" w:rsidP="008C3633">
            <w:pPr>
              <w:pStyle w:val="TableText"/>
              <w:rPr>
                <w:b/>
                <w:sz w:val="14"/>
                <w:szCs w:val="14"/>
              </w:rPr>
            </w:pPr>
          </w:p>
        </w:tc>
        <w:tc>
          <w:tcPr>
            <w:tcW w:w="527" w:type="pct"/>
            <w:shd w:val="clear" w:color="auto" w:fill="auto"/>
            <w:tcMar>
              <w:top w:w="39" w:type="dxa"/>
              <w:left w:w="82" w:type="dxa"/>
              <w:bottom w:w="39" w:type="dxa"/>
              <w:right w:w="82" w:type="dxa"/>
            </w:tcMar>
            <w:hideMark/>
          </w:tcPr>
          <w:p w14:paraId="68AB6807" w14:textId="77777777" w:rsidR="00F569F8" w:rsidRPr="008C3633" w:rsidRDefault="00F569F8" w:rsidP="008C3633">
            <w:pPr>
              <w:pStyle w:val="TableText"/>
              <w:rPr>
                <w:b/>
                <w:sz w:val="14"/>
                <w:szCs w:val="14"/>
              </w:rPr>
            </w:pPr>
          </w:p>
        </w:tc>
        <w:tc>
          <w:tcPr>
            <w:tcW w:w="527" w:type="pct"/>
            <w:shd w:val="clear" w:color="auto" w:fill="auto"/>
            <w:tcMar>
              <w:top w:w="39" w:type="dxa"/>
              <w:left w:w="82" w:type="dxa"/>
              <w:bottom w:w="39" w:type="dxa"/>
              <w:right w:w="82" w:type="dxa"/>
            </w:tcMar>
            <w:hideMark/>
          </w:tcPr>
          <w:p w14:paraId="12C2C4B7"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550150BC"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2E83153D" w14:textId="77777777" w:rsidR="00F569F8" w:rsidRPr="008C3633" w:rsidRDefault="00F569F8" w:rsidP="008C3633">
            <w:pPr>
              <w:pStyle w:val="TableText"/>
              <w:rPr>
                <w:b/>
                <w:sz w:val="14"/>
                <w:szCs w:val="14"/>
              </w:rPr>
            </w:pPr>
          </w:p>
        </w:tc>
        <w:tc>
          <w:tcPr>
            <w:tcW w:w="527" w:type="pct"/>
            <w:shd w:val="clear" w:color="auto" w:fill="auto"/>
            <w:tcMar>
              <w:top w:w="39" w:type="dxa"/>
              <w:left w:w="82" w:type="dxa"/>
              <w:bottom w:w="39" w:type="dxa"/>
              <w:right w:w="82" w:type="dxa"/>
            </w:tcMar>
            <w:hideMark/>
          </w:tcPr>
          <w:p w14:paraId="75D28FF0" w14:textId="77777777" w:rsidR="00F569F8" w:rsidRPr="008C3633" w:rsidRDefault="00F569F8" w:rsidP="008C3633">
            <w:pPr>
              <w:pStyle w:val="TableText"/>
              <w:rPr>
                <w:b/>
                <w:sz w:val="14"/>
                <w:szCs w:val="14"/>
              </w:rPr>
            </w:pPr>
          </w:p>
        </w:tc>
        <w:tc>
          <w:tcPr>
            <w:tcW w:w="527" w:type="pct"/>
            <w:shd w:val="clear" w:color="auto" w:fill="auto"/>
            <w:tcMar>
              <w:top w:w="39" w:type="dxa"/>
              <w:left w:w="82" w:type="dxa"/>
              <w:bottom w:w="39" w:type="dxa"/>
              <w:right w:w="82" w:type="dxa"/>
            </w:tcMar>
            <w:hideMark/>
          </w:tcPr>
          <w:p w14:paraId="29E8CEAB" w14:textId="77777777" w:rsidR="00F569F8" w:rsidRPr="008C3633" w:rsidRDefault="00F569F8" w:rsidP="008C3633">
            <w:pPr>
              <w:pStyle w:val="TableText"/>
              <w:rPr>
                <w:b/>
                <w:sz w:val="14"/>
                <w:szCs w:val="14"/>
              </w:rPr>
            </w:pPr>
          </w:p>
        </w:tc>
      </w:tr>
      <w:tr w:rsidR="008C3633" w:rsidRPr="008C3633" w14:paraId="0966114C" w14:textId="77777777" w:rsidTr="008C3633">
        <w:tc>
          <w:tcPr>
            <w:tcW w:w="785" w:type="pct"/>
            <w:shd w:val="clear" w:color="auto" w:fill="auto"/>
            <w:tcMar>
              <w:top w:w="39" w:type="dxa"/>
              <w:left w:w="82" w:type="dxa"/>
              <w:bottom w:w="39" w:type="dxa"/>
              <w:right w:w="82" w:type="dxa"/>
            </w:tcMar>
            <w:hideMark/>
          </w:tcPr>
          <w:p w14:paraId="259A3DB7" w14:textId="77777777" w:rsidR="00F569F8" w:rsidRPr="008C3633" w:rsidRDefault="00F569F8" w:rsidP="008C3633">
            <w:pPr>
              <w:pStyle w:val="TableText"/>
              <w:rPr>
                <w:sz w:val="16"/>
                <w:szCs w:val="16"/>
              </w:rPr>
            </w:pPr>
            <w:r w:rsidRPr="008C3633">
              <w:rPr>
                <w:sz w:val="16"/>
                <w:szCs w:val="16"/>
              </w:rPr>
              <w:t>Career development</w:t>
            </w:r>
          </w:p>
        </w:tc>
        <w:tc>
          <w:tcPr>
            <w:tcW w:w="527" w:type="pct"/>
            <w:shd w:val="clear" w:color="auto" w:fill="auto"/>
            <w:tcMar>
              <w:top w:w="39" w:type="dxa"/>
              <w:left w:w="82" w:type="dxa"/>
              <w:bottom w:w="39" w:type="dxa"/>
              <w:right w:w="82" w:type="dxa"/>
            </w:tcMar>
            <w:hideMark/>
          </w:tcPr>
          <w:p w14:paraId="293E6E6C"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5B1EF003"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4CEA8791"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5C5FB5C4"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5ECD1637"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7CDA190A"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55FF8566"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46AD8221" w14:textId="77777777" w:rsidR="00F569F8" w:rsidRPr="008C3633" w:rsidRDefault="00F569F8" w:rsidP="008C3633">
            <w:pPr>
              <w:pStyle w:val="TableText"/>
              <w:rPr>
                <w:b/>
                <w:sz w:val="14"/>
                <w:szCs w:val="14"/>
              </w:rPr>
            </w:pPr>
            <w:r w:rsidRPr="008C3633">
              <w:rPr>
                <w:rFonts w:eastAsia="SimSun"/>
                <w:b/>
                <w:sz w:val="14"/>
                <w:szCs w:val="14"/>
              </w:rPr>
              <w:sym w:font="Symbol" w:char="F0D6"/>
            </w:r>
          </w:p>
        </w:tc>
      </w:tr>
      <w:tr w:rsidR="008C3633" w:rsidRPr="008C3633" w14:paraId="5C8FBDD0" w14:textId="77777777" w:rsidTr="008C3633">
        <w:tc>
          <w:tcPr>
            <w:tcW w:w="785" w:type="pct"/>
            <w:shd w:val="clear" w:color="auto" w:fill="auto"/>
            <w:tcMar>
              <w:top w:w="39" w:type="dxa"/>
              <w:left w:w="82" w:type="dxa"/>
              <w:bottom w:w="39" w:type="dxa"/>
              <w:right w:w="82" w:type="dxa"/>
            </w:tcMar>
            <w:hideMark/>
          </w:tcPr>
          <w:p w14:paraId="2BB233E7" w14:textId="77777777" w:rsidR="00F569F8" w:rsidRPr="008C3633" w:rsidRDefault="00F569F8" w:rsidP="008C3633">
            <w:pPr>
              <w:pStyle w:val="TableText"/>
              <w:rPr>
                <w:sz w:val="16"/>
                <w:szCs w:val="16"/>
              </w:rPr>
            </w:pPr>
            <w:r w:rsidRPr="008C3633">
              <w:rPr>
                <w:sz w:val="16"/>
                <w:szCs w:val="16"/>
              </w:rPr>
              <w:t>Cohort-specific programs</w:t>
            </w:r>
          </w:p>
        </w:tc>
        <w:tc>
          <w:tcPr>
            <w:tcW w:w="527" w:type="pct"/>
            <w:shd w:val="clear" w:color="auto" w:fill="auto"/>
            <w:tcMar>
              <w:top w:w="39" w:type="dxa"/>
              <w:left w:w="82" w:type="dxa"/>
              <w:bottom w:w="39" w:type="dxa"/>
              <w:right w:w="82" w:type="dxa"/>
            </w:tcMar>
            <w:hideMark/>
          </w:tcPr>
          <w:p w14:paraId="6E7DED99" w14:textId="77777777" w:rsidR="00F569F8" w:rsidRPr="008C3633" w:rsidRDefault="00F569F8" w:rsidP="008C3633">
            <w:pPr>
              <w:pStyle w:val="TableText"/>
              <w:rPr>
                <w:sz w:val="14"/>
                <w:szCs w:val="14"/>
              </w:rPr>
            </w:pPr>
            <w:r w:rsidRPr="008C3633">
              <w:rPr>
                <w:sz w:val="14"/>
                <w:szCs w:val="14"/>
              </w:rPr>
              <w:t>Indigenous</w:t>
            </w:r>
          </w:p>
        </w:tc>
        <w:tc>
          <w:tcPr>
            <w:tcW w:w="527" w:type="pct"/>
            <w:shd w:val="clear" w:color="auto" w:fill="auto"/>
            <w:tcMar>
              <w:top w:w="39" w:type="dxa"/>
              <w:left w:w="82" w:type="dxa"/>
              <w:bottom w:w="39" w:type="dxa"/>
              <w:right w:w="82" w:type="dxa"/>
            </w:tcMar>
            <w:hideMark/>
          </w:tcPr>
          <w:p w14:paraId="7010E7C3" w14:textId="77777777" w:rsidR="00F569F8" w:rsidRPr="008C3633" w:rsidRDefault="00F569F8" w:rsidP="008C3633">
            <w:pPr>
              <w:pStyle w:val="TableText"/>
              <w:rPr>
                <w:sz w:val="14"/>
                <w:szCs w:val="14"/>
              </w:rPr>
            </w:pPr>
            <w:r w:rsidRPr="008C3633">
              <w:rPr>
                <w:sz w:val="14"/>
                <w:szCs w:val="14"/>
              </w:rPr>
              <w:t>Indigenous</w:t>
            </w:r>
          </w:p>
        </w:tc>
        <w:tc>
          <w:tcPr>
            <w:tcW w:w="527" w:type="pct"/>
            <w:shd w:val="clear" w:color="auto" w:fill="auto"/>
            <w:tcMar>
              <w:top w:w="39" w:type="dxa"/>
              <w:left w:w="82" w:type="dxa"/>
              <w:bottom w:w="39" w:type="dxa"/>
              <w:right w:w="82" w:type="dxa"/>
            </w:tcMar>
            <w:hideMark/>
          </w:tcPr>
          <w:p w14:paraId="5398144E" w14:textId="77777777" w:rsidR="00F569F8" w:rsidRPr="008C3633" w:rsidRDefault="00F569F8" w:rsidP="008C3633">
            <w:pPr>
              <w:pStyle w:val="TableText"/>
              <w:rPr>
                <w:sz w:val="14"/>
                <w:szCs w:val="14"/>
              </w:rPr>
            </w:pPr>
            <w:r w:rsidRPr="008C3633">
              <w:rPr>
                <w:sz w:val="14"/>
                <w:szCs w:val="14"/>
              </w:rPr>
              <w:t>Pasifika</w:t>
            </w:r>
          </w:p>
          <w:p w14:paraId="0C4FE6E8" w14:textId="77777777" w:rsidR="00F569F8" w:rsidRPr="008C3633" w:rsidRDefault="00F569F8" w:rsidP="008C3633">
            <w:pPr>
              <w:pStyle w:val="TableText"/>
              <w:rPr>
                <w:sz w:val="14"/>
                <w:szCs w:val="14"/>
              </w:rPr>
            </w:pPr>
            <w:r w:rsidRPr="008C3633">
              <w:rPr>
                <w:rFonts w:eastAsia="SimSun"/>
                <w:sz w:val="14"/>
                <w:szCs w:val="14"/>
              </w:rPr>
              <w:t>Children in care</w:t>
            </w:r>
          </w:p>
        </w:tc>
        <w:tc>
          <w:tcPr>
            <w:tcW w:w="527" w:type="pct"/>
            <w:shd w:val="clear" w:color="auto" w:fill="auto"/>
            <w:tcMar>
              <w:top w:w="39" w:type="dxa"/>
              <w:left w:w="82" w:type="dxa"/>
              <w:bottom w:w="39" w:type="dxa"/>
              <w:right w:w="82" w:type="dxa"/>
            </w:tcMar>
            <w:hideMark/>
          </w:tcPr>
          <w:p w14:paraId="7059FB57" w14:textId="77777777" w:rsidR="00F569F8" w:rsidRPr="008C3633" w:rsidRDefault="00F569F8" w:rsidP="008C3633">
            <w:pPr>
              <w:pStyle w:val="TableText"/>
              <w:rPr>
                <w:sz w:val="14"/>
                <w:szCs w:val="14"/>
              </w:rPr>
            </w:pPr>
            <w:r w:rsidRPr="008C3633">
              <w:rPr>
                <w:sz w:val="14"/>
                <w:szCs w:val="14"/>
              </w:rPr>
              <w:t>Indigenous</w:t>
            </w:r>
          </w:p>
        </w:tc>
        <w:tc>
          <w:tcPr>
            <w:tcW w:w="527" w:type="pct"/>
            <w:shd w:val="clear" w:color="auto" w:fill="auto"/>
            <w:tcMar>
              <w:top w:w="39" w:type="dxa"/>
              <w:left w:w="82" w:type="dxa"/>
              <w:bottom w:w="39" w:type="dxa"/>
              <w:right w:w="82" w:type="dxa"/>
            </w:tcMar>
            <w:hideMark/>
          </w:tcPr>
          <w:p w14:paraId="470C2720" w14:textId="77777777" w:rsidR="00F569F8" w:rsidRPr="008C3633" w:rsidRDefault="00F569F8" w:rsidP="008C3633">
            <w:pPr>
              <w:pStyle w:val="TableText"/>
              <w:rPr>
                <w:sz w:val="14"/>
                <w:szCs w:val="14"/>
              </w:rPr>
            </w:pPr>
            <w:r w:rsidRPr="008C3633">
              <w:rPr>
                <w:sz w:val="14"/>
                <w:szCs w:val="14"/>
              </w:rPr>
              <w:t>Indigenous Pasifika</w:t>
            </w:r>
          </w:p>
        </w:tc>
        <w:tc>
          <w:tcPr>
            <w:tcW w:w="527" w:type="pct"/>
            <w:shd w:val="clear" w:color="auto" w:fill="auto"/>
            <w:tcMar>
              <w:top w:w="39" w:type="dxa"/>
              <w:left w:w="82" w:type="dxa"/>
              <w:bottom w:w="39" w:type="dxa"/>
              <w:right w:w="82" w:type="dxa"/>
            </w:tcMar>
            <w:hideMark/>
          </w:tcPr>
          <w:p w14:paraId="3845CD78" w14:textId="77777777" w:rsidR="00F569F8" w:rsidRPr="008C3633" w:rsidRDefault="00F569F8" w:rsidP="008C3633">
            <w:pPr>
              <w:pStyle w:val="TableText"/>
              <w:rPr>
                <w:sz w:val="14"/>
                <w:szCs w:val="14"/>
              </w:rPr>
            </w:pPr>
            <w:r w:rsidRPr="008C3633">
              <w:rPr>
                <w:sz w:val="14"/>
                <w:szCs w:val="14"/>
              </w:rPr>
              <w:t>Indigenous</w:t>
            </w:r>
          </w:p>
        </w:tc>
        <w:tc>
          <w:tcPr>
            <w:tcW w:w="527" w:type="pct"/>
            <w:shd w:val="clear" w:color="auto" w:fill="auto"/>
            <w:tcMar>
              <w:top w:w="39" w:type="dxa"/>
              <w:left w:w="82" w:type="dxa"/>
              <w:bottom w:w="39" w:type="dxa"/>
              <w:right w:w="82" w:type="dxa"/>
            </w:tcMar>
            <w:hideMark/>
          </w:tcPr>
          <w:p w14:paraId="68E83C13" w14:textId="77777777" w:rsidR="00F569F8" w:rsidRPr="008C3633" w:rsidRDefault="00F569F8" w:rsidP="008C3633">
            <w:pPr>
              <w:pStyle w:val="TableText"/>
              <w:rPr>
                <w:sz w:val="14"/>
                <w:szCs w:val="14"/>
              </w:rPr>
            </w:pPr>
            <w:r w:rsidRPr="008C3633">
              <w:rPr>
                <w:sz w:val="14"/>
                <w:szCs w:val="14"/>
              </w:rPr>
              <w:t>Indigenous</w:t>
            </w:r>
          </w:p>
        </w:tc>
        <w:tc>
          <w:tcPr>
            <w:tcW w:w="527" w:type="pct"/>
            <w:shd w:val="clear" w:color="auto" w:fill="auto"/>
            <w:tcMar>
              <w:top w:w="39" w:type="dxa"/>
              <w:left w:w="82" w:type="dxa"/>
              <w:bottom w:w="39" w:type="dxa"/>
              <w:right w:w="82" w:type="dxa"/>
            </w:tcMar>
            <w:hideMark/>
          </w:tcPr>
          <w:p w14:paraId="305589AF" w14:textId="77777777" w:rsidR="00F569F8" w:rsidRPr="008C3633" w:rsidRDefault="00F569F8" w:rsidP="008C3633">
            <w:pPr>
              <w:pStyle w:val="TableText"/>
              <w:rPr>
                <w:sz w:val="14"/>
                <w:szCs w:val="14"/>
              </w:rPr>
            </w:pPr>
            <w:r w:rsidRPr="008C3633">
              <w:rPr>
                <w:sz w:val="14"/>
                <w:szCs w:val="14"/>
              </w:rPr>
              <w:t>Indigenous</w:t>
            </w:r>
          </w:p>
        </w:tc>
      </w:tr>
      <w:tr w:rsidR="008C3633" w:rsidRPr="008C3633" w14:paraId="46CB3F22" w14:textId="77777777" w:rsidTr="008C3633">
        <w:tc>
          <w:tcPr>
            <w:tcW w:w="785" w:type="pct"/>
            <w:shd w:val="clear" w:color="auto" w:fill="auto"/>
            <w:tcMar>
              <w:top w:w="39" w:type="dxa"/>
              <w:left w:w="82" w:type="dxa"/>
              <w:bottom w:w="39" w:type="dxa"/>
              <w:right w:w="82" w:type="dxa"/>
            </w:tcMar>
            <w:hideMark/>
          </w:tcPr>
          <w:p w14:paraId="1171BA18" w14:textId="77777777" w:rsidR="00F569F8" w:rsidRPr="008C3633" w:rsidRDefault="00F569F8" w:rsidP="008C3633">
            <w:pPr>
              <w:pStyle w:val="TableText"/>
              <w:rPr>
                <w:sz w:val="16"/>
                <w:szCs w:val="16"/>
              </w:rPr>
            </w:pPr>
            <w:r w:rsidRPr="008C3633">
              <w:rPr>
                <w:sz w:val="16"/>
                <w:szCs w:val="16"/>
              </w:rPr>
              <w:t>University subject offering in school</w:t>
            </w:r>
          </w:p>
        </w:tc>
        <w:tc>
          <w:tcPr>
            <w:tcW w:w="527" w:type="pct"/>
            <w:shd w:val="clear" w:color="auto" w:fill="auto"/>
            <w:tcMar>
              <w:top w:w="39" w:type="dxa"/>
              <w:left w:w="82" w:type="dxa"/>
              <w:bottom w:w="39" w:type="dxa"/>
              <w:right w:w="82" w:type="dxa"/>
            </w:tcMar>
            <w:hideMark/>
          </w:tcPr>
          <w:p w14:paraId="52FCE2EA"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hideMark/>
          </w:tcPr>
          <w:p w14:paraId="4A9A0DB0" w14:textId="77777777" w:rsidR="00F569F8" w:rsidRPr="008C3633" w:rsidRDefault="00F569F8" w:rsidP="008C3633">
            <w:pPr>
              <w:pStyle w:val="TableText"/>
              <w:rPr>
                <w:sz w:val="14"/>
                <w:szCs w:val="14"/>
              </w:rPr>
            </w:pPr>
          </w:p>
        </w:tc>
        <w:tc>
          <w:tcPr>
            <w:tcW w:w="527" w:type="pct"/>
            <w:shd w:val="clear" w:color="auto" w:fill="auto"/>
            <w:tcMar>
              <w:top w:w="39" w:type="dxa"/>
              <w:left w:w="82" w:type="dxa"/>
              <w:bottom w:w="39" w:type="dxa"/>
              <w:right w:w="82" w:type="dxa"/>
            </w:tcMar>
          </w:tcPr>
          <w:p w14:paraId="130BFB3F" w14:textId="77777777" w:rsidR="00F569F8" w:rsidRPr="008C3633" w:rsidRDefault="00F569F8" w:rsidP="008C3633">
            <w:pPr>
              <w:pStyle w:val="TableText"/>
              <w:rPr>
                <w:sz w:val="14"/>
                <w:szCs w:val="14"/>
              </w:rPr>
            </w:pPr>
          </w:p>
        </w:tc>
        <w:tc>
          <w:tcPr>
            <w:tcW w:w="527" w:type="pct"/>
            <w:shd w:val="clear" w:color="auto" w:fill="auto"/>
            <w:tcMar>
              <w:top w:w="39" w:type="dxa"/>
              <w:left w:w="82" w:type="dxa"/>
              <w:bottom w:w="39" w:type="dxa"/>
              <w:right w:w="82" w:type="dxa"/>
            </w:tcMar>
          </w:tcPr>
          <w:p w14:paraId="4DB25F5A" w14:textId="77777777" w:rsidR="00F569F8" w:rsidRPr="008C3633" w:rsidRDefault="00F569F8" w:rsidP="008C3633">
            <w:pPr>
              <w:pStyle w:val="TableText"/>
              <w:rPr>
                <w:sz w:val="14"/>
                <w:szCs w:val="14"/>
              </w:rPr>
            </w:pPr>
          </w:p>
        </w:tc>
        <w:tc>
          <w:tcPr>
            <w:tcW w:w="527" w:type="pct"/>
            <w:shd w:val="clear" w:color="auto" w:fill="auto"/>
            <w:tcMar>
              <w:top w:w="39" w:type="dxa"/>
              <w:left w:w="82" w:type="dxa"/>
              <w:bottom w:w="39" w:type="dxa"/>
              <w:right w:w="82" w:type="dxa"/>
            </w:tcMar>
          </w:tcPr>
          <w:p w14:paraId="4F00D3C4" w14:textId="77777777" w:rsidR="00F569F8" w:rsidRPr="008C3633" w:rsidRDefault="00F569F8" w:rsidP="008C3633">
            <w:pPr>
              <w:pStyle w:val="TableText"/>
              <w:rPr>
                <w:sz w:val="14"/>
                <w:szCs w:val="14"/>
              </w:rPr>
            </w:pPr>
          </w:p>
        </w:tc>
        <w:tc>
          <w:tcPr>
            <w:tcW w:w="527" w:type="pct"/>
            <w:shd w:val="clear" w:color="auto" w:fill="auto"/>
            <w:tcMar>
              <w:top w:w="39" w:type="dxa"/>
              <w:left w:w="82" w:type="dxa"/>
              <w:bottom w:w="39" w:type="dxa"/>
              <w:right w:w="82" w:type="dxa"/>
            </w:tcMar>
            <w:hideMark/>
          </w:tcPr>
          <w:p w14:paraId="6DC8D866" w14:textId="77777777" w:rsidR="00F569F8" w:rsidRPr="008C3633" w:rsidRDefault="00F569F8" w:rsidP="008C3633">
            <w:pPr>
              <w:pStyle w:val="TableText"/>
              <w:rPr>
                <w:sz w:val="14"/>
                <w:szCs w:val="14"/>
              </w:rPr>
            </w:pPr>
          </w:p>
        </w:tc>
        <w:tc>
          <w:tcPr>
            <w:tcW w:w="527" w:type="pct"/>
            <w:shd w:val="clear" w:color="auto" w:fill="auto"/>
            <w:tcMar>
              <w:top w:w="39" w:type="dxa"/>
              <w:left w:w="82" w:type="dxa"/>
              <w:bottom w:w="39" w:type="dxa"/>
              <w:right w:w="82" w:type="dxa"/>
            </w:tcMar>
            <w:hideMark/>
          </w:tcPr>
          <w:p w14:paraId="4D22A4DC" w14:textId="77777777" w:rsidR="00F569F8" w:rsidRPr="008C3633" w:rsidRDefault="00F569F8" w:rsidP="008C3633">
            <w:pPr>
              <w:pStyle w:val="TableText"/>
              <w:rPr>
                <w:sz w:val="14"/>
                <w:szCs w:val="14"/>
              </w:rPr>
            </w:pPr>
          </w:p>
        </w:tc>
        <w:tc>
          <w:tcPr>
            <w:tcW w:w="527" w:type="pct"/>
            <w:shd w:val="clear" w:color="auto" w:fill="auto"/>
            <w:tcMar>
              <w:top w:w="39" w:type="dxa"/>
              <w:left w:w="82" w:type="dxa"/>
              <w:bottom w:w="39" w:type="dxa"/>
              <w:right w:w="82" w:type="dxa"/>
            </w:tcMar>
            <w:hideMark/>
          </w:tcPr>
          <w:p w14:paraId="451B63AA" w14:textId="77777777" w:rsidR="00F569F8" w:rsidRPr="008C3633" w:rsidRDefault="00F569F8" w:rsidP="008C3633">
            <w:pPr>
              <w:pStyle w:val="TableText"/>
              <w:rPr>
                <w:sz w:val="14"/>
                <w:szCs w:val="14"/>
              </w:rPr>
            </w:pPr>
          </w:p>
        </w:tc>
      </w:tr>
      <w:tr w:rsidR="008C3633" w:rsidRPr="008C3633" w14:paraId="19FBECA7" w14:textId="77777777" w:rsidTr="008C3633">
        <w:tc>
          <w:tcPr>
            <w:tcW w:w="785" w:type="pct"/>
            <w:shd w:val="clear" w:color="auto" w:fill="auto"/>
            <w:tcMar>
              <w:top w:w="39" w:type="dxa"/>
              <w:left w:w="82" w:type="dxa"/>
              <w:bottom w:w="39" w:type="dxa"/>
              <w:right w:w="82" w:type="dxa"/>
            </w:tcMar>
            <w:hideMark/>
          </w:tcPr>
          <w:p w14:paraId="7E41D50A" w14:textId="77777777" w:rsidR="00F569F8" w:rsidRPr="008C3633" w:rsidRDefault="00F569F8" w:rsidP="008C3633">
            <w:pPr>
              <w:pStyle w:val="TableText"/>
              <w:rPr>
                <w:sz w:val="16"/>
                <w:szCs w:val="16"/>
              </w:rPr>
            </w:pPr>
            <w:r w:rsidRPr="008C3633">
              <w:rPr>
                <w:sz w:val="16"/>
                <w:szCs w:val="16"/>
              </w:rPr>
              <w:t>Early entry program</w:t>
            </w:r>
          </w:p>
        </w:tc>
        <w:tc>
          <w:tcPr>
            <w:tcW w:w="527" w:type="pct"/>
            <w:shd w:val="clear" w:color="auto" w:fill="auto"/>
            <w:tcMar>
              <w:top w:w="39" w:type="dxa"/>
              <w:left w:w="82" w:type="dxa"/>
              <w:bottom w:w="39" w:type="dxa"/>
              <w:right w:w="82" w:type="dxa"/>
            </w:tcMar>
            <w:hideMark/>
          </w:tcPr>
          <w:p w14:paraId="3E96CABB" w14:textId="77777777" w:rsidR="00F569F8" w:rsidRPr="008C3633" w:rsidRDefault="00F569F8" w:rsidP="008C3633">
            <w:pPr>
              <w:pStyle w:val="TableText"/>
              <w:rPr>
                <w:b/>
                <w:sz w:val="14"/>
                <w:szCs w:val="14"/>
              </w:rPr>
            </w:pPr>
            <w:r w:rsidRPr="008C3633">
              <w:rPr>
                <w:rFonts w:eastAsia="SimSun"/>
                <w:b/>
                <w:sz w:val="14"/>
                <w:szCs w:val="14"/>
              </w:rPr>
              <w:sym w:font="Symbol" w:char="F0D6"/>
            </w:r>
          </w:p>
        </w:tc>
        <w:tc>
          <w:tcPr>
            <w:tcW w:w="527" w:type="pct"/>
            <w:shd w:val="clear" w:color="auto" w:fill="auto"/>
            <w:tcMar>
              <w:top w:w="39" w:type="dxa"/>
              <w:left w:w="82" w:type="dxa"/>
              <w:bottom w:w="39" w:type="dxa"/>
              <w:right w:w="82" w:type="dxa"/>
            </w:tcMar>
          </w:tcPr>
          <w:p w14:paraId="39EC4991" w14:textId="77777777" w:rsidR="00F569F8" w:rsidRPr="008C3633" w:rsidRDefault="00F569F8" w:rsidP="008C3633">
            <w:pPr>
              <w:pStyle w:val="TableText"/>
              <w:rPr>
                <w:sz w:val="14"/>
                <w:szCs w:val="14"/>
              </w:rPr>
            </w:pPr>
          </w:p>
        </w:tc>
        <w:tc>
          <w:tcPr>
            <w:tcW w:w="527" w:type="pct"/>
            <w:shd w:val="clear" w:color="auto" w:fill="auto"/>
            <w:tcMar>
              <w:top w:w="39" w:type="dxa"/>
              <w:left w:w="82" w:type="dxa"/>
              <w:bottom w:w="39" w:type="dxa"/>
              <w:right w:w="82" w:type="dxa"/>
            </w:tcMar>
          </w:tcPr>
          <w:p w14:paraId="38CF0D27" w14:textId="77777777" w:rsidR="00F569F8" w:rsidRPr="008C3633" w:rsidRDefault="00F569F8" w:rsidP="008C3633">
            <w:pPr>
              <w:pStyle w:val="TableText"/>
              <w:rPr>
                <w:sz w:val="14"/>
                <w:szCs w:val="14"/>
              </w:rPr>
            </w:pPr>
          </w:p>
        </w:tc>
        <w:tc>
          <w:tcPr>
            <w:tcW w:w="527" w:type="pct"/>
            <w:shd w:val="clear" w:color="auto" w:fill="auto"/>
            <w:tcMar>
              <w:top w:w="39" w:type="dxa"/>
              <w:left w:w="82" w:type="dxa"/>
              <w:bottom w:w="39" w:type="dxa"/>
              <w:right w:w="82" w:type="dxa"/>
            </w:tcMar>
          </w:tcPr>
          <w:p w14:paraId="7A3863F6" w14:textId="77777777" w:rsidR="00F569F8" w:rsidRPr="008C3633" w:rsidRDefault="00F569F8" w:rsidP="008C3633">
            <w:pPr>
              <w:pStyle w:val="TableText"/>
              <w:rPr>
                <w:sz w:val="14"/>
                <w:szCs w:val="14"/>
              </w:rPr>
            </w:pPr>
          </w:p>
        </w:tc>
        <w:tc>
          <w:tcPr>
            <w:tcW w:w="527" w:type="pct"/>
            <w:shd w:val="clear" w:color="auto" w:fill="auto"/>
            <w:tcMar>
              <w:top w:w="39" w:type="dxa"/>
              <w:left w:w="82" w:type="dxa"/>
              <w:bottom w:w="39" w:type="dxa"/>
              <w:right w:w="82" w:type="dxa"/>
            </w:tcMar>
          </w:tcPr>
          <w:p w14:paraId="605FC98E" w14:textId="77777777" w:rsidR="00F569F8" w:rsidRPr="008C3633" w:rsidRDefault="00F569F8" w:rsidP="008C3633">
            <w:pPr>
              <w:pStyle w:val="TableText"/>
              <w:rPr>
                <w:sz w:val="14"/>
                <w:szCs w:val="14"/>
              </w:rPr>
            </w:pPr>
          </w:p>
        </w:tc>
        <w:tc>
          <w:tcPr>
            <w:tcW w:w="527" w:type="pct"/>
            <w:shd w:val="clear" w:color="auto" w:fill="auto"/>
            <w:tcMar>
              <w:top w:w="39" w:type="dxa"/>
              <w:left w:w="82" w:type="dxa"/>
              <w:bottom w:w="39" w:type="dxa"/>
              <w:right w:w="82" w:type="dxa"/>
            </w:tcMar>
          </w:tcPr>
          <w:p w14:paraId="55C429B9" w14:textId="77777777" w:rsidR="00F569F8" w:rsidRPr="008C3633" w:rsidRDefault="00F569F8" w:rsidP="008C3633">
            <w:pPr>
              <w:pStyle w:val="TableText"/>
              <w:rPr>
                <w:sz w:val="14"/>
                <w:szCs w:val="14"/>
              </w:rPr>
            </w:pPr>
          </w:p>
        </w:tc>
        <w:tc>
          <w:tcPr>
            <w:tcW w:w="527" w:type="pct"/>
            <w:shd w:val="clear" w:color="auto" w:fill="auto"/>
            <w:tcMar>
              <w:top w:w="39" w:type="dxa"/>
              <w:left w:w="82" w:type="dxa"/>
              <w:bottom w:w="39" w:type="dxa"/>
              <w:right w:w="82" w:type="dxa"/>
            </w:tcMar>
          </w:tcPr>
          <w:p w14:paraId="61816F94" w14:textId="77777777" w:rsidR="00F569F8" w:rsidRPr="008C3633" w:rsidRDefault="00F569F8" w:rsidP="008C3633">
            <w:pPr>
              <w:pStyle w:val="TableText"/>
              <w:rPr>
                <w:sz w:val="14"/>
                <w:szCs w:val="14"/>
              </w:rPr>
            </w:pPr>
          </w:p>
        </w:tc>
        <w:tc>
          <w:tcPr>
            <w:tcW w:w="527" w:type="pct"/>
            <w:shd w:val="clear" w:color="auto" w:fill="auto"/>
            <w:tcMar>
              <w:top w:w="39" w:type="dxa"/>
              <w:left w:w="82" w:type="dxa"/>
              <w:bottom w:w="39" w:type="dxa"/>
              <w:right w:w="82" w:type="dxa"/>
            </w:tcMar>
          </w:tcPr>
          <w:p w14:paraId="3DA264A5" w14:textId="77777777" w:rsidR="00F569F8" w:rsidRPr="008C3633" w:rsidRDefault="00F569F8" w:rsidP="008C3633">
            <w:pPr>
              <w:pStyle w:val="TableText"/>
              <w:rPr>
                <w:sz w:val="14"/>
                <w:szCs w:val="14"/>
              </w:rPr>
            </w:pPr>
          </w:p>
        </w:tc>
      </w:tr>
    </w:tbl>
    <w:p w14:paraId="70B28CEB" w14:textId="77777777" w:rsidR="00F569F8" w:rsidRDefault="00F569F8" w:rsidP="00F569F8"/>
    <w:p w14:paraId="65655FD6" w14:textId="77777777" w:rsidR="00F83AC8" w:rsidRPr="00A25335" w:rsidRDefault="00F83AC8" w:rsidP="00F83AC8">
      <w:r w:rsidRPr="00A25335">
        <w:t>Size of cluster was a significant differential in project manager responses.</w:t>
      </w:r>
      <w:r>
        <w:t xml:space="preserve"> </w:t>
      </w:r>
      <w:r w:rsidRPr="00A25335">
        <w:t xml:space="preserve">The Queensland Consortium model </w:t>
      </w:r>
      <w:r>
        <w:t>was based on universities partnering with a cluster of schools proximate to their campus location. This model has</w:t>
      </w:r>
      <w:r w:rsidRPr="00A25335">
        <w:t xml:space="preserve"> resulted in large differences in the number and geographic spread of schools across clusters.</w:t>
      </w:r>
      <w:r>
        <w:t xml:space="preserve"> </w:t>
      </w:r>
      <w:r w:rsidRPr="00A25335">
        <w:t>Regional project managers reported difficulty in reaching all schools in their cluster due to the number of sc</w:t>
      </w:r>
      <w:r w:rsidR="00BA45B5">
        <w:t xml:space="preserve">hools, their geographic </w:t>
      </w:r>
      <w:r w:rsidR="00BA45B5" w:rsidRPr="00A25335">
        <w:t>dispersal and the cost of servicing them</w:t>
      </w:r>
      <w:r w:rsidR="00BA45B5">
        <w:t>, especially once the Consortium grant ended in 2014.</w:t>
      </w:r>
      <w:r>
        <w:t xml:space="preserve"> </w:t>
      </w:r>
      <w:r w:rsidRPr="00A25335">
        <w:t>In contrast, urban project managers had a smaller number of schools to service and all were in relatively close proximity to university campus locations.</w:t>
      </w:r>
      <w:r>
        <w:t xml:space="preserve"> </w:t>
      </w:r>
    </w:p>
    <w:p w14:paraId="7D1A6FB4" w14:textId="77777777" w:rsidR="00F83AC8" w:rsidRDefault="00F83AC8" w:rsidP="00F83AC8">
      <w:r w:rsidRPr="00A25335">
        <w:t>A relatively high</w:t>
      </w:r>
      <w:r w:rsidR="006E11D9">
        <w:t xml:space="preserve"> level of marketing and faculty-</w:t>
      </w:r>
      <w:r w:rsidRPr="00A25335">
        <w:t>based programs were reported in both urban and regional areas, though lack of access to university visits and open days was commented on by remote students.</w:t>
      </w:r>
      <w:r>
        <w:t xml:space="preserve"> </w:t>
      </w:r>
      <w:r w:rsidRPr="00A25335">
        <w:t>In urban areas and provincial locations where students had experienced university demystification activities, open days and other non-</w:t>
      </w:r>
      <w:r w:rsidRPr="009A25D1">
        <w:t xml:space="preserve">widening participation </w:t>
      </w:r>
      <w:r w:rsidRPr="00A25335">
        <w:t xml:space="preserve">university </w:t>
      </w:r>
      <w:r>
        <w:t>engagements</w:t>
      </w:r>
      <w:r w:rsidRPr="00A25335">
        <w:t xml:space="preserve"> were seen as valuable sources of information that helped with choice of course and university.</w:t>
      </w:r>
      <w:r>
        <w:t xml:space="preserve"> </w:t>
      </w:r>
      <w:r w:rsidRPr="00A25335">
        <w:t>In contrast, some remote students reported suspicion of university recruitment in the absence of authentic information about university life.</w:t>
      </w:r>
      <w:r>
        <w:t xml:space="preserve"> </w:t>
      </w:r>
      <w:r w:rsidRPr="00A25335">
        <w:t xml:space="preserve">Current university students from regional backgrounds reported less exposure to </w:t>
      </w:r>
      <w:r w:rsidRPr="009A25D1">
        <w:t xml:space="preserve">widening participation </w:t>
      </w:r>
      <w:r w:rsidRPr="00A25335">
        <w:t xml:space="preserve">or other university outreach activities than urban background university students and did not readily distinguish between </w:t>
      </w:r>
      <w:r w:rsidRPr="009A25D1">
        <w:t xml:space="preserve">widening participation </w:t>
      </w:r>
      <w:r w:rsidRPr="00A25335">
        <w:t>and these other forms of university engagement.</w:t>
      </w:r>
      <w:r>
        <w:t xml:space="preserve"> </w:t>
      </w:r>
      <w:r w:rsidRPr="00A25335">
        <w:t xml:space="preserve">Low </w:t>
      </w:r>
      <w:r w:rsidRPr="009A25D1">
        <w:t xml:space="preserve">widening participation </w:t>
      </w:r>
      <w:r w:rsidRPr="00A25335">
        <w:t xml:space="preserve">engagement impacted on the effectiveness of both </w:t>
      </w:r>
      <w:r w:rsidRPr="009A25D1">
        <w:t xml:space="preserve">widening participation </w:t>
      </w:r>
      <w:r w:rsidRPr="00A25335">
        <w:t>and recruitment activities by universities.</w:t>
      </w:r>
      <w:r>
        <w:t xml:space="preserve"> Message confusion and decay appear to be affecting students who have not had on</w:t>
      </w:r>
      <w:r w:rsidR="007B1ABF">
        <w:t xml:space="preserve">going widening </w:t>
      </w:r>
      <w:r w:rsidR="001B0021">
        <w:t>participation</w:t>
      </w:r>
      <w:r>
        <w:t xml:space="preserve"> engagement.</w:t>
      </w:r>
    </w:p>
    <w:p w14:paraId="7A3C39DC" w14:textId="77777777" w:rsidR="00F83AC8" w:rsidRPr="008C3633" w:rsidRDefault="005E231E" w:rsidP="008C3633">
      <w:pPr>
        <w:pStyle w:val="Heading3"/>
      </w:pPr>
      <w:bookmarkStart w:id="290" w:name="_Toc509995195"/>
      <w:bookmarkStart w:id="291" w:name="_Toc509995341"/>
      <w:bookmarkStart w:id="292" w:name="_Toc509995426"/>
      <w:r w:rsidRPr="008C3633">
        <w:t>School E</w:t>
      </w:r>
      <w:r w:rsidR="00F83AC8" w:rsidRPr="008C3633">
        <w:t>ngagement</w:t>
      </w:r>
      <w:bookmarkEnd w:id="290"/>
      <w:bookmarkEnd w:id="291"/>
      <w:bookmarkEnd w:id="292"/>
    </w:p>
    <w:p w14:paraId="7384954B" w14:textId="277473D5" w:rsidR="00F83AC8" w:rsidRPr="00A25335" w:rsidRDefault="00F83AC8" w:rsidP="00F83AC8">
      <w:r w:rsidRPr="00A25335">
        <w:t>Degree of engagement was a significant differential factor for both school case study respondents and university students.</w:t>
      </w:r>
      <w:r>
        <w:t xml:space="preserve"> </w:t>
      </w:r>
      <w:r w:rsidRPr="00A25335">
        <w:t xml:space="preserve">While universities sought to integrate programs with school needs, in most regional </w:t>
      </w:r>
      <w:r>
        <w:t>case study schools</w:t>
      </w:r>
      <w:r w:rsidRPr="00A25335">
        <w:t xml:space="preserve"> this was not achieved because of the limited level of school engagement.</w:t>
      </w:r>
      <w:r>
        <w:t xml:space="preserve"> </w:t>
      </w:r>
      <w:r w:rsidRPr="00A25335">
        <w:t>On</w:t>
      </w:r>
      <w:r w:rsidR="00A67852">
        <w:t>e</w:t>
      </w:r>
      <w:r w:rsidR="007E0C66">
        <w:t xml:space="preserve"> </w:t>
      </w:r>
      <w:r w:rsidRPr="00A25335">
        <w:t>provincial city school</w:t>
      </w:r>
      <w:r w:rsidR="007E0C66">
        <w:t xml:space="preserve"> was the only regional school to report</w:t>
      </w:r>
      <w:r w:rsidRPr="00A25335">
        <w:t xml:space="preserve"> a high level of </w:t>
      </w:r>
      <w:r w:rsidRPr="009A25D1">
        <w:t xml:space="preserve">widening participation </w:t>
      </w:r>
      <w:r w:rsidRPr="00A25335">
        <w:t>integration.</w:t>
      </w:r>
      <w:r>
        <w:t xml:space="preserve"> </w:t>
      </w:r>
      <w:r w:rsidRPr="00A25335">
        <w:t>University students from regional backgrounds had mostly experienced ad</w:t>
      </w:r>
      <w:r w:rsidR="008F5FB8">
        <w:t>-hoc</w:t>
      </w:r>
      <w:r w:rsidRPr="00A25335">
        <w:t xml:space="preserve"> </w:t>
      </w:r>
      <w:r w:rsidRPr="009A25D1">
        <w:t xml:space="preserve">widening participation </w:t>
      </w:r>
      <w:r w:rsidRPr="00A25335">
        <w:t>programs while at school compared to more comprehensive and integrated experiences reported by students from urban locations.</w:t>
      </w:r>
      <w:r>
        <w:t xml:space="preserve"> </w:t>
      </w:r>
    </w:p>
    <w:p w14:paraId="40605F7F" w14:textId="77777777" w:rsidR="00F83AC8" w:rsidRDefault="00F83AC8" w:rsidP="00F83AC8">
      <w:r w:rsidRPr="00A25335">
        <w:t>Across regional and urban locations, formal partnership arrangements between schools and universities were extremely rare, with project managers and school leaders reporting that partnership arr</w:t>
      </w:r>
      <w:r w:rsidR="006E11D9">
        <w:t>angements were made on a school-by-</w:t>
      </w:r>
      <w:r w:rsidRPr="00A25335">
        <w:t>school basis. These relationships were quite flexible, but required ongoing management by project staff to maintain.</w:t>
      </w:r>
      <w:r>
        <w:t xml:space="preserve"> </w:t>
      </w:r>
      <w:r w:rsidRPr="00A25335">
        <w:t>In both urban and regional locations, turnover of school personnel was seen as a major risk to these partnerships and to the degree of school engagement.</w:t>
      </w:r>
      <w:r>
        <w:t xml:space="preserve"> </w:t>
      </w:r>
      <w:r w:rsidRPr="00A25335">
        <w:t>While still affected by school staffing changes, project managers in the two urban universities with well-established programs reported greater program resilience.</w:t>
      </w:r>
      <w:r>
        <w:t xml:space="preserve"> </w:t>
      </w:r>
      <w:r w:rsidRPr="00A25335">
        <w:t>Support by school leadership was generally strong across regional and urban locations, however, this also suffered where engagement was more limited.</w:t>
      </w:r>
      <w:r>
        <w:t xml:space="preserve"> </w:t>
      </w:r>
      <w:r w:rsidRPr="00A25335">
        <w:t xml:space="preserve">In both urban and regional locations, parent respondents, while acknowledging they did not necessarily represent the wider school population, were generally well aware and supportive of </w:t>
      </w:r>
      <w:r w:rsidRPr="009A25D1">
        <w:t xml:space="preserve">widening participation </w:t>
      </w:r>
      <w:r w:rsidRPr="00A25335">
        <w:t>programs and their benefit for their children.</w:t>
      </w:r>
      <w:r>
        <w:t xml:space="preserve"> </w:t>
      </w:r>
      <w:r w:rsidRPr="00A25335">
        <w:t>School staff and project managers acknowledged challenges in engaging effectively with parents and several project managers identified this as an area for further development.</w:t>
      </w:r>
      <w:r>
        <w:t xml:space="preserve"> </w:t>
      </w:r>
      <w:r w:rsidRPr="00A25335">
        <w:t xml:space="preserve">Several school leaders reported leveraging </w:t>
      </w:r>
      <w:r w:rsidRPr="009A25D1">
        <w:t xml:space="preserve">widening participation </w:t>
      </w:r>
      <w:r w:rsidRPr="00A25335">
        <w:t>activities to increase engagement with parents.</w:t>
      </w:r>
    </w:p>
    <w:p w14:paraId="4C3C71B7" w14:textId="77777777" w:rsidR="00F83AC8" w:rsidRPr="008C3633" w:rsidRDefault="005E231E" w:rsidP="008C3633">
      <w:pPr>
        <w:pStyle w:val="Heading3"/>
      </w:pPr>
      <w:bookmarkStart w:id="293" w:name="_Toc509995196"/>
      <w:bookmarkStart w:id="294" w:name="_Toc509995342"/>
      <w:bookmarkStart w:id="295" w:name="_Toc509995427"/>
      <w:r w:rsidRPr="008C3633">
        <w:t>Funding L</w:t>
      </w:r>
      <w:r w:rsidR="00F83AC8" w:rsidRPr="008C3633">
        <w:t>evels</w:t>
      </w:r>
      <w:bookmarkEnd w:id="293"/>
      <w:bookmarkEnd w:id="294"/>
      <w:bookmarkEnd w:id="295"/>
    </w:p>
    <w:p w14:paraId="45E34682" w14:textId="554F8CCA" w:rsidR="000B28ED" w:rsidRDefault="00F83AC8" w:rsidP="00F83AC8">
      <w:r w:rsidRPr="00A25335">
        <w:t xml:space="preserve">Changes to </w:t>
      </w:r>
      <w:r>
        <w:t>w</w:t>
      </w:r>
      <w:r w:rsidRPr="00A25335">
        <w:t xml:space="preserve">idening </w:t>
      </w:r>
      <w:r>
        <w:t>p</w:t>
      </w:r>
      <w:r w:rsidRPr="00A25335">
        <w:t xml:space="preserve">articipation funding </w:t>
      </w:r>
      <w:r w:rsidR="005D293A">
        <w:t>post-2014</w:t>
      </w:r>
      <w:r w:rsidRPr="00A25335">
        <w:t xml:space="preserve"> had limited impact </w:t>
      </w:r>
      <w:r w:rsidR="000B28ED">
        <w:t xml:space="preserve">on program continuity or design </w:t>
      </w:r>
      <w:r w:rsidRPr="00A25335">
        <w:t xml:space="preserve">across </w:t>
      </w:r>
      <w:r w:rsidR="00467A80">
        <w:t>urban</w:t>
      </w:r>
      <w:r w:rsidR="00467A80" w:rsidRPr="00A25335">
        <w:t xml:space="preserve"> </w:t>
      </w:r>
      <w:r w:rsidRPr="00A25335">
        <w:t>clusters</w:t>
      </w:r>
      <w:r w:rsidR="00200576">
        <w:t>. However,</w:t>
      </w:r>
      <w:r w:rsidR="00467A80">
        <w:t xml:space="preserve"> in regional clusters</w:t>
      </w:r>
      <w:r w:rsidRPr="00A25335">
        <w:t xml:space="preserve"> </w:t>
      </w:r>
      <w:r w:rsidR="00467A80">
        <w:t xml:space="preserve">funding changes </w:t>
      </w:r>
      <w:r w:rsidRPr="00A25335">
        <w:t>coincided with</w:t>
      </w:r>
      <w:r w:rsidR="000B28ED">
        <w:t>, or prompted,</w:t>
      </w:r>
      <w:r w:rsidRPr="00A25335">
        <w:t xml:space="preserve"> institutional changes that have impacted on program continuity </w:t>
      </w:r>
      <w:r w:rsidR="00467A80">
        <w:t>and reach</w:t>
      </w:r>
      <w:r w:rsidRPr="00A25335">
        <w:t>.</w:t>
      </w:r>
      <w:r>
        <w:t xml:space="preserve"> </w:t>
      </w:r>
      <w:r w:rsidRPr="00A25335">
        <w:t xml:space="preserve">In one region in particular, institutional changes together with a large reduction in funding had significant adverse impacts on program </w:t>
      </w:r>
      <w:r w:rsidR="00596300" w:rsidRPr="00A25335">
        <w:t>continuity.</w:t>
      </w:r>
      <w:r>
        <w:t xml:space="preserve"> </w:t>
      </w:r>
      <w:r w:rsidR="000B28ED">
        <w:t>In that university, the formula-based HEPPP allocation proved inadequate to sustain a comprehensive and costly regional and remote outreach strategy.</w:t>
      </w:r>
      <w:r w:rsidR="001A26DE">
        <w:t xml:space="preserve"> </w:t>
      </w:r>
      <w:r w:rsidR="00C503EE">
        <w:t>A</w:t>
      </w:r>
      <w:r w:rsidR="001A26DE">
        <w:t xml:space="preserve"> further two regional universities chose to expand delivery of outreach activities to schools outside their original cluster, however this was accompanied by reduced program delivery in primary schools and </w:t>
      </w:r>
      <w:r w:rsidR="00C503EE">
        <w:t>more</w:t>
      </w:r>
      <w:r w:rsidR="001A26DE">
        <w:t xml:space="preserve"> remote schools</w:t>
      </w:r>
      <w:r w:rsidR="00C503EE">
        <w:t xml:space="preserve">. </w:t>
      </w:r>
    </w:p>
    <w:p w14:paraId="3B14B894" w14:textId="77777777" w:rsidR="00F83AC8" w:rsidRPr="00A25335" w:rsidRDefault="00200576" w:rsidP="00F83AC8">
      <w:r>
        <w:t xml:space="preserve">At the same time, </w:t>
      </w:r>
      <w:r w:rsidR="00F83AC8">
        <w:t>a</w:t>
      </w:r>
      <w:r>
        <w:t xml:space="preserve"> smaller</w:t>
      </w:r>
      <w:r w:rsidR="00F83AC8">
        <w:t xml:space="preserve"> </w:t>
      </w:r>
      <w:r w:rsidR="00F83AC8" w:rsidRPr="00A25335">
        <w:t>regional university</w:t>
      </w:r>
      <w:r>
        <w:t xml:space="preserve"> which used the comparatively smaller funding cut as an opportunity to </w:t>
      </w:r>
      <w:r w:rsidRPr="00A25335">
        <w:t>review and realig</w:t>
      </w:r>
      <w:r>
        <w:t xml:space="preserve">n the </w:t>
      </w:r>
      <w:r w:rsidRPr="009A25D1">
        <w:t>widening participation</w:t>
      </w:r>
      <w:r>
        <w:t xml:space="preserve"> program with strategic objectives of </w:t>
      </w:r>
      <w:r w:rsidRPr="00A25335">
        <w:t>the institution</w:t>
      </w:r>
      <w:r w:rsidR="000B28ED">
        <w:t>,</w:t>
      </w:r>
      <w:r w:rsidRPr="00A25335">
        <w:t xml:space="preserve"> </w:t>
      </w:r>
      <w:r w:rsidR="00F83AC8" w:rsidRPr="00A25335">
        <w:t>repor</w:t>
      </w:r>
      <w:r w:rsidR="00F83AC8">
        <w:t xml:space="preserve">ted improved program reach </w:t>
      </w:r>
      <w:r w:rsidR="00660063">
        <w:t>after this review</w:t>
      </w:r>
      <w:r w:rsidR="00F83AC8" w:rsidRPr="00A25335">
        <w:t>.</w:t>
      </w:r>
      <w:r w:rsidR="00F83AC8">
        <w:t xml:space="preserve"> </w:t>
      </w:r>
      <w:r w:rsidR="00F83AC8" w:rsidRPr="00A25335">
        <w:t>Generally</w:t>
      </w:r>
      <w:r w:rsidR="000B28ED">
        <w:t>,</w:t>
      </w:r>
      <w:r w:rsidR="00F83AC8" w:rsidRPr="00A25335">
        <w:t xml:space="preserve"> program managers were not aware of specific school funding issues that impacted on the uptake of widening participation programs, nor were these raised by school leaders.</w:t>
      </w:r>
      <w:r w:rsidR="00F83AC8">
        <w:t xml:space="preserve"> </w:t>
      </w:r>
    </w:p>
    <w:p w14:paraId="24F9C6F5" w14:textId="77777777" w:rsidR="00F83AC8" w:rsidRPr="008C3633" w:rsidRDefault="00F83AC8" w:rsidP="008C3633">
      <w:pPr>
        <w:pStyle w:val="Heading3"/>
      </w:pPr>
      <w:bookmarkStart w:id="296" w:name="_Toc509995197"/>
      <w:bookmarkStart w:id="297" w:name="_Toc509995343"/>
      <w:bookmarkStart w:id="298" w:name="_Toc509995428"/>
      <w:r w:rsidRPr="008C3633">
        <w:t>Implementation</w:t>
      </w:r>
      <w:bookmarkEnd w:id="296"/>
      <w:bookmarkEnd w:id="297"/>
      <w:bookmarkEnd w:id="298"/>
    </w:p>
    <w:p w14:paraId="1D525988" w14:textId="5AFB4AEB" w:rsidR="00EB14FD" w:rsidRDefault="00EB14FD" w:rsidP="00EB14FD">
      <w:r>
        <w:t>A number of implementation challenges, such as the servicing of large geographic regions, have been discussed under previous sub-factors. Other</w:t>
      </w:r>
      <w:r w:rsidRPr="00A25335">
        <w:t xml:space="preserve"> challenges were neither high in prominence nor very different across urban and regional locations.</w:t>
      </w:r>
      <w:r>
        <w:t xml:space="preserve"> </w:t>
      </w:r>
      <w:r w:rsidRPr="00A25335">
        <w:t>Project managers in both urban and regional location</w:t>
      </w:r>
      <w:r>
        <w:t>s</w:t>
      </w:r>
      <w:r w:rsidRPr="00A25335">
        <w:t xml:space="preserve"> spoke of the challenge to manage school and university expectations when programs grew in popularity but budgets were constrained.</w:t>
      </w:r>
      <w:r>
        <w:t xml:space="preserve"> </w:t>
      </w:r>
      <w:r w:rsidRPr="00A25335">
        <w:t>Many managers said they could deliver more outreach if budgets were increased.</w:t>
      </w:r>
      <w:r>
        <w:t xml:space="preserve"> </w:t>
      </w:r>
      <w:r w:rsidRPr="00A25335">
        <w:t xml:space="preserve">Project managers </w:t>
      </w:r>
      <w:r>
        <w:t>also reported that</w:t>
      </w:r>
      <w:r w:rsidRPr="00A25335">
        <w:t xml:space="preserve">, </w:t>
      </w:r>
      <w:r w:rsidR="00C503EE">
        <w:t xml:space="preserve">in some schools, additional effort and persistence was required to </w:t>
      </w:r>
      <w:r w:rsidRPr="00A25335">
        <w:t>challeng</w:t>
      </w:r>
      <w:r w:rsidR="00C503EE">
        <w:t>e</w:t>
      </w:r>
      <w:r w:rsidRPr="00A25335">
        <w:t xml:space="preserve"> teacher expecta</w:t>
      </w:r>
      <w:r>
        <w:t xml:space="preserve">tions of low SES and Aboriginal and Torres Strait Islander </w:t>
      </w:r>
      <w:r w:rsidRPr="00A25335">
        <w:t>students</w:t>
      </w:r>
      <w:r>
        <w:t xml:space="preserve">. School staff were </w:t>
      </w:r>
      <w:r w:rsidR="00571BD3">
        <w:t xml:space="preserve">also </w:t>
      </w:r>
      <w:r>
        <w:t xml:space="preserve">sometimes reluctant to provide access to </w:t>
      </w:r>
      <w:r w:rsidRPr="00A25335">
        <w:t>whole cohorts of students</w:t>
      </w:r>
      <w:r>
        <w:t xml:space="preserve"> rather than selected high achievers, however, as experience and trust with widening participation programs grew, greater student access could be achieved. </w:t>
      </w:r>
      <w:r w:rsidRPr="00A25335">
        <w:t>In one regional cluster</w:t>
      </w:r>
      <w:r>
        <w:t>,</w:t>
      </w:r>
      <w:r w:rsidRPr="00A25335">
        <w:t xml:space="preserve"> ongoing staff changes had impacted on partnership development and program delivery.</w:t>
      </w:r>
      <w:r>
        <w:t xml:space="preserve"> These implementation challenges highlight the importance of establishing and maintaining long-term partnerships with schools.</w:t>
      </w:r>
    </w:p>
    <w:p w14:paraId="2696FD5F" w14:textId="77777777" w:rsidR="008C3633" w:rsidRDefault="008C3633" w:rsidP="00EB14FD"/>
    <w:p w14:paraId="0982FD7B" w14:textId="77777777" w:rsidR="008C3633" w:rsidRDefault="008C3633" w:rsidP="00EB14FD"/>
    <w:p w14:paraId="7B41768B" w14:textId="3810F8D8" w:rsidR="005E231E" w:rsidRDefault="005E231E" w:rsidP="008C3633">
      <w:pPr>
        <w:pStyle w:val="TableTitles"/>
        <w:jc w:val="left"/>
      </w:pPr>
    </w:p>
    <w:p w14:paraId="1D9CBA3B" w14:textId="77777777" w:rsidR="008C3633" w:rsidRDefault="008C3633" w:rsidP="008C3633">
      <w:pPr>
        <w:pStyle w:val="TableTitles"/>
      </w:pPr>
    </w:p>
    <w:p w14:paraId="3DB3F59B" w14:textId="77777777" w:rsidR="003402D9" w:rsidRDefault="003402D9" w:rsidP="003402D9">
      <w:pPr>
        <w:pStyle w:val="TableTitles"/>
      </w:pPr>
      <w:bookmarkStart w:id="299" w:name="_Toc509995681"/>
      <w:bookmarkStart w:id="300" w:name="_Toc521397215"/>
      <w:r>
        <w:t xml:space="preserve">Table </w:t>
      </w:r>
      <w:r>
        <w:rPr>
          <w:noProof/>
        </w:rPr>
        <w:fldChar w:fldCharType="begin"/>
      </w:r>
      <w:r>
        <w:rPr>
          <w:noProof/>
        </w:rPr>
        <w:instrText xml:space="preserve"> SEQ Table \* ARABIC </w:instrText>
      </w:r>
      <w:r>
        <w:rPr>
          <w:noProof/>
        </w:rPr>
        <w:fldChar w:fldCharType="separate"/>
      </w:r>
      <w:r w:rsidR="001779CF">
        <w:rPr>
          <w:noProof/>
        </w:rPr>
        <w:t>11</w:t>
      </w:r>
      <w:r>
        <w:rPr>
          <w:noProof/>
        </w:rPr>
        <w:fldChar w:fldCharType="end"/>
      </w:r>
      <w:r>
        <w:t xml:space="preserve">: </w:t>
      </w:r>
      <w:r w:rsidRPr="00264579">
        <w:t>Institutional factors — school case studies</w:t>
      </w:r>
      <w:bookmarkEnd w:id="299"/>
      <w:bookmarkEnd w:id="300"/>
    </w:p>
    <w:tbl>
      <w:tblPr>
        <w:tblStyle w:val="TableGrid1"/>
        <w:tblW w:w="5017" w:type="pct"/>
        <w:tblInd w:w="-15" w:type="dxa"/>
        <w:tblLayout w:type="fixed"/>
        <w:tblCellMar>
          <w:top w:w="45" w:type="dxa"/>
          <w:left w:w="85" w:type="dxa"/>
          <w:bottom w:w="45" w:type="dxa"/>
          <w:right w:w="85" w:type="dxa"/>
        </w:tblCellMar>
        <w:tblLook w:val="04A0" w:firstRow="1" w:lastRow="0" w:firstColumn="1" w:lastColumn="0" w:noHBand="0" w:noVBand="1"/>
        <w:tblCaption w:val="Table 11: Institutional factors — school case studies"/>
        <w:tblDescription w:val="Table displaying the institutional factors found in school case studies under the grouped headings: Program design; Degree of engagement by schools; Funding levels; and Implementation. Columns split into: Themes relevant to school case studies; Urban experience - prominence; Urban experience - most observed sentiment; Regional experience - prominence; Regional experience - most observed sentiment; and Differential."/>
      </w:tblPr>
      <w:tblGrid>
        <w:gridCol w:w="2639"/>
        <w:gridCol w:w="1255"/>
        <w:gridCol w:w="1255"/>
        <w:gridCol w:w="1255"/>
        <w:gridCol w:w="1255"/>
        <w:gridCol w:w="1368"/>
      </w:tblGrid>
      <w:tr w:rsidR="003402D9" w:rsidRPr="00F316E2" w14:paraId="74654D8E" w14:textId="77777777" w:rsidTr="00852021">
        <w:trPr>
          <w:tblHeader/>
        </w:trPr>
        <w:tc>
          <w:tcPr>
            <w:tcW w:w="1462" w:type="pct"/>
            <w:tcBorders>
              <w:top w:val="single" w:sz="12" w:space="0" w:color="auto"/>
              <w:left w:val="single" w:sz="12" w:space="0" w:color="auto"/>
              <w:bottom w:val="nil"/>
              <w:right w:val="single" w:sz="12" w:space="0" w:color="auto"/>
            </w:tcBorders>
            <w:shd w:val="clear" w:color="auto" w:fill="7F7F7F"/>
            <w:hideMark/>
          </w:tcPr>
          <w:p w14:paraId="3BE2173F" w14:textId="77777777" w:rsidR="003402D9" w:rsidRPr="00F316E2" w:rsidRDefault="003402D9" w:rsidP="00852021">
            <w:pPr>
              <w:contextualSpacing/>
              <w:outlineLvl w:val="1"/>
              <w:rPr>
                <w:rFonts w:eastAsia="Times New Roman" w:cs="Arial"/>
                <w:b/>
                <w:color w:val="FFFFFF"/>
                <w:sz w:val="16"/>
                <w:szCs w:val="16"/>
              </w:rPr>
            </w:pPr>
            <w:r w:rsidRPr="00F316E2">
              <w:rPr>
                <w:rFonts w:eastAsia="Times New Roman" w:cs="Arial"/>
                <w:b/>
                <w:color w:val="FFFFFF"/>
                <w:sz w:val="16"/>
                <w:szCs w:val="16"/>
              </w:rPr>
              <w:t>THEMES RELEVANT TO SCHOOL CASE STUDIES</w:t>
            </w:r>
          </w:p>
        </w:tc>
        <w:tc>
          <w:tcPr>
            <w:tcW w:w="695" w:type="pct"/>
            <w:tcBorders>
              <w:top w:val="single" w:sz="12" w:space="0" w:color="auto"/>
              <w:left w:val="single" w:sz="12" w:space="0" w:color="auto"/>
              <w:bottom w:val="single" w:sz="4" w:space="0" w:color="auto"/>
              <w:right w:val="nil"/>
            </w:tcBorders>
            <w:shd w:val="clear" w:color="auto" w:fill="7F7F7F"/>
            <w:hideMark/>
          </w:tcPr>
          <w:p w14:paraId="6BA2A0DA" w14:textId="77777777" w:rsidR="003402D9" w:rsidRPr="00F316E2" w:rsidRDefault="003402D9" w:rsidP="00852021">
            <w:pPr>
              <w:contextualSpacing/>
              <w:outlineLvl w:val="1"/>
              <w:rPr>
                <w:rFonts w:eastAsia="Times New Roman" w:cs="Arial"/>
                <w:b/>
                <w:color w:val="FFFFFF"/>
                <w:sz w:val="16"/>
                <w:szCs w:val="16"/>
              </w:rPr>
            </w:pPr>
            <w:r w:rsidRPr="00F316E2">
              <w:rPr>
                <w:rFonts w:eastAsia="Times New Roman" w:cs="Arial"/>
                <w:b/>
                <w:color w:val="FFFFFF"/>
                <w:sz w:val="16"/>
                <w:szCs w:val="16"/>
              </w:rPr>
              <w:t>URBAN EXPERIENCE</w:t>
            </w:r>
          </w:p>
        </w:tc>
        <w:tc>
          <w:tcPr>
            <w:tcW w:w="695" w:type="pct"/>
            <w:tcBorders>
              <w:top w:val="single" w:sz="12" w:space="0" w:color="auto"/>
              <w:left w:val="nil"/>
              <w:bottom w:val="single" w:sz="4" w:space="0" w:color="auto"/>
              <w:right w:val="single" w:sz="12" w:space="0" w:color="auto"/>
            </w:tcBorders>
            <w:shd w:val="clear" w:color="auto" w:fill="7F7F7F"/>
          </w:tcPr>
          <w:p w14:paraId="5901CAA6" w14:textId="77777777" w:rsidR="003402D9" w:rsidRPr="00F316E2" w:rsidRDefault="003402D9" w:rsidP="00852021">
            <w:pPr>
              <w:contextualSpacing/>
              <w:outlineLvl w:val="1"/>
              <w:rPr>
                <w:rFonts w:eastAsia="Times New Roman" w:cs="Arial"/>
                <w:b/>
                <w:color w:val="FFFFFF"/>
                <w:sz w:val="16"/>
                <w:szCs w:val="16"/>
              </w:rPr>
            </w:pPr>
          </w:p>
        </w:tc>
        <w:tc>
          <w:tcPr>
            <w:tcW w:w="695" w:type="pct"/>
            <w:tcBorders>
              <w:top w:val="single" w:sz="12" w:space="0" w:color="auto"/>
              <w:left w:val="single" w:sz="12" w:space="0" w:color="auto"/>
              <w:bottom w:val="single" w:sz="4" w:space="0" w:color="auto"/>
              <w:right w:val="nil"/>
            </w:tcBorders>
            <w:shd w:val="clear" w:color="auto" w:fill="7F7F7F"/>
            <w:hideMark/>
          </w:tcPr>
          <w:p w14:paraId="34C81B19" w14:textId="77777777" w:rsidR="003402D9" w:rsidRPr="00F316E2" w:rsidRDefault="003402D9" w:rsidP="00852021">
            <w:pPr>
              <w:contextualSpacing/>
              <w:outlineLvl w:val="1"/>
              <w:rPr>
                <w:rFonts w:eastAsia="Times New Roman" w:cs="Arial"/>
                <w:b/>
                <w:color w:val="FFFFFF"/>
                <w:sz w:val="16"/>
                <w:szCs w:val="16"/>
              </w:rPr>
            </w:pPr>
            <w:r w:rsidRPr="00F316E2">
              <w:rPr>
                <w:rFonts w:eastAsia="Times New Roman" w:cs="Arial"/>
                <w:b/>
                <w:color w:val="FFFFFF"/>
                <w:sz w:val="16"/>
                <w:szCs w:val="16"/>
              </w:rPr>
              <w:t>REGIONAL EXPERIENCE</w:t>
            </w:r>
          </w:p>
        </w:tc>
        <w:tc>
          <w:tcPr>
            <w:tcW w:w="695" w:type="pct"/>
            <w:tcBorders>
              <w:top w:val="single" w:sz="12" w:space="0" w:color="auto"/>
              <w:left w:val="nil"/>
              <w:bottom w:val="single" w:sz="4" w:space="0" w:color="auto"/>
              <w:right w:val="single" w:sz="12" w:space="0" w:color="auto"/>
            </w:tcBorders>
            <w:shd w:val="clear" w:color="auto" w:fill="7F7F7F"/>
          </w:tcPr>
          <w:p w14:paraId="7BC44AEC" w14:textId="77777777" w:rsidR="003402D9" w:rsidRPr="00F316E2" w:rsidRDefault="003402D9" w:rsidP="00852021">
            <w:pPr>
              <w:contextualSpacing/>
              <w:outlineLvl w:val="1"/>
              <w:rPr>
                <w:rFonts w:eastAsia="Times New Roman" w:cs="Arial"/>
                <w:b/>
                <w:color w:val="FFFFFF"/>
                <w:sz w:val="16"/>
                <w:szCs w:val="16"/>
              </w:rPr>
            </w:pPr>
          </w:p>
        </w:tc>
        <w:tc>
          <w:tcPr>
            <w:tcW w:w="759" w:type="pct"/>
            <w:tcBorders>
              <w:top w:val="single" w:sz="12" w:space="0" w:color="auto"/>
              <w:left w:val="single" w:sz="12" w:space="0" w:color="auto"/>
              <w:bottom w:val="nil"/>
              <w:right w:val="single" w:sz="12" w:space="0" w:color="auto"/>
            </w:tcBorders>
            <w:shd w:val="clear" w:color="auto" w:fill="7F7F7F"/>
            <w:hideMark/>
          </w:tcPr>
          <w:p w14:paraId="347B2C75" w14:textId="77777777" w:rsidR="003402D9" w:rsidRPr="00F316E2" w:rsidRDefault="003402D9" w:rsidP="00852021">
            <w:pPr>
              <w:contextualSpacing/>
              <w:outlineLvl w:val="1"/>
              <w:rPr>
                <w:rFonts w:eastAsia="Times New Roman" w:cs="Arial"/>
                <w:b/>
                <w:color w:val="FFFFFF"/>
                <w:sz w:val="16"/>
                <w:szCs w:val="16"/>
              </w:rPr>
            </w:pPr>
            <w:r w:rsidRPr="00F316E2">
              <w:rPr>
                <w:rFonts w:eastAsia="Times New Roman" w:cs="Arial"/>
                <w:b/>
                <w:color w:val="FFFFFF"/>
                <w:sz w:val="16"/>
                <w:szCs w:val="16"/>
              </w:rPr>
              <w:t>DIFFERENTIAL</w:t>
            </w:r>
          </w:p>
        </w:tc>
      </w:tr>
      <w:tr w:rsidR="003402D9" w:rsidRPr="00F316E2" w14:paraId="5C142108" w14:textId="77777777" w:rsidTr="00852021">
        <w:trPr>
          <w:tblHeader/>
        </w:trPr>
        <w:tc>
          <w:tcPr>
            <w:tcW w:w="1462" w:type="pct"/>
            <w:tcBorders>
              <w:top w:val="nil"/>
              <w:left w:val="single" w:sz="12" w:space="0" w:color="auto"/>
              <w:bottom w:val="single" w:sz="12" w:space="0" w:color="auto"/>
              <w:right w:val="single" w:sz="12" w:space="0" w:color="auto"/>
            </w:tcBorders>
            <w:shd w:val="clear" w:color="auto" w:fill="7F7F7F"/>
          </w:tcPr>
          <w:p w14:paraId="6D5D449B" w14:textId="77777777" w:rsidR="003402D9" w:rsidRPr="00F316E2" w:rsidRDefault="003402D9" w:rsidP="00852021">
            <w:pPr>
              <w:contextualSpacing/>
              <w:outlineLvl w:val="1"/>
              <w:rPr>
                <w:rFonts w:eastAsia="Times New Roman" w:cs="Arial"/>
                <w:sz w:val="16"/>
                <w:szCs w:val="16"/>
              </w:rPr>
            </w:pPr>
          </w:p>
        </w:tc>
        <w:tc>
          <w:tcPr>
            <w:tcW w:w="695" w:type="pct"/>
            <w:tcBorders>
              <w:top w:val="single" w:sz="4" w:space="0" w:color="auto"/>
              <w:left w:val="single" w:sz="12" w:space="0" w:color="auto"/>
              <w:bottom w:val="single" w:sz="12" w:space="0" w:color="auto"/>
            </w:tcBorders>
            <w:shd w:val="clear" w:color="auto" w:fill="E7E6E6"/>
            <w:hideMark/>
          </w:tcPr>
          <w:p w14:paraId="2E1DF09C" w14:textId="77777777" w:rsidR="003402D9" w:rsidRPr="00F316E2" w:rsidRDefault="003402D9" w:rsidP="00852021">
            <w:pPr>
              <w:contextualSpacing/>
              <w:outlineLvl w:val="1"/>
              <w:rPr>
                <w:rFonts w:eastAsia="Times New Roman" w:cs="Arial"/>
                <w:sz w:val="16"/>
                <w:szCs w:val="16"/>
              </w:rPr>
            </w:pPr>
            <w:r w:rsidRPr="00F316E2">
              <w:rPr>
                <w:rFonts w:eastAsia="Times New Roman" w:cs="Arial"/>
                <w:sz w:val="16"/>
                <w:szCs w:val="16"/>
              </w:rPr>
              <w:t>Prominence</w:t>
            </w:r>
          </w:p>
        </w:tc>
        <w:tc>
          <w:tcPr>
            <w:tcW w:w="695" w:type="pct"/>
            <w:tcBorders>
              <w:top w:val="single" w:sz="4" w:space="0" w:color="auto"/>
              <w:bottom w:val="single" w:sz="12" w:space="0" w:color="auto"/>
              <w:right w:val="single" w:sz="12" w:space="0" w:color="auto"/>
            </w:tcBorders>
            <w:shd w:val="clear" w:color="auto" w:fill="E7E6E6"/>
            <w:hideMark/>
          </w:tcPr>
          <w:p w14:paraId="4DA465B7" w14:textId="77777777" w:rsidR="003402D9" w:rsidRPr="00F316E2" w:rsidRDefault="003402D9" w:rsidP="00852021">
            <w:pPr>
              <w:contextualSpacing/>
              <w:outlineLvl w:val="1"/>
              <w:rPr>
                <w:rFonts w:eastAsia="Times New Roman" w:cs="Arial"/>
                <w:sz w:val="16"/>
                <w:szCs w:val="16"/>
              </w:rPr>
            </w:pPr>
            <w:r w:rsidRPr="00F316E2">
              <w:rPr>
                <w:rFonts w:eastAsia="Times New Roman" w:cs="Arial"/>
                <w:sz w:val="16"/>
                <w:szCs w:val="16"/>
              </w:rPr>
              <w:t>Most Observed Sentiment</w:t>
            </w:r>
          </w:p>
        </w:tc>
        <w:tc>
          <w:tcPr>
            <w:tcW w:w="695" w:type="pct"/>
            <w:tcBorders>
              <w:top w:val="single" w:sz="4" w:space="0" w:color="auto"/>
              <w:left w:val="single" w:sz="12" w:space="0" w:color="auto"/>
              <w:bottom w:val="single" w:sz="12" w:space="0" w:color="auto"/>
            </w:tcBorders>
            <w:shd w:val="clear" w:color="auto" w:fill="E7E6E6"/>
            <w:hideMark/>
          </w:tcPr>
          <w:p w14:paraId="36DEFD8A" w14:textId="77777777" w:rsidR="003402D9" w:rsidRPr="00F316E2" w:rsidRDefault="003402D9" w:rsidP="00852021">
            <w:pPr>
              <w:contextualSpacing/>
              <w:outlineLvl w:val="1"/>
              <w:rPr>
                <w:rFonts w:eastAsia="Times New Roman" w:cs="Arial"/>
                <w:sz w:val="16"/>
                <w:szCs w:val="16"/>
              </w:rPr>
            </w:pPr>
            <w:r w:rsidRPr="00F316E2">
              <w:rPr>
                <w:rFonts w:eastAsia="Times New Roman" w:cs="Arial"/>
                <w:sz w:val="16"/>
                <w:szCs w:val="16"/>
              </w:rPr>
              <w:t>Prominence</w:t>
            </w:r>
          </w:p>
        </w:tc>
        <w:tc>
          <w:tcPr>
            <w:tcW w:w="695" w:type="pct"/>
            <w:tcBorders>
              <w:top w:val="single" w:sz="4" w:space="0" w:color="auto"/>
              <w:bottom w:val="single" w:sz="12" w:space="0" w:color="auto"/>
              <w:right w:val="single" w:sz="12" w:space="0" w:color="auto"/>
            </w:tcBorders>
            <w:shd w:val="clear" w:color="auto" w:fill="E7E6E6"/>
            <w:hideMark/>
          </w:tcPr>
          <w:p w14:paraId="23B16BBB" w14:textId="77777777" w:rsidR="003402D9" w:rsidRPr="00F316E2" w:rsidRDefault="003402D9" w:rsidP="00852021">
            <w:pPr>
              <w:contextualSpacing/>
              <w:outlineLvl w:val="1"/>
              <w:rPr>
                <w:rFonts w:eastAsia="Times New Roman" w:cs="Arial"/>
                <w:sz w:val="16"/>
                <w:szCs w:val="16"/>
              </w:rPr>
            </w:pPr>
            <w:r w:rsidRPr="00F316E2">
              <w:rPr>
                <w:rFonts w:eastAsia="Times New Roman" w:cs="Arial"/>
                <w:sz w:val="16"/>
                <w:szCs w:val="16"/>
              </w:rPr>
              <w:t>Most Observed Sentiment</w:t>
            </w:r>
          </w:p>
        </w:tc>
        <w:tc>
          <w:tcPr>
            <w:tcW w:w="759" w:type="pct"/>
            <w:tcBorders>
              <w:top w:val="nil"/>
              <w:left w:val="single" w:sz="12" w:space="0" w:color="auto"/>
              <w:bottom w:val="single" w:sz="12" w:space="0" w:color="auto"/>
              <w:right w:val="single" w:sz="12" w:space="0" w:color="auto"/>
            </w:tcBorders>
            <w:shd w:val="clear" w:color="auto" w:fill="7F7F7F"/>
          </w:tcPr>
          <w:p w14:paraId="687E9B2E" w14:textId="77777777" w:rsidR="003402D9" w:rsidRPr="00F316E2" w:rsidRDefault="003402D9" w:rsidP="00852021">
            <w:pPr>
              <w:contextualSpacing/>
              <w:outlineLvl w:val="1"/>
              <w:rPr>
                <w:rFonts w:eastAsia="Times New Roman" w:cs="Arial"/>
                <w:sz w:val="16"/>
                <w:szCs w:val="16"/>
              </w:rPr>
            </w:pPr>
          </w:p>
        </w:tc>
      </w:tr>
      <w:tr w:rsidR="003402D9" w:rsidRPr="00F316E2" w14:paraId="1D75D6DF" w14:textId="77777777" w:rsidTr="00852021">
        <w:tc>
          <w:tcPr>
            <w:tcW w:w="1462" w:type="pct"/>
            <w:tcBorders>
              <w:top w:val="single" w:sz="12" w:space="0" w:color="auto"/>
              <w:left w:val="single" w:sz="12" w:space="0" w:color="auto"/>
              <w:bottom w:val="single" w:sz="12" w:space="0" w:color="auto"/>
              <w:right w:val="nil"/>
            </w:tcBorders>
            <w:vAlign w:val="center"/>
            <w:hideMark/>
          </w:tcPr>
          <w:p w14:paraId="0B440A46" w14:textId="77777777" w:rsidR="003402D9" w:rsidRPr="00F316E2" w:rsidRDefault="003402D9" w:rsidP="00852021">
            <w:pPr>
              <w:contextualSpacing/>
              <w:outlineLvl w:val="1"/>
              <w:rPr>
                <w:rFonts w:eastAsia="Times New Roman" w:cs="Arial"/>
                <w:b/>
                <w:sz w:val="16"/>
                <w:szCs w:val="16"/>
              </w:rPr>
            </w:pPr>
            <w:r w:rsidRPr="00F316E2">
              <w:rPr>
                <w:rFonts w:eastAsia="Times New Roman" w:cs="Arial"/>
                <w:b/>
                <w:sz w:val="16"/>
                <w:szCs w:val="16"/>
              </w:rPr>
              <w:t>PROGRAM DESIGN</w:t>
            </w:r>
          </w:p>
        </w:tc>
        <w:tc>
          <w:tcPr>
            <w:tcW w:w="695" w:type="pct"/>
            <w:tcBorders>
              <w:top w:val="single" w:sz="12" w:space="0" w:color="auto"/>
              <w:left w:val="nil"/>
              <w:bottom w:val="single" w:sz="12" w:space="0" w:color="auto"/>
              <w:right w:val="nil"/>
            </w:tcBorders>
            <w:vAlign w:val="center"/>
          </w:tcPr>
          <w:p w14:paraId="4C4AD527" w14:textId="77777777" w:rsidR="003402D9" w:rsidRPr="00F316E2" w:rsidRDefault="003402D9" w:rsidP="00852021">
            <w:pPr>
              <w:contextualSpacing/>
              <w:outlineLvl w:val="1"/>
              <w:rPr>
                <w:rFonts w:eastAsia="Times New Roman" w:cs="Arial"/>
                <w:sz w:val="16"/>
                <w:szCs w:val="16"/>
              </w:rPr>
            </w:pPr>
          </w:p>
        </w:tc>
        <w:tc>
          <w:tcPr>
            <w:tcW w:w="695" w:type="pct"/>
            <w:tcBorders>
              <w:top w:val="single" w:sz="12" w:space="0" w:color="auto"/>
              <w:left w:val="nil"/>
              <w:bottom w:val="single" w:sz="12" w:space="0" w:color="auto"/>
              <w:right w:val="nil"/>
            </w:tcBorders>
            <w:vAlign w:val="center"/>
          </w:tcPr>
          <w:p w14:paraId="6DE01C12" w14:textId="77777777" w:rsidR="003402D9" w:rsidRPr="00F316E2" w:rsidRDefault="003402D9" w:rsidP="00852021">
            <w:pPr>
              <w:contextualSpacing/>
              <w:outlineLvl w:val="1"/>
              <w:rPr>
                <w:rFonts w:eastAsia="Times New Roman" w:cs="Arial"/>
                <w:sz w:val="16"/>
                <w:szCs w:val="16"/>
              </w:rPr>
            </w:pPr>
          </w:p>
        </w:tc>
        <w:tc>
          <w:tcPr>
            <w:tcW w:w="695" w:type="pct"/>
            <w:tcBorders>
              <w:top w:val="single" w:sz="12" w:space="0" w:color="auto"/>
              <w:left w:val="nil"/>
              <w:bottom w:val="single" w:sz="12" w:space="0" w:color="auto"/>
              <w:right w:val="nil"/>
            </w:tcBorders>
            <w:vAlign w:val="center"/>
          </w:tcPr>
          <w:p w14:paraId="49A1D5C0" w14:textId="77777777" w:rsidR="003402D9" w:rsidRPr="00F316E2" w:rsidRDefault="003402D9" w:rsidP="00852021">
            <w:pPr>
              <w:contextualSpacing/>
              <w:outlineLvl w:val="1"/>
              <w:rPr>
                <w:rFonts w:eastAsia="Times New Roman" w:cs="Arial"/>
                <w:sz w:val="16"/>
                <w:szCs w:val="16"/>
              </w:rPr>
            </w:pPr>
          </w:p>
        </w:tc>
        <w:tc>
          <w:tcPr>
            <w:tcW w:w="695" w:type="pct"/>
            <w:tcBorders>
              <w:top w:val="single" w:sz="12" w:space="0" w:color="auto"/>
              <w:left w:val="nil"/>
              <w:bottom w:val="single" w:sz="12" w:space="0" w:color="auto"/>
              <w:right w:val="nil"/>
            </w:tcBorders>
            <w:vAlign w:val="center"/>
          </w:tcPr>
          <w:p w14:paraId="6092004A" w14:textId="77777777" w:rsidR="003402D9" w:rsidRPr="00F316E2" w:rsidRDefault="003402D9" w:rsidP="00852021">
            <w:pPr>
              <w:contextualSpacing/>
              <w:jc w:val="center"/>
              <w:outlineLvl w:val="1"/>
              <w:rPr>
                <w:rFonts w:eastAsia="Times New Roman" w:cs="Arial"/>
                <w:sz w:val="16"/>
                <w:szCs w:val="16"/>
              </w:rPr>
            </w:pPr>
          </w:p>
        </w:tc>
        <w:tc>
          <w:tcPr>
            <w:tcW w:w="759" w:type="pct"/>
            <w:tcBorders>
              <w:top w:val="single" w:sz="12" w:space="0" w:color="auto"/>
              <w:left w:val="nil"/>
              <w:bottom w:val="single" w:sz="12" w:space="0" w:color="auto"/>
              <w:right w:val="single" w:sz="12" w:space="0" w:color="auto"/>
            </w:tcBorders>
            <w:vAlign w:val="center"/>
          </w:tcPr>
          <w:p w14:paraId="5C21F30B" w14:textId="77777777" w:rsidR="003402D9" w:rsidRPr="00F316E2" w:rsidRDefault="003402D9" w:rsidP="00852021">
            <w:pPr>
              <w:contextualSpacing/>
              <w:outlineLvl w:val="1"/>
              <w:rPr>
                <w:rFonts w:eastAsia="Times New Roman" w:cs="Arial"/>
                <w:sz w:val="16"/>
                <w:szCs w:val="16"/>
              </w:rPr>
            </w:pPr>
          </w:p>
        </w:tc>
      </w:tr>
      <w:tr w:rsidR="003402D9" w:rsidRPr="00F316E2" w14:paraId="0D101482" w14:textId="77777777" w:rsidTr="00852021">
        <w:tc>
          <w:tcPr>
            <w:tcW w:w="1462" w:type="pct"/>
            <w:tcBorders>
              <w:top w:val="single" w:sz="12" w:space="0" w:color="auto"/>
              <w:left w:val="single" w:sz="12" w:space="0" w:color="auto"/>
              <w:right w:val="single" w:sz="12" w:space="0" w:color="auto"/>
            </w:tcBorders>
            <w:vAlign w:val="center"/>
            <w:hideMark/>
          </w:tcPr>
          <w:p w14:paraId="4CC0F5BD" w14:textId="77777777" w:rsidR="003402D9" w:rsidRPr="00F316E2" w:rsidRDefault="003402D9" w:rsidP="00852021">
            <w:pPr>
              <w:ind w:left="341" w:hanging="341"/>
              <w:contextualSpacing/>
              <w:outlineLvl w:val="1"/>
              <w:rPr>
                <w:rFonts w:eastAsia="Times New Roman" w:cs="Arial"/>
                <w:sz w:val="16"/>
                <w:szCs w:val="16"/>
              </w:rPr>
            </w:pPr>
            <w:r w:rsidRPr="00F316E2">
              <w:rPr>
                <w:rFonts w:eastAsia="Times New Roman" w:cs="Arial"/>
                <w:b/>
                <w:sz w:val="16"/>
                <w:szCs w:val="16"/>
              </w:rPr>
              <w:t>I.a.</w:t>
            </w:r>
            <w:r w:rsidRPr="00F316E2">
              <w:rPr>
                <w:rFonts w:eastAsia="Times New Roman" w:cs="Arial"/>
                <w:sz w:val="16"/>
                <w:szCs w:val="16"/>
              </w:rPr>
              <w:t xml:space="preserve"> Duration and depth/intensity</w:t>
            </w:r>
          </w:p>
        </w:tc>
        <w:tc>
          <w:tcPr>
            <w:tcW w:w="695" w:type="pct"/>
            <w:tcBorders>
              <w:top w:val="single" w:sz="12" w:space="0" w:color="auto"/>
              <w:left w:val="single" w:sz="12" w:space="0" w:color="auto"/>
            </w:tcBorders>
            <w:shd w:val="clear" w:color="auto" w:fill="B58C0A"/>
            <w:vAlign w:val="center"/>
            <w:hideMark/>
          </w:tcPr>
          <w:p w14:paraId="21A02D80"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HIGH</w:t>
            </w:r>
          </w:p>
        </w:tc>
        <w:tc>
          <w:tcPr>
            <w:tcW w:w="695" w:type="pct"/>
            <w:tcBorders>
              <w:top w:val="single" w:sz="12" w:space="0" w:color="auto"/>
              <w:right w:val="single" w:sz="12" w:space="0" w:color="auto"/>
            </w:tcBorders>
            <w:vAlign w:val="center"/>
            <w:hideMark/>
          </w:tcPr>
          <w:p w14:paraId="18FE592D"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2D0ECD31" wp14:editId="2BE2ADB7">
                  <wp:extent cx="276225" cy="276225"/>
                  <wp:effectExtent l="0" t="0" r="9525" b="9525"/>
                  <wp:docPr id="128"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5" w:type="pct"/>
            <w:tcBorders>
              <w:top w:val="single" w:sz="12" w:space="0" w:color="auto"/>
              <w:left w:val="single" w:sz="12" w:space="0" w:color="auto"/>
              <w:bottom w:val="single" w:sz="4" w:space="0" w:color="auto"/>
              <w:right w:val="single" w:sz="4" w:space="0" w:color="auto"/>
            </w:tcBorders>
            <w:shd w:val="clear" w:color="auto" w:fill="B58C0A"/>
            <w:vAlign w:val="center"/>
            <w:hideMark/>
          </w:tcPr>
          <w:p w14:paraId="70AFC65F"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HIGH</w:t>
            </w:r>
          </w:p>
        </w:tc>
        <w:tc>
          <w:tcPr>
            <w:tcW w:w="695" w:type="pct"/>
            <w:tcBorders>
              <w:top w:val="single" w:sz="12" w:space="0" w:color="auto"/>
              <w:left w:val="single" w:sz="4" w:space="0" w:color="auto"/>
              <w:bottom w:val="single" w:sz="4" w:space="0" w:color="auto"/>
              <w:right w:val="single" w:sz="12" w:space="0" w:color="auto"/>
            </w:tcBorders>
            <w:vAlign w:val="center"/>
            <w:hideMark/>
          </w:tcPr>
          <w:p w14:paraId="225A1F1A"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322F01F3" wp14:editId="506A9128">
                  <wp:extent cx="276225" cy="276225"/>
                  <wp:effectExtent l="0" t="0" r="9525" b="9525"/>
                  <wp:docPr id="129"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9" w:type="pct"/>
            <w:tcBorders>
              <w:top w:val="single" w:sz="12" w:space="0" w:color="auto"/>
              <w:left w:val="single" w:sz="12" w:space="0" w:color="auto"/>
              <w:right w:val="single" w:sz="12" w:space="0" w:color="auto"/>
            </w:tcBorders>
            <w:vAlign w:val="center"/>
          </w:tcPr>
          <w:p w14:paraId="7667F432"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rPr>
              <w:sym w:font="Wingdings" w:char="F0FC"/>
            </w:r>
            <w:r w:rsidRPr="00F316E2">
              <w:rPr>
                <w:rFonts w:eastAsia="Times New Roman" w:cs="Arial"/>
                <w:sz w:val="16"/>
                <w:szCs w:val="16"/>
              </w:rPr>
              <w:t xml:space="preserve"> sentiment</w:t>
            </w:r>
          </w:p>
        </w:tc>
      </w:tr>
      <w:tr w:rsidR="003402D9" w:rsidRPr="00F316E2" w14:paraId="5BB38AA6" w14:textId="77777777" w:rsidTr="00852021">
        <w:tc>
          <w:tcPr>
            <w:tcW w:w="1462" w:type="pct"/>
            <w:tcBorders>
              <w:left w:val="single" w:sz="12" w:space="0" w:color="auto"/>
              <w:right w:val="single" w:sz="12" w:space="0" w:color="auto"/>
            </w:tcBorders>
            <w:vAlign w:val="center"/>
            <w:hideMark/>
          </w:tcPr>
          <w:p w14:paraId="3CEF79E5" w14:textId="77777777" w:rsidR="003402D9" w:rsidRPr="00F316E2" w:rsidRDefault="003402D9" w:rsidP="00852021">
            <w:pPr>
              <w:ind w:left="341" w:hanging="341"/>
              <w:contextualSpacing/>
              <w:outlineLvl w:val="1"/>
              <w:rPr>
                <w:rFonts w:eastAsia="Times New Roman" w:cs="Arial"/>
                <w:sz w:val="16"/>
                <w:szCs w:val="16"/>
              </w:rPr>
            </w:pPr>
            <w:r w:rsidRPr="00F316E2">
              <w:rPr>
                <w:rFonts w:eastAsia="Times New Roman" w:cs="Arial"/>
                <w:b/>
                <w:sz w:val="16"/>
                <w:szCs w:val="16"/>
              </w:rPr>
              <w:t>I.b.</w:t>
            </w:r>
            <w:r w:rsidRPr="00F316E2">
              <w:rPr>
                <w:rFonts w:eastAsia="Times New Roman" w:cs="Arial"/>
                <w:sz w:val="16"/>
                <w:szCs w:val="16"/>
              </w:rPr>
              <w:t xml:space="preserve"> Cohort or opt-in, rigid scaffold vs. menu style</w:t>
            </w:r>
          </w:p>
        </w:tc>
        <w:tc>
          <w:tcPr>
            <w:tcW w:w="695" w:type="pct"/>
            <w:tcBorders>
              <w:left w:val="single" w:sz="12" w:space="0" w:color="auto"/>
            </w:tcBorders>
            <w:shd w:val="clear" w:color="auto" w:fill="DABA6D"/>
            <w:vAlign w:val="center"/>
            <w:hideMark/>
          </w:tcPr>
          <w:p w14:paraId="4A2428A6"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695" w:type="pct"/>
            <w:tcBorders>
              <w:right w:val="single" w:sz="12" w:space="0" w:color="auto"/>
            </w:tcBorders>
            <w:vAlign w:val="center"/>
            <w:hideMark/>
          </w:tcPr>
          <w:p w14:paraId="683835B4"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234F891E" wp14:editId="3D4C18B8">
                  <wp:extent cx="276225" cy="276225"/>
                  <wp:effectExtent l="0" t="0" r="9525" b="9525"/>
                  <wp:docPr id="130"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5"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4F712C95"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695" w:type="pct"/>
            <w:tcBorders>
              <w:top w:val="single" w:sz="4" w:space="0" w:color="auto"/>
              <w:left w:val="single" w:sz="4" w:space="0" w:color="auto"/>
              <w:bottom w:val="single" w:sz="4" w:space="0" w:color="auto"/>
              <w:right w:val="single" w:sz="12" w:space="0" w:color="auto"/>
            </w:tcBorders>
            <w:vAlign w:val="center"/>
            <w:hideMark/>
          </w:tcPr>
          <w:p w14:paraId="43C82313"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2B5D1600" wp14:editId="2D21B898">
                  <wp:extent cx="276225" cy="276225"/>
                  <wp:effectExtent l="0" t="0" r="9525" b="9525"/>
                  <wp:docPr id="131"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9" w:type="pct"/>
            <w:tcBorders>
              <w:left w:val="single" w:sz="12" w:space="0" w:color="auto"/>
              <w:right w:val="single" w:sz="12" w:space="0" w:color="auto"/>
            </w:tcBorders>
            <w:vAlign w:val="center"/>
            <w:hideMark/>
          </w:tcPr>
          <w:p w14:paraId="6FF66CA9" w14:textId="77777777" w:rsidR="003402D9" w:rsidRPr="00F316E2" w:rsidRDefault="003402D9" w:rsidP="00852021">
            <w:pPr>
              <w:contextualSpacing/>
              <w:jc w:val="center"/>
              <w:outlineLvl w:val="1"/>
              <w:rPr>
                <w:rFonts w:eastAsia="Times New Roman" w:cs="Arial"/>
              </w:rPr>
            </w:pPr>
          </w:p>
        </w:tc>
      </w:tr>
      <w:tr w:rsidR="003402D9" w:rsidRPr="00F316E2" w14:paraId="37855730" w14:textId="77777777" w:rsidTr="00852021">
        <w:tc>
          <w:tcPr>
            <w:tcW w:w="1462" w:type="pct"/>
            <w:tcBorders>
              <w:left w:val="single" w:sz="12" w:space="0" w:color="auto"/>
              <w:right w:val="single" w:sz="12" w:space="0" w:color="auto"/>
            </w:tcBorders>
            <w:vAlign w:val="center"/>
            <w:hideMark/>
          </w:tcPr>
          <w:p w14:paraId="11DAFADE" w14:textId="77777777" w:rsidR="003402D9" w:rsidRPr="00F316E2" w:rsidRDefault="003402D9" w:rsidP="00852021">
            <w:pPr>
              <w:ind w:left="341" w:hanging="341"/>
              <w:contextualSpacing/>
              <w:outlineLvl w:val="1"/>
              <w:rPr>
                <w:rFonts w:eastAsia="Times New Roman" w:cs="Arial"/>
                <w:sz w:val="16"/>
                <w:szCs w:val="16"/>
              </w:rPr>
            </w:pPr>
            <w:r w:rsidRPr="00F316E2">
              <w:rPr>
                <w:rFonts w:eastAsia="Times New Roman" w:cs="Arial"/>
                <w:b/>
                <w:sz w:val="16"/>
                <w:szCs w:val="16"/>
              </w:rPr>
              <w:t>I.c.</w:t>
            </w:r>
            <w:r w:rsidRPr="00F316E2">
              <w:rPr>
                <w:rFonts w:eastAsia="Times New Roman" w:cs="Arial"/>
                <w:sz w:val="16"/>
                <w:szCs w:val="16"/>
              </w:rPr>
              <w:t xml:space="preserve"> Size of Cluster</w:t>
            </w:r>
          </w:p>
        </w:tc>
        <w:tc>
          <w:tcPr>
            <w:tcW w:w="695" w:type="pct"/>
            <w:tcBorders>
              <w:left w:val="single" w:sz="12" w:space="0" w:color="auto"/>
            </w:tcBorders>
            <w:shd w:val="clear" w:color="auto" w:fill="DABA6D"/>
            <w:vAlign w:val="center"/>
            <w:hideMark/>
          </w:tcPr>
          <w:p w14:paraId="18D6D418"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695" w:type="pct"/>
            <w:tcBorders>
              <w:right w:val="single" w:sz="12" w:space="0" w:color="auto"/>
            </w:tcBorders>
            <w:vAlign w:val="center"/>
            <w:hideMark/>
          </w:tcPr>
          <w:p w14:paraId="04934E1A"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01B37AB6" wp14:editId="5D774346">
                  <wp:extent cx="276225" cy="276225"/>
                  <wp:effectExtent l="0" t="0" r="9525" b="9525"/>
                  <wp:docPr id="132"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5"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2227E376"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695" w:type="pct"/>
            <w:tcBorders>
              <w:top w:val="single" w:sz="4" w:space="0" w:color="auto"/>
              <w:left w:val="single" w:sz="4" w:space="0" w:color="auto"/>
              <w:bottom w:val="single" w:sz="4" w:space="0" w:color="auto"/>
              <w:right w:val="single" w:sz="12" w:space="0" w:color="auto"/>
            </w:tcBorders>
            <w:vAlign w:val="center"/>
            <w:hideMark/>
          </w:tcPr>
          <w:p w14:paraId="6F4DD931"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435CC640" wp14:editId="592E4C5B">
                  <wp:extent cx="276225" cy="276225"/>
                  <wp:effectExtent l="0" t="0" r="9525" b="9525"/>
                  <wp:docPr id="133"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9" w:type="pct"/>
            <w:tcBorders>
              <w:left w:val="single" w:sz="12" w:space="0" w:color="auto"/>
              <w:right w:val="single" w:sz="12" w:space="0" w:color="auto"/>
            </w:tcBorders>
            <w:vAlign w:val="center"/>
            <w:hideMark/>
          </w:tcPr>
          <w:p w14:paraId="189216E7" w14:textId="77777777" w:rsidR="003402D9" w:rsidRPr="00F316E2" w:rsidRDefault="003402D9" w:rsidP="00852021">
            <w:pPr>
              <w:contextualSpacing/>
              <w:jc w:val="center"/>
              <w:outlineLvl w:val="1"/>
              <w:rPr>
                <w:rFonts w:eastAsia="Times New Roman" w:cs="Arial"/>
              </w:rPr>
            </w:pPr>
            <w:r w:rsidRPr="00F316E2">
              <w:rPr>
                <w:rFonts w:eastAsia="Times New Roman" w:cs="Arial"/>
              </w:rPr>
              <w:sym w:font="Wingdings" w:char="F0FC"/>
            </w:r>
            <w:r w:rsidRPr="00F316E2">
              <w:rPr>
                <w:rFonts w:eastAsia="Times New Roman" w:cs="Arial"/>
                <w:sz w:val="16"/>
                <w:szCs w:val="16"/>
              </w:rPr>
              <w:t xml:space="preserve"> sentiment</w:t>
            </w:r>
          </w:p>
        </w:tc>
      </w:tr>
      <w:tr w:rsidR="003402D9" w:rsidRPr="00F316E2" w14:paraId="693E1BB1" w14:textId="77777777" w:rsidTr="00852021">
        <w:tc>
          <w:tcPr>
            <w:tcW w:w="1462" w:type="pct"/>
            <w:tcBorders>
              <w:left w:val="single" w:sz="12" w:space="0" w:color="auto"/>
              <w:bottom w:val="single" w:sz="12" w:space="0" w:color="auto"/>
              <w:right w:val="single" w:sz="12" w:space="0" w:color="auto"/>
            </w:tcBorders>
            <w:vAlign w:val="center"/>
          </w:tcPr>
          <w:p w14:paraId="116E99EB" w14:textId="77777777" w:rsidR="003402D9" w:rsidRPr="00F316E2" w:rsidRDefault="003402D9" w:rsidP="00852021">
            <w:pPr>
              <w:ind w:left="341" w:hanging="341"/>
              <w:contextualSpacing/>
              <w:outlineLvl w:val="1"/>
              <w:rPr>
                <w:rFonts w:eastAsia="Times New Roman" w:cs="Arial"/>
                <w:b/>
                <w:sz w:val="16"/>
                <w:szCs w:val="16"/>
              </w:rPr>
            </w:pPr>
            <w:r w:rsidRPr="00F316E2">
              <w:rPr>
                <w:rFonts w:eastAsia="Times New Roman" w:cs="Arial"/>
                <w:b/>
                <w:sz w:val="16"/>
                <w:szCs w:val="16"/>
              </w:rPr>
              <w:t xml:space="preserve">I.d. </w:t>
            </w:r>
            <w:r w:rsidRPr="00F316E2">
              <w:rPr>
                <w:rFonts w:eastAsia="Times New Roman" w:cs="Arial"/>
                <w:sz w:val="16"/>
                <w:szCs w:val="16"/>
              </w:rPr>
              <w:t>Intersection with marketing and other non-WP activities</w:t>
            </w:r>
          </w:p>
        </w:tc>
        <w:tc>
          <w:tcPr>
            <w:tcW w:w="695" w:type="pct"/>
            <w:tcBorders>
              <w:left w:val="single" w:sz="12" w:space="0" w:color="auto"/>
              <w:bottom w:val="single" w:sz="12" w:space="0" w:color="auto"/>
            </w:tcBorders>
            <w:shd w:val="clear" w:color="auto" w:fill="B58C0A"/>
            <w:vAlign w:val="center"/>
          </w:tcPr>
          <w:p w14:paraId="5B1378CD"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HIGH</w:t>
            </w:r>
          </w:p>
        </w:tc>
        <w:tc>
          <w:tcPr>
            <w:tcW w:w="695" w:type="pct"/>
            <w:tcBorders>
              <w:bottom w:val="single" w:sz="12" w:space="0" w:color="auto"/>
              <w:right w:val="single" w:sz="12" w:space="0" w:color="auto"/>
            </w:tcBorders>
            <w:vAlign w:val="center"/>
          </w:tcPr>
          <w:p w14:paraId="150E45AA" w14:textId="77777777" w:rsidR="003402D9" w:rsidRPr="00F316E2" w:rsidRDefault="003402D9" w:rsidP="00852021">
            <w:pPr>
              <w:contextualSpacing/>
              <w:jc w:val="center"/>
              <w:outlineLvl w:val="1"/>
              <w:rPr>
                <w:rFonts w:eastAsia="Times New Roman" w:cs="Arial"/>
                <w:noProof/>
                <w:sz w:val="16"/>
                <w:szCs w:val="16"/>
              </w:rPr>
            </w:pPr>
            <w:r w:rsidRPr="00F316E2">
              <w:rPr>
                <w:rFonts w:eastAsia="Times New Roman" w:cs="Arial"/>
                <w:noProof/>
                <w:sz w:val="16"/>
                <w:szCs w:val="16"/>
              </w:rPr>
              <w:drawing>
                <wp:inline distT="0" distB="0" distL="0" distR="0" wp14:anchorId="6034275B" wp14:editId="4BD6C844">
                  <wp:extent cx="276225" cy="276225"/>
                  <wp:effectExtent l="0" t="0" r="9525" b="9525"/>
                  <wp:docPr id="134"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5" w:type="pct"/>
            <w:tcBorders>
              <w:top w:val="single" w:sz="4" w:space="0" w:color="auto"/>
              <w:left w:val="single" w:sz="12" w:space="0" w:color="auto"/>
              <w:bottom w:val="single" w:sz="12" w:space="0" w:color="auto"/>
              <w:right w:val="single" w:sz="4" w:space="0" w:color="auto"/>
            </w:tcBorders>
            <w:shd w:val="clear" w:color="auto" w:fill="B58C0A"/>
            <w:vAlign w:val="center"/>
          </w:tcPr>
          <w:p w14:paraId="5F934187"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HIGH</w:t>
            </w:r>
          </w:p>
        </w:tc>
        <w:tc>
          <w:tcPr>
            <w:tcW w:w="695" w:type="pct"/>
            <w:tcBorders>
              <w:top w:val="single" w:sz="4" w:space="0" w:color="auto"/>
              <w:left w:val="single" w:sz="4" w:space="0" w:color="auto"/>
              <w:bottom w:val="single" w:sz="12" w:space="0" w:color="auto"/>
              <w:right w:val="single" w:sz="12" w:space="0" w:color="auto"/>
            </w:tcBorders>
            <w:vAlign w:val="center"/>
          </w:tcPr>
          <w:p w14:paraId="2F45CFC8" w14:textId="77777777" w:rsidR="003402D9" w:rsidRPr="00F316E2" w:rsidRDefault="003402D9" w:rsidP="00852021">
            <w:pPr>
              <w:contextualSpacing/>
              <w:jc w:val="center"/>
              <w:outlineLvl w:val="1"/>
              <w:rPr>
                <w:rFonts w:eastAsia="Times New Roman" w:cs="Arial"/>
                <w:noProof/>
                <w:sz w:val="16"/>
                <w:szCs w:val="16"/>
              </w:rPr>
            </w:pPr>
            <w:r w:rsidRPr="00F316E2">
              <w:rPr>
                <w:rFonts w:eastAsia="Times New Roman" w:cs="Arial"/>
                <w:noProof/>
                <w:sz w:val="16"/>
                <w:szCs w:val="16"/>
              </w:rPr>
              <w:drawing>
                <wp:inline distT="0" distB="0" distL="0" distR="0" wp14:anchorId="09CDBC5D" wp14:editId="34BFDF3A">
                  <wp:extent cx="276225" cy="276225"/>
                  <wp:effectExtent l="0" t="0" r="9525" b="9525"/>
                  <wp:docPr id="136"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9" w:type="pct"/>
            <w:tcBorders>
              <w:left w:val="single" w:sz="12" w:space="0" w:color="auto"/>
              <w:bottom w:val="single" w:sz="12" w:space="0" w:color="auto"/>
              <w:right w:val="single" w:sz="12" w:space="0" w:color="auto"/>
            </w:tcBorders>
            <w:vAlign w:val="center"/>
          </w:tcPr>
          <w:p w14:paraId="2440E92D" w14:textId="77777777" w:rsidR="003402D9" w:rsidRPr="00F316E2" w:rsidRDefault="003402D9" w:rsidP="00852021">
            <w:pPr>
              <w:contextualSpacing/>
              <w:jc w:val="center"/>
              <w:outlineLvl w:val="1"/>
              <w:rPr>
                <w:rFonts w:eastAsia="Times New Roman" w:cs="Arial"/>
              </w:rPr>
            </w:pPr>
            <w:r w:rsidRPr="00F316E2">
              <w:rPr>
                <w:rFonts w:eastAsia="Times New Roman" w:cs="Arial"/>
              </w:rPr>
              <w:sym w:font="Wingdings" w:char="F0FC"/>
            </w:r>
            <w:r w:rsidRPr="00F316E2">
              <w:rPr>
                <w:rFonts w:eastAsia="Times New Roman" w:cs="Arial"/>
                <w:sz w:val="16"/>
                <w:szCs w:val="16"/>
              </w:rPr>
              <w:t xml:space="preserve"> sentiment</w:t>
            </w:r>
          </w:p>
        </w:tc>
      </w:tr>
      <w:tr w:rsidR="003402D9" w:rsidRPr="00F316E2" w14:paraId="5A20CBCF" w14:textId="77777777" w:rsidTr="00852021">
        <w:tc>
          <w:tcPr>
            <w:tcW w:w="1462" w:type="pct"/>
            <w:tcBorders>
              <w:top w:val="single" w:sz="12" w:space="0" w:color="auto"/>
              <w:left w:val="single" w:sz="12" w:space="0" w:color="auto"/>
              <w:bottom w:val="single" w:sz="12" w:space="0" w:color="auto"/>
              <w:right w:val="nil"/>
            </w:tcBorders>
            <w:vAlign w:val="center"/>
            <w:hideMark/>
          </w:tcPr>
          <w:p w14:paraId="0EB945EC" w14:textId="77777777" w:rsidR="003402D9" w:rsidRPr="00F316E2" w:rsidRDefault="003402D9" w:rsidP="00852021">
            <w:pPr>
              <w:contextualSpacing/>
              <w:outlineLvl w:val="1"/>
              <w:rPr>
                <w:rFonts w:eastAsia="Times New Roman" w:cs="Arial"/>
                <w:sz w:val="16"/>
                <w:szCs w:val="16"/>
              </w:rPr>
            </w:pPr>
            <w:r w:rsidRPr="00F316E2">
              <w:rPr>
                <w:rFonts w:eastAsia="Times New Roman" w:cs="Arial"/>
                <w:b/>
                <w:sz w:val="16"/>
                <w:szCs w:val="16"/>
              </w:rPr>
              <w:t>DEGREE OF ENGAGEMENT BY SCHOOLS</w:t>
            </w:r>
          </w:p>
        </w:tc>
        <w:tc>
          <w:tcPr>
            <w:tcW w:w="695" w:type="pct"/>
            <w:tcBorders>
              <w:top w:val="single" w:sz="12" w:space="0" w:color="auto"/>
              <w:left w:val="nil"/>
              <w:bottom w:val="single" w:sz="12" w:space="0" w:color="auto"/>
              <w:right w:val="nil"/>
            </w:tcBorders>
            <w:vAlign w:val="center"/>
          </w:tcPr>
          <w:p w14:paraId="74BC226F" w14:textId="77777777" w:rsidR="003402D9" w:rsidRPr="00F316E2" w:rsidRDefault="003402D9" w:rsidP="00852021">
            <w:pPr>
              <w:contextualSpacing/>
              <w:outlineLvl w:val="1"/>
              <w:rPr>
                <w:rFonts w:eastAsia="Times New Roman" w:cs="Arial"/>
                <w:sz w:val="16"/>
                <w:szCs w:val="16"/>
              </w:rPr>
            </w:pPr>
          </w:p>
        </w:tc>
        <w:tc>
          <w:tcPr>
            <w:tcW w:w="695" w:type="pct"/>
            <w:tcBorders>
              <w:top w:val="single" w:sz="12" w:space="0" w:color="auto"/>
              <w:left w:val="nil"/>
              <w:bottom w:val="single" w:sz="12" w:space="0" w:color="auto"/>
              <w:right w:val="nil"/>
            </w:tcBorders>
            <w:vAlign w:val="center"/>
          </w:tcPr>
          <w:p w14:paraId="7081E2E6" w14:textId="77777777" w:rsidR="003402D9" w:rsidRPr="00F316E2" w:rsidRDefault="003402D9" w:rsidP="00852021">
            <w:pPr>
              <w:contextualSpacing/>
              <w:outlineLvl w:val="1"/>
              <w:rPr>
                <w:rFonts w:eastAsia="Times New Roman" w:cs="Arial"/>
                <w:sz w:val="16"/>
                <w:szCs w:val="16"/>
              </w:rPr>
            </w:pPr>
          </w:p>
        </w:tc>
        <w:tc>
          <w:tcPr>
            <w:tcW w:w="695" w:type="pct"/>
            <w:tcBorders>
              <w:top w:val="single" w:sz="12" w:space="0" w:color="auto"/>
              <w:left w:val="nil"/>
              <w:bottom w:val="single" w:sz="12" w:space="0" w:color="auto"/>
              <w:right w:val="nil"/>
            </w:tcBorders>
            <w:vAlign w:val="center"/>
          </w:tcPr>
          <w:p w14:paraId="41EA8505" w14:textId="77777777" w:rsidR="003402D9" w:rsidRPr="00F316E2" w:rsidRDefault="003402D9" w:rsidP="00852021">
            <w:pPr>
              <w:contextualSpacing/>
              <w:jc w:val="center"/>
              <w:outlineLvl w:val="1"/>
              <w:rPr>
                <w:rFonts w:eastAsia="Times New Roman" w:cs="Arial"/>
                <w:sz w:val="16"/>
                <w:szCs w:val="16"/>
              </w:rPr>
            </w:pPr>
          </w:p>
        </w:tc>
        <w:tc>
          <w:tcPr>
            <w:tcW w:w="695" w:type="pct"/>
            <w:tcBorders>
              <w:top w:val="single" w:sz="12" w:space="0" w:color="auto"/>
              <w:left w:val="nil"/>
              <w:bottom w:val="single" w:sz="12" w:space="0" w:color="auto"/>
              <w:right w:val="nil"/>
            </w:tcBorders>
            <w:vAlign w:val="center"/>
          </w:tcPr>
          <w:p w14:paraId="5CFDE735" w14:textId="77777777" w:rsidR="003402D9" w:rsidRPr="00F316E2" w:rsidRDefault="003402D9" w:rsidP="00852021">
            <w:pPr>
              <w:contextualSpacing/>
              <w:jc w:val="center"/>
              <w:outlineLvl w:val="1"/>
              <w:rPr>
                <w:rFonts w:eastAsia="Times New Roman" w:cs="Arial"/>
                <w:sz w:val="16"/>
                <w:szCs w:val="16"/>
              </w:rPr>
            </w:pPr>
          </w:p>
        </w:tc>
        <w:tc>
          <w:tcPr>
            <w:tcW w:w="759" w:type="pct"/>
            <w:tcBorders>
              <w:top w:val="single" w:sz="12" w:space="0" w:color="auto"/>
              <w:left w:val="nil"/>
              <w:bottom w:val="single" w:sz="12" w:space="0" w:color="auto"/>
              <w:right w:val="single" w:sz="12" w:space="0" w:color="auto"/>
            </w:tcBorders>
            <w:vAlign w:val="center"/>
          </w:tcPr>
          <w:p w14:paraId="139BC6A8" w14:textId="77777777" w:rsidR="003402D9" w:rsidRPr="00F316E2" w:rsidRDefault="003402D9" w:rsidP="00852021">
            <w:pPr>
              <w:contextualSpacing/>
              <w:jc w:val="center"/>
              <w:outlineLvl w:val="1"/>
              <w:rPr>
                <w:rFonts w:eastAsia="Times New Roman" w:cs="Arial"/>
              </w:rPr>
            </w:pPr>
          </w:p>
        </w:tc>
      </w:tr>
      <w:tr w:rsidR="003402D9" w:rsidRPr="00F316E2" w14:paraId="6326EAD6" w14:textId="77777777" w:rsidTr="00852021">
        <w:tc>
          <w:tcPr>
            <w:tcW w:w="1462" w:type="pct"/>
            <w:tcBorders>
              <w:top w:val="single" w:sz="12" w:space="0" w:color="auto"/>
              <w:left w:val="single" w:sz="12" w:space="0" w:color="auto"/>
              <w:right w:val="single" w:sz="12" w:space="0" w:color="auto"/>
            </w:tcBorders>
            <w:vAlign w:val="center"/>
            <w:hideMark/>
          </w:tcPr>
          <w:p w14:paraId="3737A78E" w14:textId="77777777" w:rsidR="003402D9" w:rsidRPr="00F316E2" w:rsidRDefault="003402D9" w:rsidP="00852021">
            <w:pPr>
              <w:ind w:left="341" w:hanging="341"/>
              <w:contextualSpacing/>
              <w:outlineLvl w:val="1"/>
              <w:rPr>
                <w:rFonts w:eastAsia="Times New Roman" w:cs="Arial"/>
                <w:b/>
                <w:sz w:val="16"/>
                <w:szCs w:val="16"/>
              </w:rPr>
            </w:pPr>
            <w:r w:rsidRPr="00F316E2">
              <w:rPr>
                <w:rFonts w:eastAsia="Times New Roman" w:cs="Arial"/>
                <w:b/>
                <w:sz w:val="16"/>
                <w:szCs w:val="16"/>
              </w:rPr>
              <w:t>I.e.</w:t>
            </w:r>
            <w:r w:rsidRPr="00F316E2">
              <w:rPr>
                <w:rFonts w:eastAsia="Times New Roman" w:cs="Arial"/>
                <w:sz w:val="16"/>
                <w:szCs w:val="16"/>
              </w:rPr>
              <w:t xml:space="preserve"> Strategic integration of WP program</w:t>
            </w:r>
          </w:p>
        </w:tc>
        <w:tc>
          <w:tcPr>
            <w:tcW w:w="695" w:type="pct"/>
            <w:tcBorders>
              <w:top w:val="single" w:sz="12" w:space="0" w:color="auto"/>
              <w:left w:val="single" w:sz="12" w:space="0" w:color="auto"/>
            </w:tcBorders>
            <w:shd w:val="clear" w:color="auto" w:fill="B58C0A"/>
            <w:vAlign w:val="center"/>
            <w:hideMark/>
          </w:tcPr>
          <w:p w14:paraId="6D23C6E1"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HIGH</w:t>
            </w:r>
          </w:p>
        </w:tc>
        <w:tc>
          <w:tcPr>
            <w:tcW w:w="695" w:type="pct"/>
            <w:tcBorders>
              <w:top w:val="single" w:sz="12" w:space="0" w:color="auto"/>
              <w:right w:val="single" w:sz="12" w:space="0" w:color="auto"/>
            </w:tcBorders>
            <w:vAlign w:val="center"/>
            <w:hideMark/>
          </w:tcPr>
          <w:p w14:paraId="10918CD8"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3FE38AB0" wp14:editId="174C5AE1">
                  <wp:extent cx="276225" cy="276225"/>
                  <wp:effectExtent l="0" t="0" r="9525" b="9525"/>
                  <wp:docPr id="141"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5" w:type="pct"/>
            <w:tcBorders>
              <w:top w:val="single" w:sz="12" w:space="0" w:color="auto"/>
              <w:left w:val="single" w:sz="12" w:space="0" w:color="auto"/>
              <w:right w:val="single" w:sz="4" w:space="0" w:color="auto"/>
            </w:tcBorders>
            <w:shd w:val="clear" w:color="auto" w:fill="B58C0A"/>
            <w:vAlign w:val="center"/>
            <w:hideMark/>
          </w:tcPr>
          <w:p w14:paraId="3AD4EB8C"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HIGH</w:t>
            </w:r>
          </w:p>
        </w:tc>
        <w:tc>
          <w:tcPr>
            <w:tcW w:w="695" w:type="pct"/>
            <w:tcBorders>
              <w:top w:val="single" w:sz="12" w:space="0" w:color="auto"/>
              <w:left w:val="single" w:sz="4" w:space="0" w:color="auto"/>
              <w:right w:val="single" w:sz="12" w:space="0" w:color="auto"/>
            </w:tcBorders>
            <w:vAlign w:val="center"/>
            <w:hideMark/>
          </w:tcPr>
          <w:p w14:paraId="155D32BA"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67473484" wp14:editId="31B6906F">
                  <wp:extent cx="276225" cy="276225"/>
                  <wp:effectExtent l="0" t="0" r="9525" b="9525"/>
                  <wp:docPr id="142"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9" w:type="pct"/>
            <w:tcBorders>
              <w:top w:val="single" w:sz="12" w:space="0" w:color="auto"/>
              <w:left w:val="single" w:sz="12" w:space="0" w:color="auto"/>
              <w:right w:val="single" w:sz="12" w:space="0" w:color="auto"/>
            </w:tcBorders>
            <w:vAlign w:val="center"/>
            <w:hideMark/>
          </w:tcPr>
          <w:p w14:paraId="336FCD62" w14:textId="77777777" w:rsidR="003402D9" w:rsidRPr="00F316E2" w:rsidRDefault="003402D9" w:rsidP="00852021">
            <w:pPr>
              <w:contextualSpacing/>
              <w:jc w:val="center"/>
              <w:outlineLvl w:val="1"/>
              <w:rPr>
                <w:rFonts w:eastAsia="Times New Roman" w:cs="Arial"/>
              </w:rPr>
            </w:pPr>
            <w:r w:rsidRPr="00F316E2">
              <w:rPr>
                <w:rFonts w:eastAsia="Times New Roman" w:cs="Arial"/>
              </w:rPr>
              <w:sym w:font="Wingdings" w:char="F0FC"/>
            </w:r>
            <w:r w:rsidRPr="00F316E2">
              <w:rPr>
                <w:rFonts w:eastAsia="Times New Roman" w:cs="Arial"/>
                <w:sz w:val="16"/>
                <w:szCs w:val="16"/>
              </w:rPr>
              <w:t xml:space="preserve"> sentiment</w:t>
            </w:r>
          </w:p>
        </w:tc>
      </w:tr>
      <w:tr w:rsidR="003402D9" w:rsidRPr="00F316E2" w14:paraId="7D25A15B" w14:textId="77777777" w:rsidTr="00852021">
        <w:tc>
          <w:tcPr>
            <w:tcW w:w="1462" w:type="pct"/>
            <w:tcBorders>
              <w:left w:val="single" w:sz="12" w:space="0" w:color="auto"/>
              <w:right w:val="single" w:sz="12" w:space="0" w:color="auto"/>
            </w:tcBorders>
            <w:vAlign w:val="center"/>
          </w:tcPr>
          <w:p w14:paraId="670C0375" w14:textId="77777777" w:rsidR="003402D9" w:rsidRPr="00F316E2" w:rsidRDefault="003402D9" w:rsidP="00852021">
            <w:pPr>
              <w:ind w:left="341" w:hanging="341"/>
              <w:contextualSpacing/>
              <w:outlineLvl w:val="1"/>
              <w:rPr>
                <w:rFonts w:eastAsia="Times New Roman" w:cs="Arial"/>
                <w:b/>
                <w:sz w:val="16"/>
                <w:szCs w:val="16"/>
              </w:rPr>
            </w:pPr>
            <w:r w:rsidRPr="00F316E2">
              <w:rPr>
                <w:rFonts w:eastAsia="Times New Roman" w:cs="Arial"/>
                <w:b/>
                <w:sz w:val="16"/>
                <w:szCs w:val="16"/>
              </w:rPr>
              <w:t>I.f.</w:t>
            </w:r>
            <w:r w:rsidRPr="00F316E2">
              <w:t xml:space="preserve"> </w:t>
            </w:r>
            <w:r w:rsidRPr="00F316E2">
              <w:rPr>
                <w:rFonts w:eastAsia="Times New Roman" w:cs="Arial"/>
                <w:sz w:val="16"/>
                <w:szCs w:val="16"/>
              </w:rPr>
              <w:t>Partnership arrangements</w:t>
            </w:r>
          </w:p>
        </w:tc>
        <w:tc>
          <w:tcPr>
            <w:tcW w:w="695" w:type="pct"/>
            <w:tcBorders>
              <w:left w:val="single" w:sz="12" w:space="0" w:color="auto"/>
            </w:tcBorders>
            <w:shd w:val="clear" w:color="auto" w:fill="B58C0A"/>
            <w:vAlign w:val="center"/>
          </w:tcPr>
          <w:p w14:paraId="52ED9909"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HIGH</w:t>
            </w:r>
          </w:p>
        </w:tc>
        <w:tc>
          <w:tcPr>
            <w:tcW w:w="695" w:type="pct"/>
            <w:tcBorders>
              <w:right w:val="single" w:sz="12" w:space="0" w:color="auto"/>
            </w:tcBorders>
            <w:vAlign w:val="center"/>
          </w:tcPr>
          <w:p w14:paraId="0014DFF1"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43CFBC0E" wp14:editId="136E34BD">
                  <wp:extent cx="276225" cy="276225"/>
                  <wp:effectExtent l="0" t="0" r="9525" b="9525"/>
                  <wp:docPr id="153"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5" w:type="pct"/>
            <w:tcBorders>
              <w:left w:val="single" w:sz="12" w:space="0" w:color="auto"/>
              <w:right w:val="single" w:sz="4" w:space="0" w:color="auto"/>
            </w:tcBorders>
            <w:shd w:val="clear" w:color="auto" w:fill="B58C0A"/>
            <w:vAlign w:val="center"/>
          </w:tcPr>
          <w:p w14:paraId="3BDFC2B8"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HIGH</w:t>
            </w:r>
          </w:p>
        </w:tc>
        <w:tc>
          <w:tcPr>
            <w:tcW w:w="695" w:type="pct"/>
            <w:tcBorders>
              <w:left w:val="single" w:sz="4" w:space="0" w:color="auto"/>
              <w:right w:val="single" w:sz="12" w:space="0" w:color="auto"/>
            </w:tcBorders>
            <w:vAlign w:val="center"/>
          </w:tcPr>
          <w:p w14:paraId="123DE018"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05E9ED5D" wp14:editId="7A43ACD3">
                  <wp:extent cx="276225" cy="276225"/>
                  <wp:effectExtent l="0" t="0" r="9525" b="9525"/>
                  <wp:docPr id="154"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9" w:type="pct"/>
            <w:tcBorders>
              <w:left w:val="single" w:sz="12" w:space="0" w:color="auto"/>
              <w:right w:val="single" w:sz="12" w:space="0" w:color="auto"/>
            </w:tcBorders>
            <w:vAlign w:val="center"/>
          </w:tcPr>
          <w:p w14:paraId="6ACAB243" w14:textId="77777777" w:rsidR="003402D9" w:rsidRPr="00F316E2" w:rsidRDefault="003402D9" w:rsidP="00852021">
            <w:pPr>
              <w:contextualSpacing/>
              <w:jc w:val="center"/>
              <w:outlineLvl w:val="1"/>
              <w:rPr>
                <w:rFonts w:eastAsia="Times New Roman" w:cs="Arial"/>
              </w:rPr>
            </w:pPr>
          </w:p>
        </w:tc>
      </w:tr>
      <w:tr w:rsidR="003402D9" w:rsidRPr="00F316E2" w14:paraId="7D0CF88D" w14:textId="77777777" w:rsidTr="00852021">
        <w:tc>
          <w:tcPr>
            <w:tcW w:w="1462" w:type="pct"/>
            <w:tcBorders>
              <w:left w:val="single" w:sz="12" w:space="0" w:color="auto"/>
              <w:right w:val="single" w:sz="12" w:space="0" w:color="auto"/>
            </w:tcBorders>
            <w:vAlign w:val="center"/>
          </w:tcPr>
          <w:p w14:paraId="27AC2B5A" w14:textId="77777777" w:rsidR="003402D9" w:rsidRPr="00F316E2" w:rsidRDefault="003402D9" w:rsidP="00852021">
            <w:pPr>
              <w:ind w:left="341" w:hanging="341"/>
              <w:contextualSpacing/>
              <w:outlineLvl w:val="1"/>
              <w:rPr>
                <w:rFonts w:eastAsia="Times New Roman" w:cs="Arial"/>
                <w:b/>
                <w:sz w:val="16"/>
                <w:szCs w:val="16"/>
              </w:rPr>
            </w:pPr>
            <w:r w:rsidRPr="00F316E2">
              <w:rPr>
                <w:rFonts w:eastAsia="Times New Roman" w:cs="Arial"/>
                <w:b/>
                <w:sz w:val="16"/>
                <w:szCs w:val="16"/>
              </w:rPr>
              <w:t xml:space="preserve">I.g. </w:t>
            </w:r>
            <w:r w:rsidRPr="00F316E2">
              <w:rPr>
                <w:rFonts w:eastAsia="Times New Roman" w:cs="Arial"/>
                <w:sz w:val="16"/>
                <w:szCs w:val="16"/>
              </w:rPr>
              <w:t>Support by school leadership</w:t>
            </w:r>
          </w:p>
        </w:tc>
        <w:tc>
          <w:tcPr>
            <w:tcW w:w="695" w:type="pct"/>
            <w:tcBorders>
              <w:left w:val="single" w:sz="12" w:space="0" w:color="auto"/>
            </w:tcBorders>
            <w:shd w:val="clear" w:color="auto" w:fill="DABA6D"/>
            <w:vAlign w:val="center"/>
          </w:tcPr>
          <w:p w14:paraId="1307E8F3"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695" w:type="pct"/>
            <w:tcBorders>
              <w:right w:val="single" w:sz="12" w:space="0" w:color="auto"/>
            </w:tcBorders>
            <w:vAlign w:val="center"/>
          </w:tcPr>
          <w:p w14:paraId="3180702B"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114A02A8" wp14:editId="5F549F00">
                  <wp:extent cx="276225" cy="276225"/>
                  <wp:effectExtent l="0" t="0" r="9525" b="9525"/>
                  <wp:docPr id="155"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5" w:type="pct"/>
            <w:tcBorders>
              <w:left w:val="single" w:sz="12" w:space="0" w:color="auto"/>
              <w:right w:val="single" w:sz="4" w:space="0" w:color="auto"/>
            </w:tcBorders>
            <w:shd w:val="clear" w:color="auto" w:fill="DABA6D"/>
            <w:vAlign w:val="center"/>
          </w:tcPr>
          <w:p w14:paraId="275BFCD0"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695" w:type="pct"/>
            <w:tcBorders>
              <w:left w:val="single" w:sz="4" w:space="0" w:color="auto"/>
              <w:right w:val="single" w:sz="12" w:space="0" w:color="auto"/>
            </w:tcBorders>
            <w:vAlign w:val="center"/>
          </w:tcPr>
          <w:p w14:paraId="0EFE6D37"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4C64B723" wp14:editId="4ED2A862">
                  <wp:extent cx="276225" cy="276225"/>
                  <wp:effectExtent l="0" t="0" r="9525" b="9525"/>
                  <wp:docPr id="15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9" w:type="pct"/>
            <w:tcBorders>
              <w:left w:val="single" w:sz="12" w:space="0" w:color="auto"/>
              <w:right w:val="single" w:sz="12" w:space="0" w:color="auto"/>
            </w:tcBorders>
            <w:vAlign w:val="center"/>
          </w:tcPr>
          <w:p w14:paraId="51B08C8E" w14:textId="77777777" w:rsidR="003402D9" w:rsidRPr="00F316E2" w:rsidRDefault="003402D9" w:rsidP="00852021">
            <w:pPr>
              <w:contextualSpacing/>
              <w:jc w:val="center"/>
              <w:outlineLvl w:val="1"/>
              <w:rPr>
                <w:rFonts w:eastAsia="Times New Roman" w:cs="Arial"/>
              </w:rPr>
            </w:pPr>
          </w:p>
        </w:tc>
      </w:tr>
      <w:tr w:rsidR="003402D9" w:rsidRPr="00F316E2" w14:paraId="09C1CCA0" w14:textId="77777777" w:rsidTr="00852021">
        <w:tc>
          <w:tcPr>
            <w:tcW w:w="1462" w:type="pct"/>
            <w:tcBorders>
              <w:left w:val="single" w:sz="12" w:space="0" w:color="auto"/>
              <w:bottom w:val="single" w:sz="12" w:space="0" w:color="auto"/>
              <w:right w:val="single" w:sz="12" w:space="0" w:color="auto"/>
            </w:tcBorders>
            <w:vAlign w:val="center"/>
          </w:tcPr>
          <w:p w14:paraId="75A838AC" w14:textId="77777777" w:rsidR="003402D9" w:rsidRPr="00F316E2" w:rsidRDefault="003402D9" w:rsidP="00852021">
            <w:pPr>
              <w:ind w:left="341" w:hanging="341"/>
              <w:contextualSpacing/>
              <w:outlineLvl w:val="1"/>
              <w:rPr>
                <w:rFonts w:eastAsia="Times New Roman" w:cs="Arial"/>
                <w:b/>
                <w:sz w:val="16"/>
                <w:szCs w:val="16"/>
              </w:rPr>
            </w:pPr>
            <w:r w:rsidRPr="00F316E2">
              <w:rPr>
                <w:rFonts w:eastAsia="Times New Roman" w:cs="Arial"/>
                <w:b/>
                <w:sz w:val="16"/>
                <w:szCs w:val="16"/>
              </w:rPr>
              <w:t xml:space="preserve">I.h. </w:t>
            </w:r>
            <w:r w:rsidRPr="00F316E2">
              <w:rPr>
                <w:rFonts w:eastAsia="Times New Roman" w:cs="Arial"/>
                <w:sz w:val="16"/>
                <w:szCs w:val="16"/>
              </w:rPr>
              <w:t>Parental engagement with WP programs</w:t>
            </w:r>
          </w:p>
        </w:tc>
        <w:tc>
          <w:tcPr>
            <w:tcW w:w="695" w:type="pct"/>
            <w:tcBorders>
              <w:left w:val="single" w:sz="12" w:space="0" w:color="auto"/>
              <w:bottom w:val="single" w:sz="12" w:space="0" w:color="auto"/>
            </w:tcBorders>
            <w:shd w:val="clear" w:color="auto" w:fill="DABA6D"/>
            <w:vAlign w:val="center"/>
          </w:tcPr>
          <w:p w14:paraId="51931DA3"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695" w:type="pct"/>
            <w:tcBorders>
              <w:bottom w:val="single" w:sz="12" w:space="0" w:color="auto"/>
              <w:right w:val="single" w:sz="12" w:space="0" w:color="auto"/>
            </w:tcBorders>
            <w:vAlign w:val="center"/>
          </w:tcPr>
          <w:p w14:paraId="13E4D97F"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02929C4F" wp14:editId="4D833AF8">
                  <wp:extent cx="276225" cy="276225"/>
                  <wp:effectExtent l="0" t="0" r="9525" b="9525"/>
                  <wp:docPr id="157"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5" w:type="pct"/>
            <w:tcBorders>
              <w:left w:val="single" w:sz="12" w:space="0" w:color="auto"/>
              <w:bottom w:val="single" w:sz="12" w:space="0" w:color="auto"/>
              <w:right w:val="single" w:sz="4" w:space="0" w:color="auto"/>
            </w:tcBorders>
            <w:shd w:val="clear" w:color="auto" w:fill="DABA6D"/>
            <w:vAlign w:val="center"/>
          </w:tcPr>
          <w:p w14:paraId="4D78AA76"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695" w:type="pct"/>
            <w:tcBorders>
              <w:left w:val="single" w:sz="4" w:space="0" w:color="auto"/>
              <w:bottom w:val="single" w:sz="12" w:space="0" w:color="auto"/>
              <w:right w:val="single" w:sz="12" w:space="0" w:color="auto"/>
            </w:tcBorders>
            <w:vAlign w:val="center"/>
          </w:tcPr>
          <w:p w14:paraId="29305C17"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3E7A25BF" wp14:editId="6F06DF35">
                  <wp:extent cx="276225" cy="276225"/>
                  <wp:effectExtent l="0" t="0" r="9525" b="9525"/>
                  <wp:docPr id="25"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9" w:type="pct"/>
            <w:tcBorders>
              <w:left w:val="single" w:sz="12" w:space="0" w:color="auto"/>
              <w:bottom w:val="single" w:sz="12" w:space="0" w:color="auto"/>
              <w:right w:val="single" w:sz="12" w:space="0" w:color="auto"/>
            </w:tcBorders>
            <w:vAlign w:val="center"/>
          </w:tcPr>
          <w:p w14:paraId="3F49B56C" w14:textId="77777777" w:rsidR="003402D9" w:rsidRPr="00F316E2" w:rsidRDefault="003402D9" w:rsidP="00852021">
            <w:pPr>
              <w:contextualSpacing/>
              <w:jc w:val="center"/>
              <w:outlineLvl w:val="1"/>
              <w:rPr>
                <w:rFonts w:eastAsia="Times New Roman" w:cs="Arial"/>
              </w:rPr>
            </w:pPr>
          </w:p>
        </w:tc>
      </w:tr>
      <w:tr w:rsidR="003402D9" w:rsidRPr="00F316E2" w14:paraId="07676CB9" w14:textId="77777777" w:rsidTr="00852021">
        <w:tc>
          <w:tcPr>
            <w:tcW w:w="1462" w:type="pct"/>
            <w:tcBorders>
              <w:top w:val="single" w:sz="12" w:space="0" w:color="auto"/>
              <w:left w:val="single" w:sz="12" w:space="0" w:color="auto"/>
              <w:bottom w:val="single" w:sz="12" w:space="0" w:color="auto"/>
              <w:right w:val="nil"/>
            </w:tcBorders>
            <w:shd w:val="clear" w:color="auto" w:fill="auto"/>
            <w:vAlign w:val="center"/>
          </w:tcPr>
          <w:p w14:paraId="6AD3C82D" w14:textId="77777777" w:rsidR="003402D9" w:rsidRPr="00F316E2" w:rsidRDefault="003402D9" w:rsidP="00852021">
            <w:pPr>
              <w:contextualSpacing/>
              <w:outlineLvl w:val="1"/>
              <w:rPr>
                <w:rFonts w:eastAsia="Times New Roman" w:cs="Arial"/>
                <w:b/>
                <w:sz w:val="16"/>
                <w:szCs w:val="16"/>
              </w:rPr>
            </w:pPr>
            <w:r w:rsidRPr="00F316E2">
              <w:rPr>
                <w:rFonts w:eastAsia="Times New Roman" w:cs="Arial"/>
                <w:b/>
                <w:sz w:val="16"/>
                <w:szCs w:val="16"/>
              </w:rPr>
              <w:t>FUNDING LEVELS</w:t>
            </w:r>
          </w:p>
        </w:tc>
        <w:tc>
          <w:tcPr>
            <w:tcW w:w="695" w:type="pct"/>
            <w:tcBorders>
              <w:top w:val="single" w:sz="12" w:space="0" w:color="auto"/>
              <w:left w:val="nil"/>
              <w:bottom w:val="single" w:sz="12" w:space="0" w:color="auto"/>
              <w:right w:val="nil"/>
            </w:tcBorders>
            <w:shd w:val="clear" w:color="auto" w:fill="auto"/>
            <w:vAlign w:val="center"/>
          </w:tcPr>
          <w:p w14:paraId="59B34D13" w14:textId="77777777" w:rsidR="003402D9" w:rsidRPr="00F316E2" w:rsidRDefault="003402D9" w:rsidP="00852021">
            <w:pPr>
              <w:contextualSpacing/>
              <w:jc w:val="center"/>
              <w:outlineLvl w:val="1"/>
              <w:rPr>
                <w:rFonts w:eastAsia="Times New Roman" w:cs="Arial"/>
                <w:sz w:val="16"/>
                <w:szCs w:val="16"/>
              </w:rPr>
            </w:pPr>
          </w:p>
        </w:tc>
        <w:tc>
          <w:tcPr>
            <w:tcW w:w="695" w:type="pct"/>
            <w:tcBorders>
              <w:top w:val="single" w:sz="12" w:space="0" w:color="auto"/>
              <w:left w:val="nil"/>
              <w:bottom w:val="single" w:sz="12" w:space="0" w:color="auto"/>
              <w:right w:val="nil"/>
            </w:tcBorders>
            <w:shd w:val="clear" w:color="auto" w:fill="auto"/>
            <w:vAlign w:val="center"/>
          </w:tcPr>
          <w:p w14:paraId="4EA0ACF1" w14:textId="77777777" w:rsidR="003402D9" w:rsidRPr="00F316E2" w:rsidRDefault="003402D9" w:rsidP="00852021">
            <w:pPr>
              <w:contextualSpacing/>
              <w:jc w:val="center"/>
              <w:outlineLvl w:val="1"/>
              <w:rPr>
                <w:rFonts w:eastAsia="Times New Roman" w:cs="Arial"/>
                <w:noProof/>
                <w:sz w:val="16"/>
                <w:szCs w:val="16"/>
              </w:rPr>
            </w:pPr>
          </w:p>
        </w:tc>
        <w:tc>
          <w:tcPr>
            <w:tcW w:w="695" w:type="pct"/>
            <w:tcBorders>
              <w:top w:val="single" w:sz="12" w:space="0" w:color="auto"/>
              <w:left w:val="nil"/>
              <w:bottom w:val="single" w:sz="12" w:space="0" w:color="auto"/>
              <w:right w:val="nil"/>
            </w:tcBorders>
            <w:shd w:val="clear" w:color="auto" w:fill="auto"/>
            <w:vAlign w:val="center"/>
          </w:tcPr>
          <w:p w14:paraId="051767A1" w14:textId="77777777" w:rsidR="003402D9" w:rsidRPr="00F316E2" w:rsidRDefault="003402D9" w:rsidP="00852021">
            <w:pPr>
              <w:contextualSpacing/>
              <w:jc w:val="center"/>
              <w:outlineLvl w:val="1"/>
              <w:rPr>
                <w:rFonts w:eastAsia="Times New Roman" w:cs="Arial"/>
                <w:sz w:val="16"/>
                <w:szCs w:val="16"/>
              </w:rPr>
            </w:pPr>
          </w:p>
        </w:tc>
        <w:tc>
          <w:tcPr>
            <w:tcW w:w="695" w:type="pct"/>
            <w:tcBorders>
              <w:top w:val="single" w:sz="12" w:space="0" w:color="auto"/>
              <w:left w:val="nil"/>
              <w:bottom w:val="single" w:sz="12" w:space="0" w:color="auto"/>
              <w:right w:val="nil"/>
            </w:tcBorders>
            <w:shd w:val="clear" w:color="auto" w:fill="auto"/>
            <w:vAlign w:val="center"/>
          </w:tcPr>
          <w:p w14:paraId="6DEF494D" w14:textId="77777777" w:rsidR="003402D9" w:rsidRPr="00F316E2" w:rsidRDefault="003402D9" w:rsidP="00852021">
            <w:pPr>
              <w:contextualSpacing/>
              <w:jc w:val="center"/>
              <w:outlineLvl w:val="1"/>
              <w:rPr>
                <w:rFonts w:eastAsia="Times New Roman" w:cs="Arial"/>
                <w:noProof/>
                <w:sz w:val="16"/>
                <w:szCs w:val="16"/>
              </w:rPr>
            </w:pPr>
          </w:p>
        </w:tc>
        <w:tc>
          <w:tcPr>
            <w:tcW w:w="759" w:type="pct"/>
            <w:tcBorders>
              <w:top w:val="single" w:sz="12" w:space="0" w:color="auto"/>
              <w:left w:val="nil"/>
              <w:bottom w:val="single" w:sz="12" w:space="0" w:color="auto"/>
              <w:right w:val="single" w:sz="12" w:space="0" w:color="auto"/>
            </w:tcBorders>
            <w:shd w:val="clear" w:color="auto" w:fill="auto"/>
            <w:vAlign w:val="center"/>
          </w:tcPr>
          <w:p w14:paraId="0FDC098F" w14:textId="77777777" w:rsidR="003402D9" w:rsidRPr="00F316E2" w:rsidRDefault="003402D9" w:rsidP="00852021">
            <w:pPr>
              <w:contextualSpacing/>
              <w:jc w:val="center"/>
              <w:outlineLvl w:val="1"/>
              <w:rPr>
                <w:rFonts w:eastAsia="Times New Roman" w:cs="Arial"/>
              </w:rPr>
            </w:pPr>
          </w:p>
        </w:tc>
      </w:tr>
      <w:tr w:rsidR="003402D9" w:rsidRPr="00F316E2" w14:paraId="2AABF4E4" w14:textId="77777777" w:rsidTr="00852021">
        <w:tc>
          <w:tcPr>
            <w:tcW w:w="1462" w:type="pct"/>
            <w:tcBorders>
              <w:top w:val="single" w:sz="12" w:space="0" w:color="auto"/>
              <w:left w:val="single" w:sz="12" w:space="0" w:color="auto"/>
              <w:right w:val="single" w:sz="12" w:space="0" w:color="auto"/>
            </w:tcBorders>
            <w:shd w:val="clear" w:color="auto" w:fill="auto"/>
            <w:vAlign w:val="center"/>
          </w:tcPr>
          <w:p w14:paraId="25C2AA68" w14:textId="77777777" w:rsidR="003402D9" w:rsidRPr="00F316E2" w:rsidRDefault="003402D9" w:rsidP="00852021">
            <w:pPr>
              <w:contextualSpacing/>
              <w:outlineLvl w:val="1"/>
              <w:rPr>
                <w:rFonts w:eastAsia="Times New Roman" w:cs="Arial"/>
                <w:b/>
                <w:sz w:val="16"/>
                <w:szCs w:val="16"/>
              </w:rPr>
            </w:pPr>
            <w:r w:rsidRPr="00F316E2">
              <w:rPr>
                <w:rFonts w:eastAsia="Times New Roman" w:cs="Arial"/>
                <w:b/>
                <w:sz w:val="16"/>
                <w:szCs w:val="16"/>
              </w:rPr>
              <w:t xml:space="preserve">I.i. </w:t>
            </w:r>
            <w:r w:rsidRPr="00F316E2">
              <w:rPr>
                <w:rFonts w:eastAsia="Times New Roman" w:cs="Arial"/>
                <w:sz w:val="16"/>
                <w:szCs w:val="16"/>
              </w:rPr>
              <w:t>Consortium vs 2015 and beyond</w:t>
            </w:r>
          </w:p>
        </w:tc>
        <w:tc>
          <w:tcPr>
            <w:tcW w:w="695" w:type="pct"/>
            <w:tcBorders>
              <w:top w:val="single" w:sz="12" w:space="0" w:color="auto"/>
              <w:left w:val="single" w:sz="12" w:space="0" w:color="auto"/>
            </w:tcBorders>
            <w:shd w:val="clear" w:color="auto" w:fill="DABA6D"/>
            <w:vAlign w:val="center"/>
          </w:tcPr>
          <w:p w14:paraId="38103046"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695" w:type="pct"/>
            <w:tcBorders>
              <w:top w:val="single" w:sz="12" w:space="0" w:color="auto"/>
              <w:right w:val="single" w:sz="12" w:space="0" w:color="auto"/>
            </w:tcBorders>
            <w:shd w:val="clear" w:color="auto" w:fill="auto"/>
            <w:vAlign w:val="center"/>
          </w:tcPr>
          <w:p w14:paraId="6018B4C3" w14:textId="77777777" w:rsidR="003402D9" w:rsidRPr="00F316E2" w:rsidRDefault="003402D9" w:rsidP="00852021">
            <w:pPr>
              <w:contextualSpacing/>
              <w:jc w:val="center"/>
              <w:outlineLvl w:val="1"/>
              <w:rPr>
                <w:rFonts w:eastAsia="Times New Roman" w:cs="Arial"/>
                <w:noProof/>
                <w:sz w:val="16"/>
                <w:szCs w:val="16"/>
              </w:rPr>
            </w:pPr>
            <w:r w:rsidRPr="00F316E2">
              <w:rPr>
                <w:rFonts w:eastAsia="Times New Roman" w:cs="Arial"/>
                <w:noProof/>
                <w:sz w:val="16"/>
                <w:szCs w:val="16"/>
              </w:rPr>
              <w:drawing>
                <wp:inline distT="0" distB="0" distL="0" distR="0" wp14:anchorId="75ADF7C0" wp14:editId="2E067890">
                  <wp:extent cx="276225" cy="276225"/>
                  <wp:effectExtent l="0" t="0" r="9525" b="9525"/>
                  <wp:docPr id="158"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5" w:type="pct"/>
            <w:tcBorders>
              <w:top w:val="single" w:sz="12" w:space="0" w:color="auto"/>
              <w:left w:val="single" w:sz="12" w:space="0" w:color="auto"/>
              <w:right w:val="single" w:sz="4" w:space="0" w:color="auto"/>
            </w:tcBorders>
            <w:shd w:val="clear" w:color="auto" w:fill="DABA6D"/>
            <w:vAlign w:val="center"/>
          </w:tcPr>
          <w:p w14:paraId="2EDB73AF"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695" w:type="pct"/>
            <w:tcBorders>
              <w:top w:val="single" w:sz="12" w:space="0" w:color="auto"/>
              <w:left w:val="single" w:sz="4" w:space="0" w:color="auto"/>
              <w:right w:val="single" w:sz="12" w:space="0" w:color="auto"/>
            </w:tcBorders>
            <w:shd w:val="clear" w:color="auto" w:fill="auto"/>
            <w:vAlign w:val="center"/>
          </w:tcPr>
          <w:p w14:paraId="33F1C80F" w14:textId="77777777" w:rsidR="003402D9" w:rsidRPr="00F316E2" w:rsidRDefault="003402D9" w:rsidP="00852021">
            <w:pPr>
              <w:contextualSpacing/>
              <w:jc w:val="center"/>
              <w:outlineLvl w:val="1"/>
              <w:rPr>
                <w:rFonts w:eastAsia="Times New Roman" w:cs="Arial"/>
                <w:noProof/>
                <w:sz w:val="16"/>
                <w:szCs w:val="16"/>
              </w:rPr>
            </w:pPr>
            <w:r w:rsidRPr="00F316E2">
              <w:rPr>
                <w:rFonts w:eastAsia="Times New Roman" w:cs="Arial"/>
                <w:noProof/>
                <w:sz w:val="16"/>
                <w:szCs w:val="16"/>
              </w:rPr>
              <w:drawing>
                <wp:inline distT="0" distB="0" distL="0" distR="0" wp14:anchorId="494BF0DF" wp14:editId="01647C93">
                  <wp:extent cx="276225" cy="276225"/>
                  <wp:effectExtent l="0" t="0" r="9525" b="9525"/>
                  <wp:docPr id="29"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9" w:type="pct"/>
            <w:tcBorders>
              <w:top w:val="single" w:sz="12" w:space="0" w:color="auto"/>
              <w:left w:val="single" w:sz="12" w:space="0" w:color="auto"/>
              <w:right w:val="single" w:sz="12" w:space="0" w:color="auto"/>
            </w:tcBorders>
            <w:shd w:val="clear" w:color="auto" w:fill="auto"/>
            <w:vAlign w:val="center"/>
          </w:tcPr>
          <w:p w14:paraId="5D94A5DD" w14:textId="77777777" w:rsidR="003402D9" w:rsidRPr="00F316E2" w:rsidRDefault="003402D9" w:rsidP="00852021">
            <w:pPr>
              <w:contextualSpacing/>
              <w:jc w:val="center"/>
              <w:outlineLvl w:val="1"/>
              <w:rPr>
                <w:rFonts w:eastAsia="Times New Roman" w:cs="Arial"/>
              </w:rPr>
            </w:pPr>
            <w:r w:rsidRPr="00F316E2">
              <w:rPr>
                <w:rFonts w:eastAsia="Times New Roman" w:cs="Arial"/>
              </w:rPr>
              <w:sym w:font="Wingdings" w:char="F0FC"/>
            </w:r>
            <w:r w:rsidRPr="00F316E2">
              <w:rPr>
                <w:rFonts w:eastAsia="Times New Roman" w:cs="Arial"/>
                <w:sz w:val="16"/>
                <w:szCs w:val="16"/>
              </w:rPr>
              <w:t xml:space="preserve"> sentiment</w:t>
            </w:r>
          </w:p>
        </w:tc>
      </w:tr>
      <w:tr w:rsidR="003402D9" w:rsidRPr="00F316E2" w14:paraId="22E48A2A" w14:textId="77777777" w:rsidTr="00852021">
        <w:tc>
          <w:tcPr>
            <w:tcW w:w="1462" w:type="pct"/>
            <w:tcBorders>
              <w:left w:val="single" w:sz="12" w:space="0" w:color="auto"/>
              <w:bottom w:val="single" w:sz="12" w:space="0" w:color="auto"/>
              <w:right w:val="single" w:sz="12" w:space="0" w:color="auto"/>
            </w:tcBorders>
            <w:shd w:val="clear" w:color="auto" w:fill="auto"/>
            <w:vAlign w:val="center"/>
          </w:tcPr>
          <w:p w14:paraId="21DE8DFF" w14:textId="77777777" w:rsidR="003402D9" w:rsidRPr="00F316E2" w:rsidRDefault="003402D9" w:rsidP="00852021">
            <w:pPr>
              <w:contextualSpacing/>
              <w:outlineLvl w:val="1"/>
              <w:rPr>
                <w:rFonts w:eastAsia="Times New Roman" w:cs="Arial"/>
                <w:b/>
                <w:sz w:val="16"/>
                <w:szCs w:val="16"/>
              </w:rPr>
            </w:pPr>
            <w:r w:rsidRPr="00F316E2">
              <w:rPr>
                <w:rFonts w:eastAsia="Times New Roman" w:cs="Arial"/>
                <w:b/>
                <w:sz w:val="16"/>
                <w:szCs w:val="16"/>
              </w:rPr>
              <w:t>I.j.</w:t>
            </w:r>
            <w:r w:rsidRPr="00F316E2">
              <w:t xml:space="preserve"> </w:t>
            </w:r>
            <w:r w:rsidRPr="00F316E2">
              <w:rPr>
                <w:rFonts w:eastAsia="Times New Roman" w:cs="Arial"/>
                <w:sz w:val="16"/>
                <w:szCs w:val="16"/>
              </w:rPr>
              <w:t>Non-program funding</w:t>
            </w:r>
          </w:p>
        </w:tc>
        <w:tc>
          <w:tcPr>
            <w:tcW w:w="695" w:type="pct"/>
            <w:tcBorders>
              <w:left w:val="single" w:sz="12" w:space="0" w:color="auto"/>
              <w:bottom w:val="single" w:sz="12" w:space="0" w:color="auto"/>
            </w:tcBorders>
            <w:shd w:val="clear" w:color="auto" w:fill="F1E3C5"/>
            <w:vAlign w:val="center"/>
          </w:tcPr>
          <w:p w14:paraId="71FA27D5"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LOW</w:t>
            </w:r>
          </w:p>
        </w:tc>
        <w:tc>
          <w:tcPr>
            <w:tcW w:w="695" w:type="pct"/>
            <w:tcBorders>
              <w:bottom w:val="single" w:sz="12" w:space="0" w:color="auto"/>
              <w:right w:val="single" w:sz="12" w:space="0" w:color="auto"/>
            </w:tcBorders>
            <w:shd w:val="clear" w:color="auto" w:fill="auto"/>
            <w:vAlign w:val="center"/>
          </w:tcPr>
          <w:p w14:paraId="24D6F910" w14:textId="77777777" w:rsidR="003402D9" w:rsidRPr="00F316E2" w:rsidRDefault="003402D9" w:rsidP="00852021">
            <w:pPr>
              <w:contextualSpacing/>
              <w:jc w:val="center"/>
              <w:outlineLvl w:val="1"/>
              <w:rPr>
                <w:rFonts w:eastAsia="Times New Roman" w:cs="Arial"/>
                <w:noProof/>
                <w:sz w:val="16"/>
                <w:szCs w:val="16"/>
              </w:rPr>
            </w:pPr>
            <w:r w:rsidRPr="00F316E2">
              <w:rPr>
                <w:rFonts w:eastAsia="Times New Roman" w:cs="Arial"/>
                <w:noProof/>
                <w:sz w:val="16"/>
                <w:szCs w:val="16"/>
              </w:rPr>
              <w:drawing>
                <wp:inline distT="0" distB="0" distL="0" distR="0" wp14:anchorId="070BB38D" wp14:editId="66F3D8C6">
                  <wp:extent cx="276225" cy="276225"/>
                  <wp:effectExtent l="0" t="0" r="9525" b="9525"/>
                  <wp:docPr id="28"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5" w:type="pct"/>
            <w:tcBorders>
              <w:left w:val="single" w:sz="12" w:space="0" w:color="auto"/>
              <w:bottom w:val="single" w:sz="12" w:space="0" w:color="auto"/>
              <w:right w:val="single" w:sz="4" w:space="0" w:color="auto"/>
            </w:tcBorders>
            <w:shd w:val="clear" w:color="auto" w:fill="F1E3C5"/>
            <w:vAlign w:val="center"/>
          </w:tcPr>
          <w:p w14:paraId="661D96D4"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LOW</w:t>
            </w:r>
          </w:p>
        </w:tc>
        <w:tc>
          <w:tcPr>
            <w:tcW w:w="695" w:type="pct"/>
            <w:tcBorders>
              <w:left w:val="single" w:sz="4" w:space="0" w:color="auto"/>
              <w:bottom w:val="single" w:sz="12" w:space="0" w:color="auto"/>
              <w:right w:val="single" w:sz="12" w:space="0" w:color="auto"/>
            </w:tcBorders>
            <w:shd w:val="clear" w:color="auto" w:fill="auto"/>
            <w:vAlign w:val="center"/>
          </w:tcPr>
          <w:p w14:paraId="18302FD0" w14:textId="77777777" w:rsidR="003402D9" w:rsidRPr="00F316E2" w:rsidRDefault="003402D9" w:rsidP="00852021">
            <w:pPr>
              <w:contextualSpacing/>
              <w:jc w:val="center"/>
              <w:outlineLvl w:val="1"/>
              <w:rPr>
                <w:rFonts w:eastAsia="Times New Roman" w:cs="Arial"/>
                <w:noProof/>
                <w:sz w:val="16"/>
                <w:szCs w:val="16"/>
              </w:rPr>
            </w:pPr>
            <w:r w:rsidRPr="00F316E2">
              <w:rPr>
                <w:rFonts w:eastAsia="Times New Roman" w:cs="Arial"/>
                <w:noProof/>
                <w:sz w:val="16"/>
                <w:szCs w:val="16"/>
              </w:rPr>
              <w:drawing>
                <wp:inline distT="0" distB="0" distL="0" distR="0" wp14:anchorId="33D0243F" wp14:editId="530B4DDE">
                  <wp:extent cx="276225" cy="276225"/>
                  <wp:effectExtent l="0" t="0" r="9525" b="9525"/>
                  <wp:docPr id="159"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9" w:type="pct"/>
            <w:tcBorders>
              <w:left w:val="single" w:sz="12" w:space="0" w:color="auto"/>
              <w:bottom w:val="single" w:sz="12" w:space="0" w:color="auto"/>
              <w:right w:val="single" w:sz="12" w:space="0" w:color="auto"/>
            </w:tcBorders>
            <w:shd w:val="clear" w:color="auto" w:fill="auto"/>
            <w:vAlign w:val="center"/>
          </w:tcPr>
          <w:p w14:paraId="0BA70E84" w14:textId="77777777" w:rsidR="003402D9" w:rsidRPr="00F316E2" w:rsidRDefault="003402D9" w:rsidP="00852021">
            <w:pPr>
              <w:contextualSpacing/>
              <w:jc w:val="center"/>
              <w:outlineLvl w:val="1"/>
              <w:rPr>
                <w:rFonts w:eastAsia="Times New Roman" w:cs="Arial"/>
              </w:rPr>
            </w:pPr>
          </w:p>
        </w:tc>
      </w:tr>
      <w:tr w:rsidR="003402D9" w:rsidRPr="00F316E2" w14:paraId="23A087E4" w14:textId="77777777" w:rsidTr="00852021">
        <w:tc>
          <w:tcPr>
            <w:tcW w:w="1462" w:type="pct"/>
            <w:tcBorders>
              <w:top w:val="single" w:sz="12" w:space="0" w:color="auto"/>
              <w:left w:val="single" w:sz="12" w:space="0" w:color="auto"/>
              <w:bottom w:val="single" w:sz="12" w:space="0" w:color="auto"/>
              <w:right w:val="nil"/>
            </w:tcBorders>
            <w:shd w:val="clear" w:color="auto" w:fill="auto"/>
            <w:vAlign w:val="center"/>
          </w:tcPr>
          <w:p w14:paraId="3495272E" w14:textId="77777777" w:rsidR="003402D9" w:rsidRPr="00F316E2" w:rsidRDefault="003402D9" w:rsidP="00852021">
            <w:pPr>
              <w:contextualSpacing/>
              <w:outlineLvl w:val="1"/>
              <w:rPr>
                <w:rFonts w:eastAsia="Times New Roman" w:cs="Arial"/>
                <w:b/>
                <w:sz w:val="16"/>
                <w:szCs w:val="16"/>
              </w:rPr>
            </w:pPr>
            <w:r w:rsidRPr="00F316E2">
              <w:rPr>
                <w:rFonts w:eastAsia="Times New Roman" w:cs="Arial"/>
                <w:b/>
                <w:sz w:val="16"/>
                <w:szCs w:val="16"/>
              </w:rPr>
              <w:t>IMPLEMENTATION</w:t>
            </w:r>
          </w:p>
        </w:tc>
        <w:tc>
          <w:tcPr>
            <w:tcW w:w="695" w:type="pct"/>
            <w:tcBorders>
              <w:top w:val="single" w:sz="12" w:space="0" w:color="auto"/>
              <w:left w:val="nil"/>
              <w:bottom w:val="single" w:sz="12" w:space="0" w:color="auto"/>
              <w:right w:val="nil"/>
            </w:tcBorders>
            <w:shd w:val="clear" w:color="auto" w:fill="auto"/>
            <w:vAlign w:val="center"/>
          </w:tcPr>
          <w:p w14:paraId="590CD2D8" w14:textId="77777777" w:rsidR="003402D9" w:rsidRPr="00F316E2" w:rsidRDefault="003402D9" w:rsidP="00852021">
            <w:pPr>
              <w:contextualSpacing/>
              <w:jc w:val="center"/>
              <w:outlineLvl w:val="1"/>
              <w:rPr>
                <w:rFonts w:eastAsia="Times New Roman" w:cs="Arial"/>
                <w:sz w:val="16"/>
                <w:szCs w:val="16"/>
              </w:rPr>
            </w:pPr>
          </w:p>
        </w:tc>
        <w:tc>
          <w:tcPr>
            <w:tcW w:w="695" w:type="pct"/>
            <w:tcBorders>
              <w:top w:val="single" w:sz="12" w:space="0" w:color="auto"/>
              <w:left w:val="nil"/>
              <w:bottom w:val="single" w:sz="12" w:space="0" w:color="auto"/>
              <w:right w:val="nil"/>
            </w:tcBorders>
            <w:shd w:val="clear" w:color="auto" w:fill="auto"/>
            <w:vAlign w:val="center"/>
          </w:tcPr>
          <w:p w14:paraId="5C019F14" w14:textId="77777777" w:rsidR="003402D9" w:rsidRPr="00F316E2" w:rsidRDefault="003402D9" w:rsidP="00852021">
            <w:pPr>
              <w:contextualSpacing/>
              <w:jc w:val="center"/>
              <w:outlineLvl w:val="1"/>
              <w:rPr>
                <w:rFonts w:eastAsia="Times New Roman" w:cs="Arial"/>
                <w:noProof/>
                <w:sz w:val="16"/>
                <w:szCs w:val="16"/>
              </w:rPr>
            </w:pPr>
          </w:p>
        </w:tc>
        <w:tc>
          <w:tcPr>
            <w:tcW w:w="695" w:type="pct"/>
            <w:tcBorders>
              <w:top w:val="single" w:sz="12" w:space="0" w:color="auto"/>
              <w:left w:val="nil"/>
              <w:bottom w:val="single" w:sz="12" w:space="0" w:color="auto"/>
              <w:right w:val="nil"/>
            </w:tcBorders>
            <w:shd w:val="clear" w:color="auto" w:fill="auto"/>
            <w:vAlign w:val="center"/>
          </w:tcPr>
          <w:p w14:paraId="4540B0B6" w14:textId="77777777" w:rsidR="003402D9" w:rsidRPr="00F316E2" w:rsidRDefault="003402D9" w:rsidP="00852021">
            <w:pPr>
              <w:contextualSpacing/>
              <w:jc w:val="center"/>
              <w:outlineLvl w:val="1"/>
              <w:rPr>
                <w:rFonts w:eastAsia="Times New Roman" w:cs="Arial"/>
                <w:sz w:val="16"/>
                <w:szCs w:val="16"/>
              </w:rPr>
            </w:pPr>
          </w:p>
        </w:tc>
        <w:tc>
          <w:tcPr>
            <w:tcW w:w="695" w:type="pct"/>
            <w:tcBorders>
              <w:top w:val="single" w:sz="12" w:space="0" w:color="auto"/>
              <w:left w:val="nil"/>
              <w:bottom w:val="single" w:sz="12" w:space="0" w:color="auto"/>
              <w:right w:val="nil"/>
            </w:tcBorders>
            <w:shd w:val="clear" w:color="auto" w:fill="auto"/>
            <w:vAlign w:val="center"/>
          </w:tcPr>
          <w:p w14:paraId="5DC805EA" w14:textId="77777777" w:rsidR="003402D9" w:rsidRPr="00F316E2" w:rsidRDefault="003402D9" w:rsidP="00852021">
            <w:pPr>
              <w:contextualSpacing/>
              <w:jc w:val="center"/>
              <w:outlineLvl w:val="1"/>
              <w:rPr>
                <w:rFonts w:eastAsia="Times New Roman" w:cs="Arial"/>
                <w:noProof/>
                <w:sz w:val="16"/>
                <w:szCs w:val="16"/>
              </w:rPr>
            </w:pPr>
          </w:p>
        </w:tc>
        <w:tc>
          <w:tcPr>
            <w:tcW w:w="759" w:type="pct"/>
            <w:tcBorders>
              <w:top w:val="single" w:sz="12" w:space="0" w:color="auto"/>
              <w:left w:val="nil"/>
              <w:bottom w:val="single" w:sz="12" w:space="0" w:color="auto"/>
              <w:right w:val="single" w:sz="12" w:space="0" w:color="auto"/>
            </w:tcBorders>
            <w:shd w:val="clear" w:color="auto" w:fill="auto"/>
            <w:vAlign w:val="center"/>
          </w:tcPr>
          <w:p w14:paraId="5D97CD01" w14:textId="77777777" w:rsidR="003402D9" w:rsidRPr="00F316E2" w:rsidRDefault="003402D9" w:rsidP="00852021">
            <w:pPr>
              <w:contextualSpacing/>
              <w:jc w:val="center"/>
              <w:outlineLvl w:val="1"/>
              <w:rPr>
                <w:rFonts w:eastAsia="Times New Roman" w:cs="Arial"/>
              </w:rPr>
            </w:pPr>
          </w:p>
        </w:tc>
      </w:tr>
      <w:tr w:rsidR="003402D9" w:rsidRPr="00F316E2" w14:paraId="31874F58" w14:textId="77777777" w:rsidTr="00852021">
        <w:tc>
          <w:tcPr>
            <w:tcW w:w="1462" w:type="pct"/>
            <w:tcBorders>
              <w:top w:val="single" w:sz="12" w:space="0" w:color="auto"/>
              <w:left w:val="single" w:sz="12" w:space="0" w:color="auto"/>
              <w:right w:val="single" w:sz="12" w:space="0" w:color="auto"/>
            </w:tcBorders>
            <w:shd w:val="clear" w:color="auto" w:fill="auto"/>
            <w:vAlign w:val="center"/>
          </w:tcPr>
          <w:p w14:paraId="6089F837" w14:textId="77777777" w:rsidR="003402D9" w:rsidRPr="00F316E2" w:rsidRDefault="003402D9" w:rsidP="00852021">
            <w:pPr>
              <w:contextualSpacing/>
              <w:outlineLvl w:val="1"/>
              <w:rPr>
                <w:rFonts w:eastAsia="Times New Roman" w:cs="Arial"/>
                <w:b/>
                <w:sz w:val="16"/>
                <w:szCs w:val="16"/>
              </w:rPr>
            </w:pPr>
            <w:r w:rsidRPr="00F316E2">
              <w:rPr>
                <w:rFonts w:eastAsia="Times New Roman" w:cs="Arial"/>
                <w:b/>
                <w:sz w:val="16"/>
                <w:szCs w:val="16"/>
              </w:rPr>
              <w:t>I.k.</w:t>
            </w:r>
            <w:r w:rsidRPr="00F316E2">
              <w:t xml:space="preserve"> </w:t>
            </w:r>
            <w:r w:rsidRPr="00F316E2">
              <w:rPr>
                <w:rFonts w:eastAsia="Times New Roman" w:cs="Arial"/>
                <w:sz w:val="16"/>
                <w:szCs w:val="16"/>
              </w:rPr>
              <w:t>Challenges during implementation</w:t>
            </w:r>
          </w:p>
        </w:tc>
        <w:tc>
          <w:tcPr>
            <w:tcW w:w="695" w:type="pct"/>
            <w:tcBorders>
              <w:top w:val="single" w:sz="12" w:space="0" w:color="auto"/>
              <w:left w:val="single" w:sz="12" w:space="0" w:color="auto"/>
            </w:tcBorders>
            <w:shd w:val="clear" w:color="auto" w:fill="DABA6D"/>
            <w:vAlign w:val="center"/>
          </w:tcPr>
          <w:p w14:paraId="28042D46"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695" w:type="pct"/>
            <w:tcBorders>
              <w:top w:val="single" w:sz="12" w:space="0" w:color="auto"/>
              <w:right w:val="single" w:sz="12" w:space="0" w:color="auto"/>
            </w:tcBorders>
            <w:shd w:val="clear" w:color="auto" w:fill="auto"/>
            <w:vAlign w:val="center"/>
          </w:tcPr>
          <w:p w14:paraId="4349A15C" w14:textId="77777777" w:rsidR="003402D9" w:rsidRPr="00F316E2" w:rsidRDefault="003402D9" w:rsidP="00852021">
            <w:pPr>
              <w:contextualSpacing/>
              <w:jc w:val="center"/>
              <w:outlineLvl w:val="1"/>
              <w:rPr>
                <w:rFonts w:eastAsia="Times New Roman" w:cs="Arial"/>
                <w:noProof/>
                <w:sz w:val="16"/>
                <w:szCs w:val="16"/>
              </w:rPr>
            </w:pPr>
            <w:r w:rsidRPr="00F316E2">
              <w:rPr>
                <w:rFonts w:eastAsia="Times New Roman" w:cs="Arial"/>
                <w:noProof/>
                <w:sz w:val="16"/>
                <w:szCs w:val="16"/>
              </w:rPr>
              <w:drawing>
                <wp:inline distT="0" distB="0" distL="0" distR="0" wp14:anchorId="73B71456" wp14:editId="51942D83">
                  <wp:extent cx="276225" cy="276225"/>
                  <wp:effectExtent l="0" t="0" r="9525" b="9525"/>
                  <wp:docPr id="34"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5" w:type="pct"/>
            <w:tcBorders>
              <w:top w:val="single" w:sz="12" w:space="0" w:color="auto"/>
              <w:left w:val="single" w:sz="12" w:space="0" w:color="auto"/>
              <w:right w:val="single" w:sz="4" w:space="0" w:color="auto"/>
            </w:tcBorders>
            <w:shd w:val="clear" w:color="auto" w:fill="DABA6D"/>
            <w:vAlign w:val="center"/>
          </w:tcPr>
          <w:p w14:paraId="7AC01279"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695" w:type="pct"/>
            <w:tcBorders>
              <w:top w:val="single" w:sz="12" w:space="0" w:color="auto"/>
              <w:left w:val="single" w:sz="4" w:space="0" w:color="auto"/>
              <w:right w:val="single" w:sz="12" w:space="0" w:color="auto"/>
            </w:tcBorders>
            <w:shd w:val="clear" w:color="auto" w:fill="auto"/>
            <w:vAlign w:val="center"/>
          </w:tcPr>
          <w:p w14:paraId="359193CF" w14:textId="77777777" w:rsidR="003402D9" w:rsidRPr="00F316E2" w:rsidRDefault="003402D9" w:rsidP="00852021">
            <w:pPr>
              <w:contextualSpacing/>
              <w:jc w:val="center"/>
              <w:outlineLvl w:val="1"/>
              <w:rPr>
                <w:rFonts w:eastAsia="Times New Roman" w:cs="Arial"/>
                <w:noProof/>
                <w:sz w:val="16"/>
                <w:szCs w:val="16"/>
              </w:rPr>
            </w:pPr>
            <w:r w:rsidRPr="00F316E2">
              <w:rPr>
                <w:rFonts w:eastAsia="Times New Roman" w:cs="Arial"/>
                <w:noProof/>
                <w:sz w:val="16"/>
                <w:szCs w:val="16"/>
              </w:rPr>
              <w:drawing>
                <wp:inline distT="0" distB="0" distL="0" distR="0" wp14:anchorId="3CA2E79C" wp14:editId="509C3086">
                  <wp:extent cx="276225" cy="276225"/>
                  <wp:effectExtent l="0" t="0" r="9525" b="9525"/>
                  <wp:docPr id="224"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9" w:type="pct"/>
            <w:tcBorders>
              <w:top w:val="single" w:sz="12" w:space="0" w:color="auto"/>
              <w:left w:val="single" w:sz="12" w:space="0" w:color="auto"/>
              <w:right w:val="single" w:sz="12" w:space="0" w:color="auto"/>
            </w:tcBorders>
            <w:shd w:val="clear" w:color="auto" w:fill="auto"/>
            <w:vAlign w:val="center"/>
          </w:tcPr>
          <w:p w14:paraId="2CE03CC0" w14:textId="77777777" w:rsidR="003402D9" w:rsidRPr="00F316E2" w:rsidRDefault="003402D9" w:rsidP="00852021">
            <w:pPr>
              <w:contextualSpacing/>
              <w:jc w:val="center"/>
              <w:outlineLvl w:val="1"/>
              <w:rPr>
                <w:rFonts w:eastAsia="Times New Roman" w:cs="Arial"/>
              </w:rPr>
            </w:pPr>
          </w:p>
        </w:tc>
      </w:tr>
      <w:tr w:rsidR="003402D9" w:rsidRPr="00F316E2" w14:paraId="0136C591" w14:textId="77777777" w:rsidTr="00852021">
        <w:tc>
          <w:tcPr>
            <w:tcW w:w="1462" w:type="pct"/>
            <w:tcBorders>
              <w:left w:val="single" w:sz="12" w:space="0" w:color="auto"/>
              <w:right w:val="single" w:sz="12" w:space="0" w:color="auto"/>
            </w:tcBorders>
            <w:shd w:val="clear" w:color="auto" w:fill="auto"/>
            <w:vAlign w:val="center"/>
          </w:tcPr>
          <w:p w14:paraId="2EFBA249" w14:textId="77777777" w:rsidR="003402D9" w:rsidRPr="00F316E2" w:rsidRDefault="003402D9" w:rsidP="00852021">
            <w:pPr>
              <w:contextualSpacing/>
              <w:outlineLvl w:val="1"/>
              <w:rPr>
                <w:rFonts w:eastAsia="Times New Roman" w:cs="Arial"/>
                <w:b/>
                <w:sz w:val="16"/>
                <w:szCs w:val="16"/>
              </w:rPr>
            </w:pPr>
            <w:r w:rsidRPr="00F316E2">
              <w:rPr>
                <w:rFonts w:eastAsia="Times New Roman" w:cs="Arial"/>
                <w:b/>
                <w:sz w:val="16"/>
                <w:szCs w:val="16"/>
              </w:rPr>
              <w:t xml:space="preserve">I.l. </w:t>
            </w:r>
            <w:r w:rsidRPr="00F316E2">
              <w:rPr>
                <w:rFonts w:eastAsia="Times New Roman" w:cs="Arial"/>
                <w:sz w:val="16"/>
                <w:szCs w:val="16"/>
              </w:rPr>
              <w:t>Coordination and program logistics</w:t>
            </w:r>
          </w:p>
        </w:tc>
        <w:tc>
          <w:tcPr>
            <w:tcW w:w="695" w:type="pct"/>
            <w:tcBorders>
              <w:left w:val="single" w:sz="12" w:space="0" w:color="auto"/>
            </w:tcBorders>
            <w:shd w:val="clear" w:color="auto" w:fill="F1E3C5"/>
            <w:vAlign w:val="center"/>
          </w:tcPr>
          <w:p w14:paraId="068D90A8"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LOW</w:t>
            </w:r>
          </w:p>
        </w:tc>
        <w:tc>
          <w:tcPr>
            <w:tcW w:w="695" w:type="pct"/>
            <w:tcBorders>
              <w:right w:val="single" w:sz="12" w:space="0" w:color="auto"/>
            </w:tcBorders>
            <w:shd w:val="clear" w:color="auto" w:fill="auto"/>
            <w:vAlign w:val="center"/>
          </w:tcPr>
          <w:p w14:paraId="7FF3311A" w14:textId="77777777" w:rsidR="003402D9" w:rsidRPr="00F316E2" w:rsidRDefault="003402D9" w:rsidP="00852021">
            <w:pPr>
              <w:contextualSpacing/>
              <w:jc w:val="center"/>
              <w:outlineLvl w:val="1"/>
              <w:rPr>
                <w:rFonts w:eastAsia="Times New Roman" w:cs="Arial"/>
                <w:noProof/>
                <w:sz w:val="16"/>
                <w:szCs w:val="16"/>
              </w:rPr>
            </w:pPr>
            <w:r w:rsidRPr="00F316E2">
              <w:rPr>
                <w:rFonts w:eastAsia="Times New Roman" w:cs="Arial"/>
                <w:noProof/>
                <w:sz w:val="16"/>
                <w:szCs w:val="16"/>
              </w:rPr>
              <w:drawing>
                <wp:inline distT="0" distB="0" distL="0" distR="0" wp14:anchorId="12FE7141" wp14:editId="464B85A8">
                  <wp:extent cx="276225" cy="276225"/>
                  <wp:effectExtent l="0" t="0" r="9525" b="9525"/>
                  <wp:docPr id="228"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5" w:type="pct"/>
            <w:tcBorders>
              <w:left w:val="single" w:sz="12" w:space="0" w:color="auto"/>
              <w:right w:val="single" w:sz="4" w:space="0" w:color="auto"/>
            </w:tcBorders>
            <w:shd w:val="clear" w:color="auto" w:fill="F1E3C5"/>
            <w:vAlign w:val="center"/>
          </w:tcPr>
          <w:p w14:paraId="2FAFBBDD"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LOW</w:t>
            </w:r>
          </w:p>
        </w:tc>
        <w:tc>
          <w:tcPr>
            <w:tcW w:w="695" w:type="pct"/>
            <w:tcBorders>
              <w:left w:val="single" w:sz="4" w:space="0" w:color="auto"/>
              <w:right w:val="single" w:sz="12" w:space="0" w:color="auto"/>
            </w:tcBorders>
            <w:shd w:val="clear" w:color="auto" w:fill="auto"/>
            <w:vAlign w:val="center"/>
          </w:tcPr>
          <w:p w14:paraId="03C6EC39" w14:textId="77777777" w:rsidR="003402D9" w:rsidRPr="00F316E2" w:rsidRDefault="003402D9" w:rsidP="00852021">
            <w:pPr>
              <w:contextualSpacing/>
              <w:jc w:val="center"/>
              <w:outlineLvl w:val="1"/>
              <w:rPr>
                <w:rFonts w:eastAsia="Times New Roman" w:cs="Arial"/>
                <w:noProof/>
                <w:sz w:val="16"/>
                <w:szCs w:val="16"/>
              </w:rPr>
            </w:pPr>
            <w:r w:rsidRPr="00F316E2">
              <w:rPr>
                <w:rFonts w:eastAsia="Times New Roman" w:cs="Arial"/>
                <w:noProof/>
                <w:sz w:val="16"/>
                <w:szCs w:val="16"/>
              </w:rPr>
              <w:drawing>
                <wp:inline distT="0" distB="0" distL="0" distR="0" wp14:anchorId="5A535CF7" wp14:editId="4B224EE4">
                  <wp:extent cx="276225" cy="276225"/>
                  <wp:effectExtent l="0" t="0" r="9525" b="9525"/>
                  <wp:docPr id="229"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9" w:type="pct"/>
            <w:tcBorders>
              <w:left w:val="single" w:sz="12" w:space="0" w:color="auto"/>
              <w:right w:val="single" w:sz="12" w:space="0" w:color="auto"/>
            </w:tcBorders>
            <w:shd w:val="clear" w:color="auto" w:fill="auto"/>
            <w:vAlign w:val="center"/>
          </w:tcPr>
          <w:p w14:paraId="0160FF82" w14:textId="77777777" w:rsidR="003402D9" w:rsidRPr="00F316E2" w:rsidRDefault="003402D9" w:rsidP="00852021">
            <w:pPr>
              <w:contextualSpacing/>
              <w:jc w:val="center"/>
              <w:outlineLvl w:val="1"/>
              <w:rPr>
                <w:rFonts w:eastAsia="Times New Roman" w:cs="Arial"/>
              </w:rPr>
            </w:pPr>
          </w:p>
        </w:tc>
      </w:tr>
      <w:tr w:rsidR="003402D9" w:rsidRPr="00F316E2" w14:paraId="479BCFCA" w14:textId="77777777" w:rsidTr="00852021">
        <w:tc>
          <w:tcPr>
            <w:tcW w:w="1462" w:type="pct"/>
            <w:tcBorders>
              <w:left w:val="single" w:sz="12" w:space="0" w:color="auto"/>
              <w:bottom w:val="single" w:sz="12" w:space="0" w:color="auto"/>
              <w:right w:val="single" w:sz="12" w:space="0" w:color="auto"/>
            </w:tcBorders>
            <w:shd w:val="clear" w:color="auto" w:fill="auto"/>
            <w:vAlign w:val="center"/>
          </w:tcPr>
          <w:p w14:paraId="2D460D04" w14:textId="77777777" w:rsidR="003402D9" w:rsidRPr="00F316E2" w:rsidRDefault="003402D9" w:rsidP="00852021">
            <w:pPr>
              <w:contextualSpacing/>
              <w:outlineLvl w:val="1"/>
              <w:rPr>
                <w:rFonts w:eastAsia="Times New Roman" w:cs="Arial"/>
                <w:b/>
                <w:sz w:val="16"/>
                <w:szCs w:val="16"/>
              </w:rPr>
            </w:pPr>
            <w:r w:rsidRPr="00F316E2">
              <w:rPr>
                <w:rFonts w:eastAsia="Times New Roman" w:cs="Arial"/>
                <w:b/>
                <w:sz w:val="16"/>
                <w:szCs w:val="16"/>
              </w:rPr>
              <w:t xml:space="preserve">I.m. </w:t>
            </w:r>
            <w:r w:rsidRPr="00F316E2">
              <w:rPr>
                <w:rFonts w:eastAsia="Times New Roman" w:cs="Arial"/>
                <w:sz w:val="16"/>
                <w:szCs w:val="16"/>
              </w:rPr>
              <w:t>Staff turnover of WP program officers</w:t>
            </w:r>
          </w:p>
        </w:tc>
        <w:tc>
          <w:tcPr>
            <w:tcW w:w="695" w:type="pct"/>
            <w:tcBorders>
              <w:left w:val="single" w:sz="12" w:space="0" w:color="auto"/>
              <w:bottom w:val="single" w:sz="12" w:space="0" w:color="auto"/>
            </w:tcBorders>
            <w:shd w:val="clear" w:color="auto" w:fill="F1E3C5"/>
            <w:vAlign w:val="center"/>
          </w:tcPr>
          <w:p w14:paraId="736E2069"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LOW</w:t>
            </w:r>
          </w:p>
        </w:tc>
        <w:tc>
          <w:tcPr>
            <w:tcW w:w="695" w:type="pct"/>
            <w:tcBorders>
              <w:bottom w:val="single" w:sz="12" w:space="0" w:color="auto"/>
              <w:right w:val="single" w:sz="12" w:space="0" w:color="auto"/>
            </w:tcBorders>
            <w:shd w:val="clear" w:color="auto" w:fill="auto"/>
            <w:vAlign w:val="center"/>
          </w:tcPr>
          <w:p w14:paraId="62DE5869" w14:textId="77777777" w:rsidR="003402D9" w:rsidRPr="00F316E2" w:rsidRDefault="003402D9" w:rsidP="00852021">
            <w:pPr>
              <w:contextualSpacing/>
              <w:jc w:val="center"/>
              <w:outlineLvl w:val="1"/>
              <w:rPr>
                <w:rFonts w:eastAsia="Times New Roman" w:cs="Arial"/>
                <w:noProof/>
                <w:sz w:val="16"/>
                <w:szCs w:val="16"/>
              </w:rPr>
            </w:pPr>
            <w:r w:rsidRPr="00F316E2">
              <w:rPr>
                <w:rFonts w:eastAsia="Times New Roman" w:cs="Arial"/>
                <w:noProof/>
                <w:sz w:val="16"/>
                <w:szCs w:val="16"/>
              </w:rPr>
              <w:drawing>
                <wp:inline distT="0" distB="0" distL="0" distR="0" wp14:anchorId="7E394E86" wp14:editId="778678BE">
                  <wp:extent cx="276225" cy="276225"/>
                  <wp:effectExtent l="0" t="0" r="9525" b="9525"/>
                  <wp:docPr id="231"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5" w:type="pct"/>
            <w:tcBorders>
              <w:left w:val="single" w:sz="12" w:space="0" w:color="auto"/>
              <w:bottom w:val="single" w:sz="12" w:space="0" w:color="auto"/>
              <w:right w:val="single" w:sz="4" w:space="0" w:color="auto"/>
            </w:tcBorders>
            <w:shd w:val="clear" w:color="auto" w:fill="F1E3C5"/>
            <w:vAlign w:val="center"/>
          </w:tcPr>
          <w:p w14:paraId="06F2AAE9"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LOW</w:t>
            </w:r>
          </w:p>
        </w:tc>
        <w:tc>
          <w:tcPr>
            <w:tcW w:w="695" w:type="pct"/>
            <w:tcBorders>
              <w:left w:val="single" w:sz="4" w:space="0" w:color="auto"/>
              <w:bottom w:val="single" w:sz="12" w:space="0" w:color="auto"/>
              <w:right w:val="single" w:sz="12" w:space="0" w:color="auto"/>
            </w:tcBorders>
            <w:shd w:val="clear" w:color="auto" w:fill="auto"/>
            <w:vAlign w:val="center"/>
          </w:tcPr>
          <w:p w14:paraId="26935C4D" w14:textId="77777777" w:rsidR="003402D9" w:rsidRPr="00F316E2" w:rsidRDefault="003402D9" w:rsidP="00852021">
            <w:pPr>
              <w:contextualSpacing/>
              <w:jc w:val="center"/>
              <w:outlineLvl w:val="1"/>
              <w:rPr>
                <w:rFonts w:eastAsia="Times New Roman" w:cs="Arial"/>
                <w:noProof/>
                <w:sz w:val="16"/>
                <w:szCs w:val="16"/>
              </w:rPr>
            </w:pPr>
            <w:r w:rsidRPr="00F316E2">
              <w:rPr>
                <w:rFonts w:eastAsia="Times New Roman" w:cs="Arial"/>
                <w:noProof/>
                <w:sz w:val="16"/>
                <w:szCs w:val="16"/>
              </w:rPr>
              <w:drawing>
                <wp:inline distT="0" distB="0" distL="0" distR="0" wp14:anchorId="7CD2F9D8" wp14:editId="44C7D82B">
                  <wp:extent cx="276225" cy="276225"/>
                  <wp:effectExtent l="0" t="0" r="9525" b="9525"/>
                  <wp:docPr id="232"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9" w:type="pct"/>
            <w:tcBorders>
              <w:left w:val="single" w:sz="12" w:space="0" w:color="auto"/>
              <w:bottom w:val="single" w:sz="12" w:space="0" w:color="auto"/>
              <w:right w:val="single" w:sz="12" w:space="0" w:color="auto"/>
            </w:tcBorders>
            <w:shd w:val="clear" w:color="auto" w:fill="auto"/>
            <w:vAlign w:val="center"/>
          </w:tcPr>
          <w:p w14:paraId="7E48BD87" w14:textId="77777777" w:rsidR="003402D9" w:rsidRPr="00F316E2" w:rsidRDefault="003402D9" w:rsidP="00852021">
            <w:pPr>
              <w:contextualSpacing/>
              <w:jc w:val="center"/>
              <w:outlineLvl w:val="1"/>
              <w:rPr>
                <w:rFonts w:eastAsia="Times New Roman" w:cs="Arial"/>
              </w:rPr>
            </w:pPr>
            <w:r w:rsidRPr="00F316E2">
              <w:rPr>
                <w:rFonts w:eastAsia="Times New Roman" w:cs="Arial"/>
              </w:rPr>
              <w:sym w:font="Wingdings" w:char="F0FC"/>
            </w:r>
            <w:r w:rsidRPr="00F316E2">
              <w:rPr>
                <w:rFonts w:eastAsia="Times New Roman" w:cs="Arial"/>
                <w:sz w:val="16"/>
                <w:szCs w:val="16"/>
              </w:rPr>
              <w:t xml:space="preserve"> sentiment</w:t>
            </w:r>
          </w:p>
        </w:tc>
      </w:tr>
    </w:tbl>
    <w:tbl>
      <w:tblPr>
        <w:tblStyle w:val="TableGrid1"/>
        <w:tblpPr w:leftFromText="180" w:rightFromText="180" w:vertAnchor="text" w:horzAnchor="margin" w:tblpY="97"/>
        <w:tblW w:w="5000" w:type="pct"/>
        <w:tblBorders>
          <w:left w:val="none" w:sz="0" w:space="0" w:color="auto"/>
          <w:right w:val="none" w:sz="0" w:space="0" w:color="auto"/>
          <w:insideH w:val="none" w:sz="0" w:space="0" w:color="auto"/>
          <w:insideV w:val="none" w:sz="0" w:space="0" w:color="auto"/>
        </w:tblBorders>
        <w:tblLayout w:type="fixed"/>
        <w:tblCellMar>
          <w:top w:w="45" w:type="dxa"/>
          <w:left w:w="85" w:type="dxa"/>
          <w:bottom w:w="45" w:type="dxa"/>
          <w:right w:w="85" w:type="dxa"/>
        </w:tblCellMar>
        <w:tblLook w:val="04A0" w:firstRow="1" w:lastRow="0" w:firstColumn="1" w:lastColumn="0" w:noHBand="0" w:noVBand="1"/>
        <w:tblCaption w:val="Table 11: Institutional factors — school case studies"/>
        <w:tblDescription w:val="Table displaying the institutional factors found in school case studies under the grouped headings: Program design; Degree of engagement by schools; Funding levels; and Implementation. Columns split into: Themes relevant to school case studies; Urban experience - prominence; Urban experience - most observed sentiment; Regional experience - prominence; Regional experience - most observed sentiment; and Differential."/>
      </w:tblPr>
      <w:tblGrid>
        <w:gridCol w:w="2252"/>
        <w:gridCol w:w="439"/>
        <w:gridCol w:w="1820"/>
        <w:gridCol w:w="451"/>
        <w:gridCol w:w="1807"/>
        <w:gridCol w:w="410"/>
        <w:gridCol w:w="1847"/>
      </w:tblGrid>
      <w:tr w:rsidR="003402D9" w:rsidRPr="00F316E2" w14:paraId="159FC32A" w14:textId="77777777" w:rsidTr="00852021">
        <w:trPr>
          <w:tblHeader/>
        </w:trPr>
        <w:tc>
          <w:tcPr>
            <w:tcW w:w="1248" w:type="pct"/>
            <w:tcBorders>
              <w:top w:val="single" w:sz="4" w:space="0" w:color="auto"/>
              <w:left w:val="nil"/>
              <w:bottom w:val="single" w:sz="4" w:space="0" w:color="auto"/>
              <w:right w:val="nil"/>
            </w:tcBorders>
            <w:vAlign w:val="center"/>
            <w:hideMark/>
          </w:tcPr>
          <w:p w14:paraId="3F7F5A04" w14:textId="77777777" w:rsidR="003402D9" w:rsidRPr="00F316E2" w:rsidRDefault="003402D9" w:rsidP="00852021">
            <w:pPr>
              <w:contextualSpacing/>
              <w:outlineLvl w:val="1"/>
              <w:rPr>
                <w:rFonts w:eastAsia="Times New Roman" w:cs="Arial"/>
                <w:b/>
                <w:sz w:val="16"/>
                <w:szCs w:val="16"/>
              </w:rPr>
            </w:pPr>
            <w:r w:rsidRPr="00F316E2">
              <w:rPr>
                <w:rFonts w:eastAsia="Times New Roman" w:cs="Arial"/>
                <w:b/>
                <w:sz w:val="16"/>
                <w:szCs w:val="16"/>
              </w:rPr>
              <w:t>Sentiment Key:</w:t>
            </w:r>
          </w:p>
        </w:tc>
        <w:tc>
          <w:tcPr>
            <w:tcW w:w="243" w:type="pct"/>
            <w:tcBorders>
              <w:top w:val="single" w:sz="4" w:space="0" w:color="auto"/>
              <w:left w:val="nil"/>
              <w:bottom w:val="single" w:sz="4" w:space="0" w:color="auto"/>
              <w:right w:val="nil"/>
            </w:tcBorders>
            <w:vAlign w:val="center"/>
            <w:hideMark/>
          </w:tcPr>
          <w:p w14:paraId="13AD18EF" w14:textId="77777777" w:rsidR="003402D9" w:rsidRPr="00F316E2" w:rsidRDefault="003402D9" w:rsidP="00852021">
            <w:pPr>
              <w:contextualSpacing/>
              <w:outlineLvl w:val="1"/>
              <w:rPr>
                <w:rFonts w:eastAsia="Times New Roman" w:cs="Arial"/>
                <w:sz w:val="16"/>
                <w:szCs w:val="16"/>
              </w:rPr>
            </w:pPr>
            <w:r w:rsidRPr="00F316E2">
              <w:rPr>
                <w:rFonts w:eastAsia="Times New Roman" w:cs="Arial"/>
                <w:noProof/>
                <w:sz w:val="16"/>
                <w:szCs w:val="16"/>
              </w:rPr>
              <w:drawing>
                <wp:inline distT="0" distB="0" distL="0" distR="0" wp14:anchorId="41BCB779" wp14:editId="7FD76C3A">
                  <wp:extent cx="142875" cy="142875"/>
                  <wp:effectExtent l="0" t="0" r="9525" b="9525"/>
                  <wp:docPr id="237" name="Picture 13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08" w:type="pct"/>
            <w:tcBorders>
              <w:top w:val="single" w:sz="4" w:space="0" w:color="auto"/>
              <w:left w:val="nil"/>
              <w:bottom w:val="single" w:sz="4" w:space="0" w:color="auto"/>
              <w:right w:val="nil"/>
            </w:tcBorders>
            <w:vAlign w:val="center"/>
            <w:hideMark/>
          </w:tcPr>
          <w:p w14:paraId="72A23541" w14:textId="77777777" w:rsidR="003402D9" w:rsidRPr="00F316E2" w:rsidRDefault="003402D9" w:rsidP="00852021">
            <w:pPr>
              <w:contextualSpacing/>
              <w:outlineLvl w:val="1"/>
              <w:rPr>
                <w:rFonts w:eastAsia="Times New Roman" w:cs="Arial"/>
                <w:sz w:val="16"/>
                <w:szCs w:val="16"/>
              </w:rPr>
            </w:pPr>
            <w:r w:rsidRPr="00F316E2">
              <w:rPr>
                <w:rFonts w:eastAsia="Times New Roman" w:cs="Arial"/>
                <w:sz w:val="16"/>
                <w:szCs w:val="16"/>
              </w:rPr>
              <w:t>Positive</w:t>
            </w:r>
          </w:p>
        </w:tc>
        <w:tc>
          <w:tcPr>
            <w:tcW w:w="250" w:type="pct"/>
            <w:tcBorders>
              <w:top w:val="single" w:sz="4" w:space="0" w:color="auto"/>
              <w:left w:val="nil"/>
              <w:bottom w:val="single" w:sz="4" w:space="0" w:color="auto"/>
              <w:right w:val="nil"/>
            </w:tcBorders>
            <w:vAlign w:val="center"/>
            <w:hideMark/>
          </w:tcPr>
          <w:p w14:paraId="53E1F3CD" w14:textId="77777777" w:rsidR="003402D9" w:rsidRPr="00F316E2" w:rsidRDefault="003402D9" w:rsidP="00852021">
            <w:pPr>
              <w:contextualSpacing/>
              <w:outlineLvl w:val="1"/>
              <w:rPr>
                <w:rFonts w:eastAsia="Times New Roman" w:cs="Arial"/>
                <w:sz w:val="16"/>
                <w:szCs w:val="16"/>
              </w:rPr>
            </w:pPr>
            <w:r w:rsidRPr="00F316E2">
              <w:rPr>
                <w:rFonts w:eastAsia="Times New Roman" w:cs="Arial"/>
                <w:noProof/>
                <w:sz w:val="16"/>
                <w:szCs w:val="16"/>
              </w:rPr>
              <w:drawing>
                <wp:inline distT="0" distB="0" distL="0" distR="0" wp14:anchorId="065FF405" wp14:editId="2A211C8A">
                  <wp:extent cx="152400" cy="152400"/>
                  <wp:effectExtent l="0" t="0" r="0" b="0"/>
                  <wp:docPr id="240" name="Picture 134"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001" w:type="pct"/>
            <w:tcBorders>
              <w:top w:val="single" w:sz="4" w:space="0" w:color="auto"/>
              <w:left w:val="nil"/>
              <w:bottom w:val="single" w:sz="4" w:space="0" w:color="auto"/>
              <w:right w:val="nil"/>
            </w:tcBorders>
            <w:vAlign w:val="center"/>
            <w:hideMark/>
          </w:tcPr>
          <w:p w14:paraId="1E52DC9C" w14:textId="77777777" w:rsidR="003402D9" w:rsidRPr="00F316E2" w:rsidRDefault="003402D9" w:rsidP="00852021">
            <w:pPr>
              <w:contextualSpacing/>
              <w:outlineLvl w:val="1"/>
              <w:rPr>
                <w:rFonts w:eastAsia="Times New Roman" w:cs="Arial"/>
                <w:sz w:val="16"/>
                <w:szCs w:val="16"/>
              </w:rPr>
            </w:pPr>
            <w:r w:rsidRPr="00F316E2">
              <w:rPr>
                <w:rFonts w:eastAsia="Times New Roman" w:cs="Arial"/>
                <w:sz w:val="16"/>
                <w:szCs w:val="16"/>
              </w:rPr>
              <w:t>Neutral</w:t>
            </w:r>
          </w:p>
        </w:tc>
        <w:tc>
          <w:tcPr>
            <w:tcW w:w="227" w:type="pct"/>
            <w:tcBorders>
              <w:top w:val="single" w:sz="4" w:space="0" w:color="auto"/>
              <w:left w:val="nil"/>
              <w:bottom w:val="single" w:sz="4" w:space="0" w:color="auto"/>
              <w:right w:val="nil"/>
            </w:tcBorders>
            <w:vAlign w:val="center"/>
            <w:hideMark/>
          </w:tcPr>
          <w:p w14:paraId="6BE61E0B" w14:textId="77777777" w:rsidR="003402D9" w:rsidRPr="00F316E2" w:rsidRDefault="003402D9" w:rsidP="00852021">
            <w:pPr>
              <w:contextualSpacing/>
              <w:outlineLvl w:val="1"/>
              <w:rPr>
                <w:rFonts w:eastAsia="Times New Roman" w:cs="Arial"/>
                <w:sz w:val="16"/>
                <w:szCs w:val="16"/>
              </w:rPr>
            </w:pPr>
            <w:r w:rsidRPr="00F316E2">
              <w:rPr>
                <w:rFonts w:eastAsia="Times New Roman" w:cs="Arial"/>
                <w:noProof/>
                <w:sz w:val="16"/>
                <w:szCs w:val="16"/>
              </w:rPr>
              <w:drawing>
                <wp:inline distT="0" distB="0" distL="0" distR="0" wp14:anchorId="5350A0DD" wp14:editId="57382A1B">
                  <wp:extent cx="142875" cy="142875"/>
                  <wp:effectExtent l="0" t="0" r="9525" b="9525"/>
                  <wp:docPr id="241" name="Picture 135"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23" w:type="pct"/>
            <w:tcBorders>
              <w:top w:val="single" w:sz="4" w:space="0" w:color="auto"/>
              <w:left w:val="nil"/>
              <w:bottom w:val="single" w:sz="4" w:space="0" w:color="auto"/>
              <w:right w:val="nil"/>
            </w:tcBorders>
            <w:vAlign w:val="center"/>
            <w:hideMark/>
          </w:tcPr>
          <w:p w14:paraId="761B6FDF" w14:textId="77777777" w:rsidR="003402D9" w:rsidRPr="00F316E2" w:rsidRDefault="003402D9" w:rsidP="00852021">
            <w:pPr>
              <w:contextualSpacing/>
              <w:outlineLvl w:val="1"/>
              <w:rPr>
                <w:rFonts w:eastAsia="Times New Roman" w:cs="Arial"/>
                <w:sz w:val="16"/>
                <w:szCs w:val="16"/>
              </w:rPr>
            </w:pPr>
            <w:r w:rsidRPr="00F316E2">
              <w:rPr>
                <w:rFonts w:eastAsia="Times New Roman" w:cs="Arial"/>
                <w:sz w:val="16"/>
                <w:szCs w:val="16"/>
              </w:rPr>
              <w:t>Negative</w:t>
            </w:r>
          </w:p>
        </w:tc>
      </w:tr>
    </w:tbl>
    <w:p w14:paraId="673938A9" w14:textId="77777777" w:rsidR="003402D9" w:rsidRDefault="003402D9" w:rsidP="003402D9">
      <w:bookmarkStart w:id="301" w:name="_Toc509995198"/>
      <w:bookmarkStart w:id="302" w:name="_Toc509995344"/>
      <w:bookmarkStart w:id="303" w:name="_Toc509995429"/>
    </w:p>
    <w:p w14:paraId="285D77A9" w14:textId="77777777" w:rsidR="003402D9" w:rsidRDefault="003402D9" w:rsidP="003402D9">
      <w:pPr>
        <w:pStyle w:val="TableTitles"/>
      </w:pPr>
      <w:bookmarkStart w:id="304" w:name="_Toc521397216"/>
      <w:r>
        <w:t xml:space="preserve">Table </w:t>
      </w:r>
      <w:r>
        <w:rPr>
          <w:noProof/>
        </w:rPr>
        <w:fldChar w:fldCharType="begin"/>
      </w:r>
      <w:r>
        <w:rPr>
          <w:noProof/>
        </w:rPr>
        <w:instrText xml:space="preserve"> SEQ Table \* ARABIC </w:instrText>
      </w:r>
      <w:r>
        <w:rPr>
          <w:noProof/>
        </w:rPr>
        <w:fldChar w:fldCharType="separate"/>
      </w:r>
      <w:r w:rsidR="001779CF">
        <w:rPr>
          <w:noProof/>
        </w:rPr>
        <w:t>12</w:t>
      </w:r>
      <w:r>
        <w:rPr>
          <w:noProof/>
        </w:rPr>
        <w:fldChar w:fldCharType="end"/>
      </w:r>
      <w:r>
        <w:t>:</w:t>
      </w:r>
      <w:r w:rsidRPr="00836B2D">
        <w:t xml:space="preserve"> Institutional factors — current university students</w:t>
      </w:r>
      <w:bookmarkEnd w:id="304"/>
    </w:p>
    <w:tbl>
      <w:tblPr>
        <w:tblStyle w:val="TableGrid2"/>
        <w:tblW w:w="5000" w:type="pct"/>
        <w:tblCellMar>
          <w:top w:w="45" w:type="dxa"/>
          <w:left w:w="85" w:type="dxa"/>
          <w:bottom w:w="45" w:type="dxa"/>
          <w:right w:w="85" w:type="dxa"/>
        </w:tblCellMar>
        <w:tblLook w:val="04A0" w:firstRow="1" w:lastRow="0" w:firstColumn="1" w:lastColumn="0" w:noHBand="0" w:noVBand="1"/>
        <w:tblCaption w:val="Table 12: Institutional factors — current university students"/>
        <w:tblDescription w:val="Table displaying the institutional factors found in current university students under the grouped headings: Program design; and Degree of engagement by schools. Columns split into: Themes relevant to university student sample; Urban experience - prominence; Urban experience - most observed sentiment; Regional experience - prominence; Regional experience - most observed sentiment; and Differential."/>
      </w:tblPr>
      <w:tblGrid>
        <w:gridCol w:w="2628"/>
        <w:gridCol w:w="1259"/>
        <w:gridCol w:w="1261"/>
        <w:gridCol w:w="1261"/>
        <w:gridCol w:w="1261"/>
        <w:gridCol w:w="1326"/>
      </w:tblGrid>
      <w:tr w:rsidR="003402D9" w:rsidRPr="00F316E2" w14:paraId="68FB8E8B" w14:textId="77777777" w:rsidTr="003402D9">
        <w:trPr>
          <w:tblHeader/>
        </w:trPr>
        <w:tc>
          <w:tcPr>
            <w:tcW w:w="1461" w:type="pct"/>
            <w:tcBorders>
              <w:top w:val="single" w:sz="12" w:space="0" w:color="auto"/>
              <w:left w:val="single" w:sz="12" w:space="0" w:color="auto"/>
              <w:bottom w:val="nil"/>
              <w:right w:val="single" w:sz="12" w:space="0" w:color="auto"/>
            </w:tcBorders>
            <w:shd w:val="clear" w:color="auto" w:fill="7F7F7F"/>
            <w:hideMark/>
          </w:tcPr>
          <w:p w14:paraId="24C45FC5" w14:textId="77777777" w:rsidR="003402D9" w:rsidRPr="00F316E2" w:rsidRDefault="003402D9" w:rsidP="00852021">
            <w:pPr>
              <w:contextualSpacing/>
              <w:outlineLvl w:val="1"/>
              <w:rPr>
                <w:rFonts w:eastAsia="Times New Roman" w:cs="Arial"/>
                <w:b/>
                <w:color w:val="FFFFFF"/>
                <w:sz w:val="16"/>
                <w:szCs w:val="16"/>
              </w:rPr>
            </w:pPr>
            <w:r w:rsidRPr="00F316E2">
              <w:rPr>
                <w:rFonts w:eastAsia="Times New Roman" w:cs="Arial"/>
                <w:b/>
                <w:color w:val="FFFFFF"/>
                <w:sz w:val="16"/>
                <w:szCs w:val="16"/>
              </w:rPr>
              <w:t>THEMES RELEVANT TO UNI STUDENT SAMPLE</w:t>
            </w:r>
          </w:p>
        </w:tc>
        <w:tc>
          <w:tcPr>
            <w:tcW w:w="700" w:type="pct"/>
            <w:tcBorders>
              <w:top w:val="single" w:sz="12" w:space="0" w:color="auto"/>
              <w:left w:val="single" w:sz="12" w:space="0" w:color="auto"/>
              <w:bottom w:val="single" w:sz="4" w:space="0" w:color="auto"/>
              <w:right w:val="nil"/>
            </w:tcBorders>
            <w:shd w:val="clear" w:color="auto" w:fill="7F7F7F"/>
            <w:hideMark/>
          </w:tcPr>
          <w:p w14:paraId="1C9AC616" w14:textId="77777777" w:rsidR="003402D9" w:rsidRPr="00F316E2" w:rsidRDefault="003402D9" w:rsidP="00852021">
            <w:pPr>
              <w:contextualSpacing/>
              <w:outlineLvl w:val="1"/>
              <w:rPr>
                <w:rFonts w:eastAsia="Times New Roman" w:cs="Arial"/>
                <w:b/>
                <w:color w:val="FFFFFF"/>
                <w:sz w:val="16"/>
                <w:szCs w:val="16"/>
              </w:rPr>
            </w:pPr>
            <w:r w:rsidRPr="00F316E2">
              <w:rPr>
                <w:rFonts w:eastAsia="Times New Roman" w:cs="Arial"/>
                <w:b/>
                <w:color w:val="FFFFFF"/>
                <w:sz w:val="16"/>
                <w:szCs w:val="16"/>
              </w:rPr>
              <w:t>URBAN EXPERIENCE</w:t>
            </w:r>
          </w:p>
        </w:tc>
        <w:tc>
          <w:tcPr>
            <w:tcW w:w="701" w:type="pct"/>
            <w:tcBorders>
              <w:top w:val="single" w:sz="12" w:space="0" w:color="auto"/>
              <w:left w:val="nil"/>
              <w:bottom w:val="single" w:sz="4" w:space="0" w:color="auto"/>
              <w:right w:val="single" w:sz="12" w:space="0" w:color="auto"/>
            </w:tcBorders>
            <w:shd w:val="clear" w:color="auto" w:fill="7F7F7F"/>
          </w:tcPr>
          <w:p w14:paraId="78ADF256" w14:textId="77777777" w:rsidR="003402D9" w:rsidRPr="00F316E2" w:rsidRDefault="003402D9" w:rsidP="00852021">
            <w:pPr>
              <w:contextualSpacing/>
              <w:outlineLvl w:val="1"/>
              <w:rPr>
                <w:rFonts w:eastAsia="Times New Roman" w:cs="Arial"/>
                <w:b/>
                <w:color w:val="FFFFFF"/>
                <w:sz w:val="16"/>
                <w:szCs w:val="16"/>
              </w:rPr>
            </w:pPr>
          </w:p>
        </w:tc>
        <w:tc>
          <w:tcPr>
            <w:tcW w:w="701" w:type="pct"/>
            <w:tcBorders>
              <w:top w:val="single" w:sz="12" w:space="0" w:color="auto"/>
              <w:left w:val="single" w:sz="12" w:space="0" w:color="auto"/>
              <w:bottom w:val="single" w:sz="4" w:space="0" w:color="auto"/>
              <w:right w:val="nil"/>
            </w:tcBorders>
            <w:shd w:val="clear" w:color="auto" w:fill="7F7F7F"/>
            <w:hideMark/>
          </w:tcPr>
          <w:p w14:paraId="4436BDDC" w14:textId="77777777" w:rsidR="003402D9" w:rsidRPr="00F316E2" w:rsidRDefault="003402D9" w:rsidP="00852021">
            <w:pPr>
              <w:contextualSpacing/>
              <w:outlineLvl w:val="1"/>
              <w:rPr>
                <w:rFonts w:eastAsia="Times New Roman" w:cs="Arial"/>
                <w:b/>
                <w:color w:val="FFFFFF"/>
                <w:sz w:val="16"/>
                <w:szCs w:val="16"/>
              </w:rPr>
            </w:pPr>
            <w:r w:rsidRPr="00F316E2">
              <w:rPr>
                <w:rFonts w:eastAsia="Times New Roman" w:cs="Arial"/>
                <w:b/>
                <w:color w:val="FFFFFF"/>
                <w:sz w:val="16"/>
                <w:szCs w:val="16"/>
              </w:rPr>
              <w:t>REGIONAL EXPERIENCE</w:t>
            </w:r>
          </w:p>
        </w:tc>
        <w:tc>
          <w:tcPr>
            <w:tcW w:w="701" w:type="pct"/>
            <w:tcBorders>
              <w:top w:val="single" w:sz="12" w:space="0" w:color="auto"/>
              <w:left w:val="nil"/>
              <w:bottom w:val="single" w:sz="4" w:space="0" w:color="auto"/>
              <w:right w:val="single" w:sz="12" w:space="0" w:color="auto"/>
            </w:tcBorders>
            <w:shd w:val="clear" w:color="auto" w:fill="7F7F7F"/>
          </w:tcPr>
          <w:p w14:paraId="031E7B11" w14:textId="77777777" w:rsidR="003402D9" w:rsidRPr="00F316E2" w:rsidRDefault="003402D9" w:rsidP="00852021">
            <w:pPr>
              <w:contextualSpacing/>
              <w:outlineLvl w:val="1"/>
              <w:rPr>
                <w:rFonts w:eastAsia="Times New Roman" w:cs="Arial"/>
                <w:b/>
                <w:color w:val="FFFFFF"/>
                <w:sz w:val="16"/>
                <w:szCs w:val="16"/>
              </w:rPr>
            </w:pPr>
          </w:p>
        </w:tc>
        <w:tc>
          <w:tcPr>
            <w:tcW w:w="737" w:type="pct"/>
            <w:tcBorders>
              <w:top w:val="single" w:sz="12" w:space="0" w:color="auto"/>
              <w:left w:val="single" w:sz="12" w:space="0" w:color="auto"/>
              <w:bottom w:val="nil"/>
              <w:right w:val="single" w:sz="12" w:space="0" w:color="auto"/>
            </w:tcBorders>
            <w:shd w:val="clear" w:color="auto" w:fill="7F7F7F"/>
            <w:hideMark/>
          </w:tcPr>
          <w:p w14:paraId="4363DBFF" w14:textId="77777777" w:rsidR="003402D9" w:rsidRPr="00F316E2" w:rsidRDefault="003402D9" w:rsidP="00852021">
            <w:pPr>
              <w:contextualSpacing/>
              <w:outlineLvl w:val="1"/>
              <w:rPr>
                <w:rFonts w:eastAsia="Times New Roman" w:cs="Arial"/>
                <w:b/>
                <w:color w:val="FFFFFF"/>
                <w:sz w:val="16"/>
                <w:szCs w:val="16"/>
              </w:rPr>
            </w:pPr>
            <w:r w:rsidRPr="00F316E2">
              <w:rPr>
                <w:rFonts w:eastAsia="Times New Roman" w:cs="Arial"/>
                <w:b/>
                <w:color w:val="FFFFFF"/>
                <w:sz w:val="16"/>
                <w:szCs w:val="16"/>
              </w:rPr>
              <w:t>DIFFERENTIAL</w:t>
            </w:r>
          </w:p>
        </w:tc>
      </w:tr>
      <w:tr w:rsidR="003402D9" w:rsidRPr="00F316E2" w14:paraId="39D6AF36" w14:textId="77777777" w:rsidTr="003402D9">
        <w:trPr>
          <w:tblHeader/>
        </w:trPr>
        <w:tc>
          <w:tcPr>
            <w:tcW w:w="1461" w:type="pct"/>
            <w:tcBorders>
              <w:top w:val="nil"/>
              <w:left w:val="single" w:sz="12" w:space="0" w:color="auto"/>
              <w:bottom w:val="single" w:sz="12" w:space="0" w:color="auto"/>
              <w:right w:val="single" w:sz="12" w:space="0" w:color="auto"/>
            </w:tcBorders>
            <w:shd w:val="clear" w:color="auto" w:fill="7F7F7F"/>
          </w:tcPr>
          <w:p w14:paraId="1598513A" w14:textId="77777777" w:rsidR="003402D9" w:rsidRPr="00F316E2" w:rsidRDefault="003402D9" w:rsidP="00852021">
            <w:pPr>
              <w:contextualSpacing/>
              <w:outlineLvl w:val="1"/>
              <w:rPr>
                <w:rFonts w:eastAsia="Times New Roman" w:cs="Arial"/>
                <w:sz w:val="16"/>
                <w:szCs w:val="16"/>
              </w:rPr>
            </w:pPr>
          </w:p>
        </w:tc>
        <w:tc>
          <w:tcPr>
            <w:tcW w:w="700" w:type="pct"/>
            <w:tcBorders>
              <w:top w:val="single" w:sz="4" w:space="0" w:color="auto"/>
              <w:left w:val="single" w:sz="12" w:space="0" w:color="auto"/>
              <w:bottom w:val="single" w:sz="12" w:space="0" w:color="auto"/>
            </w:tcBorders>
            <w:shd w:val="clear" w:color="auto" w:fill="E7E6E6"/>
            <w:hideMark/>
          </w:tcPr>
          <w:p w14:paraId="0F70D2AC" w14:textId="77777777" w:rsidR="003402D9" w:rsidRPr="00F316E2" w:rsidRDefault="003402D9" w:rsidP="00852021">
            <w:pPr>
              <w:contextualSpacing/>
              <w:outlineLvl w:val="1"/>
              <w:rPr>
                <w:rFonts w:eastAsia="Times New Roman" w:cs="Arial"/>
                <w:sz w:val="16"/>
                <w:szCs w:val="16"/>
              </w:rPr>
            </w:pPr>
            <w:r w:rsidRPr="00F316E2">
              <w:rPr>
                <w:rFonts w:eastAsia="Times New Roman" w:cs="Arial"/>
                <w:sz w:val="16"/>
                <w:szCs w:val="16"/>
              </w:rPr>
              <w:t>Prominence</w:t>
            </w:r>
          </w:p>
        </w:tc>
        <w:tc>
          <w:tcPr>
            <w:tcW w:w="701" w:type="pct"/>
            <w:tcBorders>
              <w:top w:val="single" w:sz="4" w:space="0" w:color="auto"/>
              <w:bottom w:val="single" w:sz="12" w:space="0" w:color="auto"/>
              <w:right w:val="single" w:sz="12" w:space="0" w:color="auto"/>
            </w:tcBorders>
            <w:shd w:val="clear" w:color="auto" w:fill="E7E6E6"/>
            <w:hideMark/>
          </w:tcPr>
          <w:p w14:paraId="764ED797" w14:textId="77777777" w:rsidR="003402D9" w:rsidRPr="00F316E2" w:rsidRDefault="003402D9" w:rsidP="00852021">
            <w:pPr>
              <w:contextualSpacing/>
              <w:outlineLvl w:val="1"/>
              <w:rPr>
                <w:rFonts w:eastAsia="Times New Roman" w:cs="Arial"/>
                <w:sz w:val="16"/>
                <w:szCs w:val="16"/>
              </w:rPr>
            </w:pPr>
            <w:r w:rsidRPr="00F316E2">
              <w:rPr>
                <w:rFonts w:eastAsia="Times New Roman" w:cs="Arial"/>
                <w:sz w:val="16"/>
                <w:szCs w:val="16"/>
              </w:rPr>
              <w:t>Most Observed Sentiment</w:t>
            </w:r>
          </w:p>
        </w:tc>
        <w:tc>
          <w:tcPr>
            <w:tcW w:w="701" w:type="pct"/>
            <w:tcBorders>
              <w:top w:val="single" w:sz="4" w:space="0" w:color="auto"/>
              <w:left w:val="single" w:sz="12" w:space="0" w:color="auto"/>
              <w:bottom w:val="single" w:sz="12" w:space="0" w:color="auto"/>
            </w:tcBorders>
            <w:shd w:val="clear" w:color="auto" w:fill="E7E6E6"/>
            <w:hideMark/>
          </w:tcPr>
          <w:p w14:paraId="49B1A428" w14:textId="77777777" w:rsidR="003402D9" w:rsidRPr="00F316E2" w:rsidRDefault="003402D9" w:rsidP="00852021">
            <w:pPr>
              <w:contextualSpacing/>
              <w:outlineLvl w:val="1"/>
              <w:rPr>
                <w:rFonts w:eastAsia="Times New Roman" w:cs="Arial"/>
                <w:sz w:val="16"/>
                <w:szCs w:val="16"/>
              </w:rPr>
            </w:pPr>
            <w:r w:rsidRPr="00F316E2">
              <w:rPr>
                <w:rFonts w:eastAsia="Times New Roman" w:cs="Arial"/>
                <w:sz w:val="16"/>
                <w:szCs w:val="16"/>
              </w:rPr>
              <w:t>Prominence</w:t>
            </w:r>
          </w:p>
        </w:tc>
        <w:tc>
          <w:tcPr>
            <w:tcW w:w="701" w:type="pct"/>
            <w:tcBorders>
              <w:top w:val="single" w:sz="4" w:space="0" w:color="auto"/>
              <w:bottom w:val="single" w:sz="12" w:space="0" w:color="auto"/>
              <w:right w:val="single" w:sz="12" w:space="0" w:color="auto"/>
            </w:tcBorders>
            <w:shd w:val="clear" w:color="auto" w:fill="E7E6E6"/>
            <w:hideMark/>
          </w:tcPr>
          <w:p w14:paraId="3EF36660" w14:textId="77777777" w:rsidR="003402D9" w:rsidRPr="00F316E2" w:rsidRDefault="003402D9" w:rsidP="00852021">
            <w:pPr>
              <w:contextualSpacing/>
              <w:outlineLvl w:val="1"/>
              <w:rPr>
                <w:rFonts w:eastAsia="Times New Roman" w:cs="Arial"/>
                <w:sz w:val="16"/>
                <w:szCs w:val="16"/>
              </w:rPr>
            </w:pPr>
            <w:r w:rsidRPr="00F316E2">
              <w:rPr>
                <w:rFonts w:eastAsia="Times New Roman" w:cs="Arial"/>
                <w:sz w:val="16"/>
                <w:szCs w:val="16"/>
              </w:rPr>
              <w:t>Most Observed Sentiment</w:t>
            </w:r>
          </w:p>
        </w:tc>
        <w:tc>
          <w:tcPr>
            <w:tcW w:w="737" w:type="pct"/>
            <w:tcBorders>
              <w:top w:val="nil"/>
              <w:left w:val="single" w:sz="12" w:space="0" w:color="auto"/>
              <w:bottom w:val="single" w:sz="12" w:space="0" w:color="auto"/>
              <w:right w:val="single" w:sz="12" w:space="0" w:color="auto"/>
            </w:tcBorders>
            <w:shd w:val="clear" w:color="auto" w:fill="7F7F7F"/>
          </w:tcPr>
          <w:p w14:paraId="1AAB5488" w14:textId="77777777" w:rsidR="003402D9" w:rsidRPr="00F316E2" w:rsidRDefault="003402D9" w:rsidP="00852021">
            <w:pPr>
              <w:contextualSpacing/>
              <w:outlineLvl w:val="1"/>
              <w:rPr>
                <w:rFonts w:eastAsia="Times New Roman" w:cs="Arial"/>
                <w:sz w:val="16"/>
                <w:szCs w:val="16"/>
              </w:rPr>
            </w:pPr>
          </w:p>
        </w:tc>
      </w:tr>
      <w:tr w:rsidR="003402D9" w:rsidRPr="00F316E2" w14:paraId="5B989866" w14:textId="77777777" w:rsidTr="003402D9">
        <w:tc>
          <w:tcPr>
            <w:tcW w:w="1461" w:type="pct"/>
            <w:tcBorders>
              <w:top w:val="single" w:sz="12" w:space="0" w:color="auto"/>
              <w:left w:val="single" w:sz="12" w:space="0" w:color="auto"/>
              <w:bottom w:val="single" w:sz="12" w:space="0" w:color="auto"/>
              <w:right w:val="nil"/>
            </w:tcBorders>
            <w:vAlign w:val="center"/>
            <w:hideMark/>
          </w:tcPr>
          <w:p w14:paraId="7C0C813B" w14:textId="77777777" w:rsidR="003402D9" w:rsidRPr="00F316E2" w:rsidRDefault="003402D9" w:rsidP="00852021">
            <w:pPr>
              <w:contextualSpacing/>
              <w:outlineLvl w:val="1"/>
              <w:rPr>
                <w:rFonts w:eastAsia="Times New Roman" w:cs="Arial"/>
                <w:b/>
                <w:sz w:val="16"/>
                <w:szCs w:val="16"/>
              </w:rPr>
            </w:pPr>
            <w:r w:rsidRPr="00F316E2">
              <w:rPr>
                <w:rFonts w:eastAsia="Times New Roman" w:cs="Arial"/>
                <w:b/>
                <w:sz w:val="16"/>
                <w:szCs w:val="16"/>
              </w:rPr>
              <w:t>PROGRAM DESIGN</w:t>
            </w:r>
          </w:p>
        </w:tc>
        <w:tc>
          <w:tcPr>
            <w:tcW w:w="700" w:type="pct"/>
            <w:tcBorders>
              <w:top w:val="single" w:sz="12" w:space="0" w:color="auto"/>
              <w:left w:val="nil"/>
              <w:bottom w:val="single" w:sz="12" w:space="0" w:color="auto"/>
              <w:right w:val="nil"/>
            </w:tcBorders>
            <w:vAlign w:val="center"/>
          </w:tcPr>
          <w:p w14:paraId="06C6B3BE" w14:textId="77777777" w:rsidR="003402D9" w:rsidRPr="00F316E2" w:rsidRDefault="003402D9" w:rsidP="00852021">
            <w:pPr>
              <w:contextualSpacing/>
              <w:outlineLvl w:val="1"/>
              <w:rPr>
                <w:rFonts w:eastAsia="Times New Roman" w:cs="Arial"/>
                <w:sz w:val="16"/>
                <w:szCs w:val="16"/>
              </w:rPr>
            </w:pPr>
          </w:p>
        </w:tc>
        <w:tc>
          <w:tcPr>
            <w:tcW w:w="701" w:type="pct"/>
            <w:tcBorders>
              <w:top w:val="single" w:sz="12" w:space="0" w:color="auto"/>
              <w:left w:val="nil"/>
              <w:bottom w:val="single" w:sz="12" w:space="0" w:color="auto"/>
              <w:right w:val="nil"/>
            </w:tcBorders>
            <w:vAlign w:val="center"/>
          </w:tcPr>
          <w:p w14:paraId="0FEA2484" w14:textId="77777777" w:rsidR="003402D9" w:rsidRPr="00F316E2" w:rsidRDefault="003402D9" w:rsidP="00852021">
            <w:pPr>
              <w:contextualSpacing/>
              <w:outlineLvl w:val="1"/>
              <w:rPr>
                <w:rFonts w:eastAsia="Times New Roman" w:cs="Arial"/>
                <w:sz w:val="16"/>
                <w:szCs w:val="16"/>
              </w:rPr>
            </w:pPr>
          </w:p>
        </w:tc>
        <w:tc>
          <w:tcPr>
            <w:tcW w:w="701" w:type="pct"/>
            <w:tcBorders>
              <w:top w:val="single" w:sz="12" w:space="0" w:color="auto"/>
              <w:left w:val="nil"/>
              <w:bottom w:val="single" w:sz="12" w:space="0" w:color="auto"/>
              <w:right w:val="nil"/>
            </w:tcBorders>
            <w:vAlign w:val="center"/>
          </w:tcPr>
          <w:p w14:paraId="2487A10A" w14:textId="77777777" w:rsidR="003402D9" w:rsidRPr="00F316E2" w:rsidRDefault="003402D9" w:rsidP="00852021">
            <w:pPr>
              <w:contextualSpacing/>
              <w:outlineLvl w:val="1"/>
              <w:rPr>
                <w:rFonts w:eastAsia="Times New Roman" w:cs="Arial"/>
                <w:sz w:val="16"/>
                <w:szCs w:val="16"/>
              </w:rPr>
            </w:pPr>
          </w:p>
        </w:tc>
        <w:tc>
          <w:tcPr>
            <w:tcW w:w="701" w:type="pct"/>
            <w:tcBorders>
              <w:top w:val="single" w:sz="12" w:space="0" w:color="auto"/>
              <w:left w:val="nil"/>
              <w:bottom w:val="single" w:sz="12" w:space="0" w:color="auto"/>
              <w:right w:val="nil"/>
            </w:tcBorders>
            <w:vAlign w:val="center"/>
          </w:tcPr>
          <w:p w14:paraId="0239C23F" w14:textId="77777777" w:rsidR="003402D9" w:rsidRPr="00F316E2" w:rsidRDefault="003402D9" w:rsidP="00852021">
            <w:pPr>
              <w:contextualSpacing/>
              <w:jc w:val="center"/>
              <w:outlineLvl w:val="1"/>
              <w:rPr>
                <w:rFonts w:eastAsia="Times New Roman" w:cs="Arial"/>
                <w:sz w:val="16"/>
                <w:szCs w:val="16"/>
              </w:rPr>
            </w:pPr>
          </w:p>
        </w:tc>
        <w:tc>
          <w:tcPr>
            <w:tcW w:w="737" w:type="pct"/>
            <w:tcBorders>
              <w:top w:val="single" w:sz="12" w:space="0" w:color="auto"/>
              <w:left w:val="nil"/>
              <w:bottom w:val="single" w:sz="12" w:space="0" w:color="auto"/>
              <w:right w:val="single" w:sz="12" w:space="0" w:color="auto"/>
            </w:tcBorders>
            <w:vAlign w:val="center"/>
          </w:tcPr>
          <w:p w14:paraId="7CDD948B" w14:textId="77777777" w:rsidR="003402D9" w:rsidRPr="00F316E2" w:rsidRDefault="003402D9" w:rsidP="00852021">
            <w:pPr>
              <w:contextualSpacing/>
              <w:outlineLvl w:val="1"/>
              <w:rPr>
                <w:rFonts w:eastAsia="Times New Roman" w:cs="Arial"/>
                <w:sz w:val="16"/>
                <w:szCs w:val="16"/>
              </w:rPr>
            </w:pPr>
          </w:p>
        </w:tc>
      </w:tr>
      <w:tr w:rsidR="003402D9" w:rsidRPr="00F316E2" w14:paraId="66B7ACD0" w14:textId="77777777" w:rsidTr="003402D9">
        <w:tc>
          <w:tcPr>
            <w:tcW w:w="1461" w:type="pct"/>
            <w:tcBorders>
              <w:top w:val="single" w:sz="12" w:space="0" w:color="auto"/>
              <w:left w:val="single" w:sz="12" w:space="0" w:color="auto"/>
              <w:right w:val="single" w:sz="12" w:space="0" w:color="auto"/>
            </w:tcBorders>
            <w:vAlign w:val="center"/>
            <w:hideMark/>
          </w:tcPr>
          <w:p w14:paraId="081B7439" w14:textId="77777777" w:rsidR="003402D9" w:rsidRPr="00F316E2" w:rsidRDefault="003402D9" w:rsidP="00852021">
            <w:pPr>
              <w:ind w:left="326" w:hanging="326"/>
              <w:contextualSpacing/>
              <w:outlineLvl w:val="1"/>
              <w:rPr>
                <w:rFonts w:eastAsia="Times New Roman" w:cs="Arial"/>
                <w:sz w:val="16"/>
                <w:szCs w:val="16"/>
              </w:rPr>
            </w:pPr>
            <w:r w:rsidRPr="00F316E2">
              <w:rPr>
                <w:rFonts w:eastAsia="Times New Roman" w:cs="Arial"/>
                <w:b/>
                <w:sz w:val="16"/>
                <w:szCs w:val="16"/>
              </w:rPr>
              <w:t>I.a.</w:t>
            </w:r>
            <w:r w:rsidRPr="00F316E2">
              <w:rPr>
                <w:rFonts w:eastAsia="Times New Roman" w:cs="Arial"/>
                <w:sz w:val="16"/>
                <w:szCs w:val="16"/>
              </w:rPr>
              <w:t xml:space="preserve"> Duration and depth/intensity</w:t>
            </w:r>
          </w:p>
        </w:tc>
        <w:tc>
          <w:tcPr>
            <w:tcW w:w="700" w:type="pct"/>
            <w:tcBorders>
              <w:top w:val="single" w:sz="12" w:space="0" w:color="auto"/>
              <w:left w:val="single" w:sz="12" w:space="0" w:color="auto"/>
            </w:tcBorders>
            <w:shd w:val="clear" w:color="auto" w:fill="B58C0A"/>
            <w:vAlign w:val="center"/>
            <w:hideMark/>
          </w:tcPr>
          <w:p w14:paraId="20466927"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HIGH</w:t>
            </w:r>
          </w:p>
        </w:tc>
        <w:tc>
          <w:tcPr>
            <w:tcW w:w="701" w:type="pct"/>
            <w:tcBorders>
              <w:top w:val="single" w:sz="12" w:space="0" w:color="auto"/>
              <w:right w:val="single" w:sz="12" w:space="0" w:color="auto"/>
            </w:tcBorders>
            <w:vAlign w:val="center"/>
            <w:hideMark/>
          </w:tcPr>
          <w:p w14:paraId="483CCAB8"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30A70D3E" wp14:editId="13B3C431">
                  <wp:extent cx="276225" cy="276225"/>
                  <wp:effectExtent l="0" t="0" r="9525" b="9525"/>
                  <wp:docPr id="242"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1" w:type="pct"/>
            <w:tcBorders>
              <w:top w:val="single" w:sz="12" w:space="0" w:color="auto"/>
              <w:left w:val="single" w:sz="12" w:space="0" w:color="auto"/>
            </w:tcBorders>
            <w:shd w:val="clear" w:color="auto" w:fill="B58C0A"/>
            <w:vAlign w:val="center"/>
            <w:hideMark/>
          </w:tcPr>
          <w:p w14:paraId="5F39CE9B"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HIGH</w:t>
            </w:r>
          </w:p>
        </w:tc>
        <w:tc>
          <w:tcPr>
            <w:tcW w:w="701" w:type="pct"/>
            <w:tcBorders>
              <w:top w:val="single" w:sz="12" w:space="0" w:color="auto"/>
              <w:right w:val="single" w:sz="12" w:space="0" w:color="auto"/>
            </w:tcBorders>
            <w:vAlign w:val="center"/>
            <w:hideMark/>
          </w:tcPr>
          <w:p w14:paraId="47B80160"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727A35E8" wp14:editId="557308A1">
                  <wp:extent cx="276225" cy="276225"/>
                  <wp:effectExtent l="0" t="0" r="9525" b="9525"/>
                  <wp:docPr id="243"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12" w:space="0" w:color="auto"/>
              <w:left w:val="single" w:sz="12" w:space="0" w:color="auto"/>
              <w:right w:val="single" w:sz="12" w:space="0" w:color="auto"/>
            </w:tcBorders>
            <w:vAlign w:val="center"/>
          </w:tcPr>
          <w:p w14:paraId="79199D62" w14:textId="77777777" w:rsidR="003402D9" w:rsidRPr="00F316E2" w:rsidRDefault="003402D9" w:rsidP="00852021">
            <w:pPr>
              <w:contextualSpacing/>
              <w:jc w:val="center"/>
              <w:outlineLvl w:val="1"/>
              <w:rPr>
                <w:rFonts w:eastAsia="Times New Roman" w:cs="Arial"/>
                <w:sz w:val="16"/>
                <w:szCs w:val="16"/>
              </w:rPr>
            </w:pPr>
          </w:p>
        </w:tc>
      </w:tr>
      <w:tr w:rsidR="003402D9" w:rsidRPr="00F316E2" w14:paraId="6F5294C2" w14:textId="77777777" w:rsidTr="003402D9">
        <w:tc>
          <w:tcPr>
            <w:tcW w:w="1461" w:type="pct"/>
            <w:tcBorders>
              <w:left w:val="single" w:sz="12" w:space="0" w:color="auto"/>
              <w:right w:val="single" w:sz="12" w:space="0" w:color="auto"/>
            </w:tcBorders>
            <w:vAlign w:val="center"/>
            <w:hideMark/>
          </w:tcPr>
          <w:p w14:paraId="2F6D9D47" w14:textId="77777777" w:rsidR="003402D9" w:rsidRPr="00F316E2" w:rsidRDefault="003402D9" w:rsidP="00852021">
            <w:pPr>
              <w:ind w:left="326" w:hanging="326"/>
              <w:contextualSpacing/>
              <w:outlineLvl w:val="1"/>
              <w:rPr>
                <w:rFonts w:eastAsia="Times New Roman" w:cs="Arial"/>
                <w:sz w:val="16"/>
                <w:szCs w:val="16"/>
              </w:rPr>
            </w:pPr>
            <w:r w:rsidRPr="00F316E2">
              <w:rPr>
                <w:rFonts w:eastAsia="Times New Roman" w:cs="Arial"/>
                <w:b/>
                <w:sz w:val="16"/>
                <w:szCs w:val="16"/>
              </w:rPr>
              <w:t>I.b.</w:t>
            </w:r>
            <w:r w:rsidRPr="00F316E2">
              <w:rPr>
                <w:rFonts w:eastAsia="Times New Roman" w:cs="Arial"/>
                <w:sz w:val="16"/>
                <w:szCs w:val="16"/>
              </w:rPr>
              <w:t xml:space="preserve"> Cohort or opt-in, rigid scaffold vs. menu style</w:t>
            </w:r>
          </w:p>
        </w:tc>
        <w:tc>
          <w:tcPr>
            <w:tcW w:w="700" w:type="pct"/>
            <w:tcBorders>
              <w:left w:val="single" w:sz="12" w:space="0" w:color="auto"/>
            </w:tcBorders>
            <w:shd w:val="clear" w:color="auto" w:fill="DABA6D"/>
            <w:vAlign w:val="center"/>
            <w:hideMark/>
          </w:tcPr>
          <w:p w14:paraId="1B376DFC"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701" w:type="pct"/>
            <w:tcBorders>
              <w:right w:val="single" w:sz="12" w:space="0" w:color="auto"/>
            </w:tcBorders>
            <w:vAlign w:val="center"/>
            <w:hideMark/>
          </w:tcPr>
          <w:p w14:paraId="38831113"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391EF25D" wp14:editId="7344A682">
                  <wp:extent cx="276225" cy="276225"/>
                  <wp:effectExtent l="0" t="0" r="9525" b="9525"/>
                  <wp:docPr id="244"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1" w:type="pct"/>
            <w:tcBorders>
              <w:left w:val="single" w:sz="12" w:space="0" w:color="auto"/>
            </w:tcBorders>
            <w:shd w:val="clear" w:color="auto" w:fill="DABA6D"/>
            <w:vAlign w:val="center"/>
            <w:hideMark/>
          </w:tcPr>
          <w:p w14:paraId="1732C60B"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701" w:type="pct"/>
            <w:tcBorders>
              <w:right w:val="single" w:sz="12" w:space="0" w:color="auto"/>
            </w:tcBorders>
            <w:vAlign w:val="center"/>
            <w:hideMark/>
          </w:tcPr>
          <w:p w14:paraId="11E45A0F"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2BB4C96E" wp14:editId="51A052B5">
                  <wp:extent cx="276225" cy="276225"/>
                  <wp:effectExtent l="0" t="0" r="9525" b="9525"/>
                  <wp:docPr id="245"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left w:val="single" w:sz="12" w:space="0" w:color="auto"/>
              <w:right w:val="single" w:sz="12" w:space="0" w:color="auto"/>
            </w:tcBorders>
            <w:vAlign w:val="center"/>
            <w:hideMark/>
          </w:tcPr>
          <w:p w14:paraId="005F9E8F" w14:textId="77777777" w:rsidR="003402D9" w:rsidRPr="00F316E2" w:rsidRDefault="003402D9" w:rsidP="00852021">
            <w:pPr>
              <w:contextualSpacing/>
              <w:jc w:val="center"/>
              <w:outlineLvl w:val="1"/>
              <w:rPr>
                <w:rFonts w:eastAsia="Times New Roman" w:cs="Arial"/>
              </w:rPr>
            </w:pPr>
            <w:r w:rsidRPr="00F316E2">
              <w:rPr>
                <w:rFonts w:eastAsia="Times New Roman" w:cs="Arial"/>
              </w:rPr>
              <w:sym w:font="Wingdings" w:char="F0FC"/>
            </w:r>
            <w:r>
              <w:rPr>
                <w:rFonts w:eastAsia="Times New Roman" w:cs="Arial"/>
              </w:rPr>
              <w:t xml:space="preserve"> </w:t>
            </w:r>
            <w:r w:rsidRPr="005E54F6">
              <w:rPr>
                <w:rFonts w:eastAsia="Times New Roman" w:cs="Arial"/>
                <w:sz w:val="16"/>
                <w:szCs w:val="16"/>
              </w:rPr>
              <w:t>sentiment</w:t>
            </w:r>
          </w:p>
        </w:tc>
      </w:tr>
      <w:tr w:rsidR="003402D9" w:rsidRPr="00F316E2" w14:paraId="1C9856B3" w14:textId="77777777" w:rsidTr="003402D9">
        <w:tc>
          <w:tcPr>
            <w:tcW w:w="1461" w:type="pct"/>
            <w:tcBorders>
              <w:left w:val="single" w:sz="12" w:space="0" w:color="auto"/>
              <w:bottom w:val="single" w:sz="12" w:space="0" w:color="auto"/>
              <w:right w:val="single" w:sz="12" w:space="0" w:color="auto"/>
            </w:tcBorders>
            <w:vAlign w:val="center"/>
            <w:hideMark/>
          </w:tcPr>
          <w:p w14:paraId="4E21DB40" w14:textId="77777777" w:rsidR="003402D9" w:rsidRPr="00F316E2" w:rsidRDefault="003402D9" w:rsidP="00852021">
            <w:pPr>
              <w:ind w:left="326" w:hanging="326"/>
              <w:contextualSpacing/>
              <w:outlineLvl w:val="1"/>
              <w:rPr>
                <w:rFonts w:eastAsia="Times New Roman" w:cs="Arial"/>
                <w:sz w:val="16"/>
                <w:szCs w:val="16"/>
              </w:rPr>
            </w:pPr>
            <w:r w:rsidRPr="00F316E2">
              <w:rPr>
                <w:rFonts w:eastAsia="Times New Roman" w:cs="Arial"/>
                <w:b/>
                <w:sz w:val="16"/>
                <w:szCs w:val="16"/>
              </w:rPr>
              <w:t>I.d.</w:t>
            </w:r>
            <w:r w:rsidRPr="00F316E2">
              <w:rPr>
                <w:rFonts w:eastAsia="Times New Roman" w:cs="Arial"/>
                <w:sz w:val="16"/>
                <w:szCs w:val="16"/>
              </w:rPr>
              <w:t xml:space="preserve"> Intersection with marketing and other non-WP activities</w:t>
            </w:r>
          </w:p>
        </w:tc>
        <w:tc>
          <w:tcPr>
            <w:tcW w:w="700" w:type="pct"/>
            <w:tcBorders>
              <w:left w:val="single" w:sz="12" w:space="0" w:color="auto"/>
              <w:bottom w:val="single" w:sz="12" w:space="0" w:color="auto"/>
            </w:tcBorders>
            <w:shd w:val="clear" w:color="auto" w:fill="B58C0A"/>
            <w:vAlign w:val="center"/>
            <w:hideMark/>
          </w:tcPr>
          <w:p w14:paraId="03E50962"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HIGH</w:t>
            </w:r>
          </w:p>
        </w:tc>
        <w:tc>
          <w:tcPr>
            <w:tcW w:w="701" w:type="pct"/>
            <w:tcBorders>
              <w:bottom w:val="single" w:sz="12" w:space="0" w:color="auto"/>
              <w:right w:val="single" w:sz="12" w:space="0" w:color="auto"/>
            </w:tcBorders>
            <w:vAlign w:val="center"/>
            <w:hideMark/>
          </w:tcPr>
          <w:p w14:paraId="04A5B3FF"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0E91CA1D" wp14:editId="0A0384A5">
                  <wp:extent cx="276225" cy="276225"/>
                  <wp:effectExtent l="0" t="0" r="9525" b="9525"/>
                  <wp:docPr id="24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1" w:type="pct"/>
            <w:tcBorders>
              <w:left w:val="single" w:sz="12" w:space="0" w:color="auto"/>
              <w:bottom w:val="single" w:sz="12" w:space="0" w:color="auto"/>
            </w:tcBorders>
            <w:shd w:val="clear" w:color="auto" w:fill="B58C0A"/>
            <w:vAlign w:val="center"/>
            <w:hideMark/>
          </w:tcPr>
          <w:p w14:paraId="63F6E45F"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HIGH</w:t>
            </w:r>
          </w:p>
        </w:tc>
        <w:tc>
          <w:tcPr>
            <w:tcW w:w="701" w:type="pct"/>
            <w:tcBorders>
              <w:bottom w:val="single" w:sz="12" w:space="0" w:color="auto"/>
              <w:right w:val="single" w:sz="12" w:space="0" w:color="auto"/>
            </w:tcBorders>
            <w:vAlign w:val="center"/>
            <w:hideMark/>
          </w:tcPr>
          <w:p w14:paraId="11A40D32"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440453B5" wp14:editId="750C0F35">
                  <wp:extent cx="276225" cy="276225"/>
                  <wp:effectExtent l="0" t="0" r="9525" b="9525"/>
                  <wp:docPr id="247"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left w:val="single" w:sz="12" w:space="0" w:color="auto"/>
              <w:bottom w:val="single" w:sz="12" w:space="0" w:color="auto"/>
              <w:right w:val="single" w:sz="12" w:space="0" w:color="auto"/>
            </w:tcBorders>
            <w:vAlign w:val="center"/>
            <w:hideMark/>
          </w:tcPr>
          <w:p w14:paraId="5D9AF43B" w14:textId="77777777" w:rsidR="003402D9" w:rsidRPr="00F316E2" w:rsidRDefault="003402D9" w:rsidP="00852021">
            <w:pPr>
              <w:contextualSpacing/>
              <w:jc w:val="center"/>
              <w:outlineLvl w:val="1"/>
              <w:rPr>
                <w:rFonts w:eastAsia="Times New Roman" w:cs="Arial"/>
              </w:rPr>
            </w:pPr>
            <w:r w:rsidRPr="00F316E2">
              <w:rPr>
                <w:rFonts w:eastAsia="Times New Roman" w:cs="Arial"/>
              </w:rPr>
              <w:sym w:font="Wingdings" w:char="F0FC"/>
            </w:r>
            <w:r w:rsidRPr="005E54F6">
              <w:rPr>
                <w:rFonts w:eastAsia="Times New Roman" w:cs="Arial"/>
                <w:sz w:val="16"/>
                <w:szCs w:val="16"/>
              </w:rPr>
              <w:t xml:space="preserve"> sentiment</w:t>
            </w:r>
          </w:p>
        </w:tc>
      </w:tr>
      <w:tr w:rsidR="003402D9" w:rsidRPr="00F316E2" w14:paraId="2335EBE4" w14:textId="77777777" w:rsidTr="003402D9">
        <w:tc>
          <w:tcPr>
            <w:tcW w:w="1461" w:type="pct"/>
            <w:tcBorders>
              <w:top w:val="single" w:sz="12" w:space="0" w:color="auto"/>
              <w:left w:val="single" w:sz="12" w:space="0" w:color="auto"/>
              <w:bottom w:val="single" w:sz="12" w:space="0" w:color="auto"/>
              <w:right w:val="nil"/>
            </w:tcBorders>
            <w:vAlign w:val="center"/>
            <w:hideMark/>
          </w:tcPr>
          <w:p w14:paraId="1B42CDA6" w14:textId="77777777" w:rsidR="003402D9" w:rsidRPr="00F316E2" w:rsidRDefault="003402D9" w:rsidP="00852021">
            <w:pPr>
              <w:contextualSpacing/>
              <w:outlineLvl w:val="1"/>
              <w:rPr>
                <w:rFonts w:eastAsia="Times New Roman" w:cs="Arial"/>
                <w:sz w:val="16"/>
                <w:szCs w:val="16"/>
              </w:rPr>
            </w:pPr>
            <w:r w:rsidRPr="00F316E2">
              <w:rPr>
                <w:rFonts w:eastAsia="Times New Roman" w:cs="Arial"/>
                <w:b/>
                <w:sz w:val="16"/>
                <w:szCs w:val="16"/>
              </w:rPr>
              <w:t>DEGREE OF ENGAGEMENT BY SCHOOLS</w:t>
            </w:r>
          </w:p>
        </w:tc>
        <w:tc>
          <w:tcPr>
            <w:tcW w:w="700" w:type="pct"/>
            <w:tcBorders>
              <w:top w:val="single" w:sz="12" w:space="0" w:color="auto"/>
              <w:left w:val="nil"/>
              <w:bottom w:val="single" w:sz="12" w:space="0" w:color="auto"/>
              <w:right w:val="nil"/>
            </w:tcBorders>
            <w:vAlign w:val="center"/>
          </w:tcPr>
          <w:p w14:paraId="6CD80AC1" w14:textId="77777777" w:rsidR="003402D9" w:rsidRPr="00F316E2" w:rsidRDefault="003402D9" w:rsidP="00852021">
            <w:pPr>
              <w:contextualSpacing/>
              <w:outlineLvl w:val="1"/>
              <w:rPr>
                <w:rFonts w:eastAsia="Times New Roman" w:cs="Arial"/>
                <w:sz w:val="16"/>
                <w:szCs w:val="16"/>
              </w:rPr>
            </w:pPr>
          </w:p>
        </w:tc>
        <w:tc>
          <w:tcPr>
            <w:tcW w:w="701" w:type="pct"/>
            <w:tcBorders>
              <w:top w:val="single" w:sz="12" w:space="0" w:color="auto"/>
              <w:left w:val="nil"/>
              <w:bottom w:val="single" w:sz="12" w:space="0" w:color="auto"/>
              <w:right w:val="nil"/>
            </w:tcBorders>
            <w:vAlign w:val="center"/>
          </w:tcPr>
          <w:p w14:paraId="372189D2" w14:textId="77777777" w:rsidR="003402D9" w:rsidRPr="00F316E2" w:rsidRDefault="003402D9" w:rsidP="00852021">
            <w:pPr>
              <w:contextualSpacing/>
              <w:outlineLvl w:val="1"/>
              <w:rPr>
                <w:rFonts w:eastAsia="Times New Roman" w:cs="Arial"/>
                <w:sz w:val="16"/>
                <w:szCs w:val="16"/>
              </w:rPr>
            </w:pPr>
          </w:p>
        </w:tc>
        <w:tc>
          <w:tcPr>
            <w:tcW w:w="701" w:type="pct"/>
            <w:tcBorders>
              <w:top w:val="single" w:sz="12" w:space="0" w:color="auto"/>
              <w:left w:val="nil"/>
              <w:bottom w:val="single" w:sz="12" w:space="0" w:color="auto"/>
              <w:right w:val="nil"/>
            </w:tcBorders>
            <w:vAlign w:val="center"/>
          </w:tcPr>
          <w:p w14:paraId="1CB112EF" w14:textId="77777777" w:rsidR="003402D9" w:rsidRPr="00F316E2" w:rsidRDefault="003402D9" w:rsidP="00852021">
            <w:pPr>
              <w:contextualSpacing/>
              <w:outlineLvl w:val="1"/>
              <w:rPr>
                <w:rFonts w:eastAsia="Times New Roman" w:cs="Arial"/>
                <w:sz w:val="16"/>
                <w:szCs w:val="16"/>
              </w:rPr>
            </w:pPr>
          </w:p>
        </w:tc>
        <w:tc>
          <w:tcPr>
            <w:tcW w:w="701" w:type="pct"/>
            <w:tcBorders>
              <w:top w:val="single" w:sz="12" w:space="0" w:color="auto"/>
              <w:left w:val="nil"/>
              <w:bottom w:val="single" w:sz="12" w:space="0" w:color="auto"/>
              <w:right w:val="nil"/>
            </w:tcBorders>
            <w:vAlign w:val="center"/>
          </w:tcPr>
          <w:p w14:paraId="503025E7" w14:textId="77777777" w:rsidR="003402D9" w:rsidRPr="00F316E2" w:rsidRDefault="003402D9" w:rsidP="00852021">
            <w:pPr>
              <w:contextualSpacing/>
              <w:jc w:val="center"/>
              <w:outlineLvl w:val="1"/>
              <w:rPr>
                <w:rFonts w:eastAsia="Times New Roman" w:cs="Arial"/>
                <w:sz w:val="16"/>
                <w:szCs w:val="16"/>
              </w:rPr>
            </w:pPr>
          </w:p>
        </w:tc>
        <w:tc>
          <w:tcPr>
            <w:tcW w:w="737" w:type="pct"/>
            <w:tcBorders>
              <w:top w:val="single" w:sz="12" w:space="0" w:color="auto"/>
              <w:left w:val="nil"/>
              <w:bottom w:val="single" w:sz="12" w:space="0" w:color="auto"/>
              <w:right w:val="single" w:sz="12" w:space="0" w:color="auto"/>
            </w:tcBorders>
            <w:vAlign w:val="center"/>
          </w:tcPr>
          <w:p w14:paraId="622AE8E8" w14:textId="77777777" w:rsidR="003402D9" w:rsidRPr="00F316E2" w:rsidRDefault="003402D9" w:rsidP="00852021">
            <w:pPr>
              <w:contextualSpacing/>
              <w:jc w:val="center"/>
              <w:outlineLvl w:val="1"/>
              <w:rPr>
                <w:rFonts w:eastAsia="Times New Roman" w:cs="Arial"/>
              </w:rPr>
            </w:pPr>
          </w:p>
        </w:tc>
      </w:tr>
      <w:tr w:rsidR="003402D9" w:rsidRPr="00F316E2" w14:paraId="7996A206" w14:textId="77777777" w:rsidTr="003402D9">
        <w:tc>
          <w:tcPr>
            <w:tcW w:w="1461" w:type="pct"/>
            <w:tcBorders>
              <w:top w:val="single" w:sz="12" w:space="0" w:color="auto"/>
              <w:left w:val="single" w:sz="12" w:space="0" w:color="auto"/>
              <w:bottom w:val="single" w:sz="12" w:space="0" w:color="auto"/>
              <w:right w:val="single" w:sz="12" w:space="0" w:color="auto"/>
            </w:tcBorders>
            <w:vAlign w:val="center"/>
            <w:hideMark/>
          </w:tcPr>
          <w:p w14:paraId="66A75AF9" w14:textId="77777777" w:rsidR="003402D9" w:rsidRPr="00F316E2" w:rsidRDefault="003402D9" w:rsidP="00852021">
            <w:pPr>
              <w:ind w:left="326" w:hanging="326"/>
              <w:contextualSpacing/>
              <w:outlineLvl w:val="1"/>
              <w:rPr>
                <w:rFonts w:eastAsia="Times New Roman" w:cs="Arial"/>
                <w:b/>
                <w:sz w:val="16"/>
                <w:szCs w:val="16"/>
              </w:rPr>
            </w:pPr>
            <w:r w:rsidRPr="00F316E2">
              <w:rPr>
                <w:rFonts w:eastAsia="Times New Roman" w:cs="Arial"/>
                <w:b/>
                <w:sz w:val="16"/>
                <w:szCs w:val="16"/>
              </w:rPr>
              <w:t>I.e.</w:t>
            </w:r>
            <w:r w:rsidRPr="00F316E2">
              <w:rPr>
                <w:rFonts w:eastAsia="Times New Roman" w:cs="Arial"/>
                <w:sz w:val="16"/>
                <w:szCs w:val="16"/>
              </w:rPr>
              <w:t xml:space="preserve"> Str</w:t>
            </w:r>
            <w:r>
              <w:rPr>
                <w:rFonts w:eastAsia="Times New Roman" w:cs="Arial"/>
                <w:sz w:val="16"/>
                <w:szCs w:val="16"/>
              </w:rPr>
              <w:t>ategic integration of WP program</w:t>
            </w:r>
          </w:p>
        </w:tc>
        <w:tc>
          <w:tcPr>
            <w:tcW w:w="700" w:type="pct"/>
            <w:tcBorders>
              <w:top w:val="single" w:sz="12" w:space="0" w:color="auto"/>
              <w:left w:val="single" w:sz="12" w:space="0" w:color="auto"/>
              <w:bottom w:val="single" w:sz="12" w:space="0" w:color="auto"/>
            </w:tcBorders>
            <w:shd w:val="clear" w:color="auto" w:fill="B58C0A"/>
            <w:vAlign w:val="center"/>
            <w:hideMark/>
          </w:tcPr>
          <w:p w14:paraId="3D59F7CC"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HIGH</w:t>
            </w:r>
          </w:p>
        </w:tc>
        <w:tc>
          <w:tcPr>
            <w:tcW w:w="701" w:type="pct"/>
            <w:tcBorders>
              <w:top w:val="single" w:sz="12" w:space="0" w:color="auto"/>
              <w:bottom w:val="single" w:sz="12" w:space="0" w:color="auto"/>
              <w:right w:val="single" w:sz="12" w:space="0" w:color="auto"/>
            </w:tcBorders>
            <w:vAlign w:val="center"/>
            <w:hideMark/>
          </w:tcPr>
          <w:p w14:paraId="3F8411D2"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6AB056E4" wp14:editId="0A0265BD">
                  <wp:extent cx="276225" cy="276225"/>
                  <wp:effectExtent l="0" t="0" r="9525" b="9525"/>
                  <wp:docPr id="249"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1" w:type="pct"/>
            <w:tcBorders>
              <w:top w:val="single" w:sz="12" w:space="0" w:color="auto"/>
              <w:left w:val="single" w:sz="12" w:space="0" w:color="auto"/>
              <w:bottom w:val="single" w:sz="12" w:space="0" w:color="auto"/>
            </w:tcBorders>
            <w:shd w:val="clear" w:color="auto" w:fill="DABA6D"/>
            <w:vAlign w:val="center"/>
            <w:hideMark/>
          </w:tcPr>
          <w:p w14:paraId="48AC6E6B"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sz w:val="16"/>
                <w:szCs w:val="16"/>
              </w:rPr>
              <w:t>MODERATE</w:t>
            </w:r>
          </w:p>
        </w:tc>
        <w:tc>
          <w:tcPr>
            <w:tcW w:w="701" w:type="pct"/>
            <w:tcBorders>
              <w:top w:val="single" w:sz="12" w:space="0" w:color="auto"/>
              <w:bottom w:val="single" w:sz="12" w:space="0" w:color="auto"/>
              <w:right w:val="single" w:sz="12" w:space="0" w:color="auto"/>
            </w:tcBorders>
            <w:vAlign w:val="center"/>
            <w:hideMark/>
          </w:tcPr>
          <w:p w14:paraId="1A14E381" w14:textId="77777777" w:rsidR="003402D9" w:rsidRPr="00F316E2" w:rsidRDefault="003402D9" w:rsidP="00852021">
            <w:pPr>
              <w:contextualSpacing/>
              <w:jc w:val="center"/>
              <w:outlineLvl w:val="1"/>
              <w:rPr>
                <w:rFonts w:eastAsia="Times New Roman" w:cs="Arial"/>
                <w:sz w:val="16"/>
                <w:szCs w:val="16"/>
              </w:rPr>
            </w:pPr>
            <w:r w:rsidRPr="00F316E2">
              <w:rPr>
                <w:rFonts w:eastAsia="Times New Roman" w:cs="Arial"/>
                <w:noProof/>
                <w:sz w:val="16"/>
                <w:szCs w:val="16"/>
              </w:rPr>
              <w:drawing>
                <wp:inline distT="0" distB="0" distL="0" distR="0" wp14:anchorId="1905AF45" wp14:editId="0A21B8F8">
                  <wp:extent cx="276225" cy="276225"/>
                  <wp:effectExtent l="0" t="0" r="9525" b="9525"/>
                  <wp:docPr id="64"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12" w:space="0" w:color="auto"/>
              <w:left w:val="single" w:sz="12" w:space="0" w:color="auto"/>
              <w:bottom w:val="single" w:sz="12" w:space="0" w:color="auto"/>
              <w:right w:val="single" w:sz="12" w:space="0" w:color="auto"/>
            </w:tcBorders>
            <w:vAlign w:val="center"/>
            <w:hideMark/>
          </w:tcPr>
          <w:p w14:paraId="2E687D2B" w14:textId="77777777" w:rsidR="003402D9" w:rsidRPr="00F316E2" w:rsidRDefault="003402D9" w:rsidP="00852021">
            <w:pPr>
              <w:contextualSpacing/>
              <w:jc w:val="center"/>
              <w:outlineLvl w:val="1"/>
              <w:rPr>
                <w:rFonts w:eastAsia="Times New Roman" w:cs="Arial"/>
              </w:rPr>
            </w:pPr>
            <w:r w:rsidRPr="00F316E2">
              <w:rPr>
                <w:rFonts w:eastAsia="Times New Roman" w:cs="Arial"/>
              </w:rPr>
              <w:sym w:font="Wingdings" w:char="F0FC"/>
            </w:r>
          </w:p>
        </w:tc>
      </w:tr>
    </w:tbl>
    <w:tbl>
      <w:tblPr>
        <w:tblStyle w:val="TableGrid2"/>
        <w:tblpPr w:leftFromText="180" w:rightFromText="180" w:vertAnchor="text" w:horzAnchor="margin" w:tblpY="77"/>
        <w:tblW w:w="5000" w:type="pct"/>
        <w:tblBorders>
          <w:left w:val="none" w:sz="0" w:space="0" w:color="auto"/>
          <w:right w:val="none" w:sz="0" w:space="0" w:color="auto"/>
          <w:insideH w:val="none" w:sz="0" w:space="0" w:color="auto"/>
          <w:insideV w:val="none" w:sz="0" w:space="0" w:color="auto"/>
        </w:tblBorders>
        <w:tblCellMar>
          <w:top w:w="45" w:type="dxa"/>
          <w:left w:w="85" w:type="dxa"/>
          <w:bottom w:w="45" w:type="dxa"/>
          <w:right w:w="85" w:type="dxa"/>
        </w:tblCellMar>
        <w:tblLook w:val="04A0" w:firstRow="1" w:lastRow="0" w:firstColumn="1" w:lastColumn="0" w:noHBand="0" w:noVBand="1"/>
        <w:tblCaption w:val="Table 12: Institutional factors — current university students"/>
        <w:tblDescription w:val="Table displaying the institutional factors found in current university students under the grouped headings: Program design; and Degree of engagement by schools. Columns split into: Themes relevant to university student sample; Urban experience - prominence; Urban experience - most observed sentiment; Regional experience - prominence; Regional experience - most observed sentiment; and Differential."/>
      </w:tblPr>
      <w:tblGrid>
        <w:gridCol w:w="2252"/>
        <w:gridCol w:w="439"/>
        <w:gridCol w:w="1820"/>
        <w:gridCol w:w="451"/>
        <w:gridCol w:w="1807"/>
        <w:gridCol w:w="410"/>
        <w:gridCol w:w="1847"/>
      </w:tblGrid>
      <w:tr w:rsidR="003402D9" w:rsidRPr="00F316E2" w14:paraId="225CCAF4" w14:textId="77777777" w:rsidTr="003402D9">
        <w:trPr>
          <w:tblHeader/>
        </w:trPr>
        <w:tc>
          <w:tcPr>
            <w:tcW w:w="1248" w:type="pct"/>
            <w:tcBorders>
              <w:top w:val="single" w:sz="4" w:space="0" w:color="auto"/>
              <w:left w:val="nil"/>
              <w:bottom w:val="single" w:sz="4" w:space="0" w:color="auto"/>
              <w:right w:val="nil"/>
            </w:tcBorders>
            <w:vAlign w:val="center"/>
            <w:hideMark/>
          </w:tcPr>
          <w:p w14:paraId="63F670F9" w14:textId="77777777" w:rsidR="003402D9" w:rsidRPr="00F316E2" w:rsidRDefault="003402D9" w:rsidP="003402D9">
            <w:pPr>
              <w:contextualSpacing/>
              <w:outlineLvl w:val="1"/>
              <w:rPr>
                <w:rFonts w:eastAsia="Times New Roman" w:cs="Arial"/>
                <w:b/>
                <w:sz w:val="16"/>
                <w:szCs w:val="16"/>
              </w:rPr>
            </w:pPr>
            <w:r w:rsidRPr="00F316E2">
              <w:rPr>
                <w:rFonts w:eastAsia="Times New Roman" w:cs="Arial"/>
                <w:b/>
                <w:sz w:val="16"/>
                <w:szCs w:val="16"/>
              </w:rPr>
              <w:t>Sentiment Key:</w:t>
            </w:r>
          </w:p>
        </w:tc>
        <w:tc>
          <w:tcPr>
            <w:tcW w:w="243" w:type="pct"/>
            <w:tcBorders>
              <w:top w:val="single" w:sz="4" w:space="0" w:color="auto"/>
              <w:left w:val="nil"/>
              <w:bottom w:val="single" w:sz="4" w:space="0" w:color="auto"/>
              <w:right w:val="nil"/>
            </w:tcBorders>
            <w:vAlign w:val="center"/>
            <w:hideMark/>
          </w:tcPr>
          <w:p w14:paraId="0058F679" w14:textId="77777777" w:rsidR="003402D9" w:rsidRPr="00F316E2" w:rsidRDefault="003402D9" w:rsidP="003402D9">
            <w:pPr>
              <w:contextualSpacing/>
              <w:outlineLvl w:val="1"/>
              <w:rPr>
                <w:rFonts w:eastAsia="Times New Roman" w:cs="Arial"/>
                <w:sz w:val="16"/>
                <w:szCs w:val="16"/>
              </w:rPr>
            </w:pPr>
            <w:r w:rsidRPr="00F316E2">
              <w:rPr>
                <w:rFonts w:eastAsia="Times New Roman" w:cs="Arial"/>
                <w:noProof/>
                <w:sz w:val="16"/>
                <w:szCs w:val="16"/>
              </w:rPr>
              <w:drawing>
                <wp:inline distT="0" distB="0" distL="0" distR="0" wp14:anchorId="5CE2C2D0" wp14:editId="02588D0B">
                  <wp:extent cx="142875" cy="142875"/>
                  <wp:effectExtent l="0" t="0" r="9525" b="9525"/>
                  <wp:docPr id="65" name="Picture 13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08" w:type="pct"/>
            <w:tcBorders>
              <w:top w:val="single" w:sz="4" w:space="0" w:color="auto"/>
              <w:left w:val="nil"/>
              <w:bottom w:val="single" w:sz="4" w:space="0" w:color="auto"/>
              <w:right w:val="nil"/>
            </w:tcBorders>
            <w:vAlign w:val="center"/>
            <w:hideMark/>
          </w:tcPr>
          <w:p w14:paraId="6FF436A7" w14:textId="77777777" w:rsidR="003402D9" w:rsidRPr="00F316E2" w:rsidRDefault="003402D9" w:rsidP="003402D9">
            <w:pPr>
              <w:contextualSpacing/>
              <w:outlineLvl w:val="1"/>
              <w:rPr>
                <w:rFonts w:eastAsia="Times New Roman" w:cs="Arial"/>
                <w:sz w:val="16"/>
                <w:szCs w:val="16"/>
              </w:rPr>
            </w:pPr>
            <w:r w:rsidRPr="00F316E2">
              <w:rPr>
                <w:rFonts w:eastAsia="Times New Roman" w:cs="Arial"/>
                <w:sz w:val="16"/>
                <w:szCs w:val="16"/>
              </w:rPr>
              <w:t>Positive</w:t>
            </w:r>
          </w:p>
        </w:tc>
        <w:tc>
          <w:tcPr>
            <w:tcW w:w="250" w:type="pct"/>
            <w:tcBorders>
              <w:top w:val="single" w:sz="4" w:space="0" w:color="auto"/>
              <w:left w:val="nil"/>
              <w:bottom w:val="single" w:sz="4" w:space="0" w:color="auto"/>
              <w:right w:val="nil"/>
            </w:tcBorders>
            <w:vAlign w:val="center"/>
            <w:hideMark/>
          </w:tcPr>
          <w:p w14:paraId="06E19571" w14:textId="77777777" w:rsidR="003402D9" w:rsidRPr="00F316E2" w:rsidRDefault="003402D9" w:rsidP="003402D9">
            <w:pPr>
              <w:contextualSpacing/>
              <w:outlineLvl w:val="1"/>
              <w:rPr>
                <w:rFonts w:eastAsia="Times New Roman" w:cs="Arial"/>
                <w:sz w:val="16"/>
                <w:szCs w:val="16"/>
              </w:rPr>
            </w:pPr>
            <w:r w:rsidRPr="00F316E2">
              <w:rPr>
                <w:rFonts w:eastAsia="Times New Roman" w:cs="Arial"/>
                <w:noProof/>
                <w:sz w:val="16"/>
                <w:szCs w:val="16"/>
              </w:rPr>
              <w:drawing>
                <wp:inline distT="0" distB="0" distL="0" distR="0" wp14:anchorId="1A278C8E" wp14:editId="7A47E7D8">
                  <wp:extent cx="152400" cy="152400"/>
                  <wp:effectExtent l="0" t="0" r="0" b="0"/>
                  <wp:docPr id="66" name="Picture 134"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001" w:type="pct"/>
            <w:tcBorders>
              <w:top w:val="single" w:sz="4" w:space="0" w:color="auto"/>
              <w:left w:val="nil"/>
              <w:bottom w:val="single" w:sz="4" w:space="0" w:color="auto"/>
              <w:right w:val="nil"/>
            </w:tcBorders>
            <w:vAlign w:val="center"/>
            <w:hideMark/>
          </w:tcPr>
          <w:p w14:paraId="172EB9CA" w14:textId="77777777" w:rsidR="003402D9" w:rsidRPr="00F316E2" w:rsidRDefault="003402D9" w:rsidP="003402D9">
            <w:pPr>
              <w:contextualSpacing/>
              <w:outlineLvl w:val="1"/>
              <w:rPr>
                <w:rFonts w:eastAsia="Times New Roman" w:cs="Arial"/>
                <w:sz w:val="16"/>
                <w:szCs w:val="16"/>
              </w:rPr>
            </w:pPr>
            <w:r w:rsidRPr="00F316E2">
              <w:rPr>
                <w:rFonts w:eastAsia="Times New Roman" w:cs="Arial"/>
                <w:sz w:val="16"/>
                <w:szCs w:val="16"/>
              </w:rPr>
              <w:t>Neutral</w:t>
            </w:r>
          </w:p>
        </w:tc>
        <w:tc>
          <w:tcPr>
            <w:tcW w:w="227" w:type="pct"/>
            <w:tcBorders>
              <w:top w:val="single" w:sz="4" w:space="0" w:color="auto"/>
              <w:left w:val="nil"/>
              <w:bottom w:val="single" w:sz="4" w:space="0" w:color="auto"/>
              <w:right w:val="nil"/>
            </w:tcBorders>
            <w:vAlign w:val="center"/>
            <w:hideMark/>
          </w:tcPr>
          <w:p w14:paraId="769A3486" w14:textId="77777777" w:rsidR="003402D9" w:rsidRPr="00F316E2" w:rsidRDefault="003402D9" w:rsidP="003402D9">
            <w:pPr>
              <w:contextualSpacing/>
              <w:outlineLvl w:val="1"/>
              <w:rPr>
                <w:rFonts w:eastAsia="Times New Roman" w:cs="Arial"/>
                <w:sz w:val="16"/>
                <w:szCs w:val="16"/>
              </w:rPr>
            </w:pPr>
            <w:r w:rsidRPr="00F316E2">
              <w:rPr>
                <w:rFonts w:eastAsia="Times New Roman" w:cs="Arial"/>
                <w:noProof/>
                <w:sz w:val="16"/>
                <w:szCs w:val="16"/>
              </w:rPr>
              <w:drawing>
                <wp:inline distT="0" distB="0" distL="0" distR="0" wp14:anchorId="33964C85" wp14:editId="28025852">
                  <wp:extent cx="142875" cy="142875"/>
                  <wp:effectExtent l="0" t="0" r="9525" b="9525"/>
                  <wp:docPr id="67" name="Picture 135"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23" w:type="pct"/>
            <w:tcBorders>
              <w:top w:val="single" w:sz="4" w:space="0" w:color="auto"/>
              <w:left w:val="nil"/>
              <w:bottom w:val="single" w:sz="4" w:space="0" w:color="auto"/>
              <w:right w:val="nil"/>
            </w:tcBorders>
            <w:vAlign w:val="center"/>
            <w:hideMark/>
          </w:tcPr>
          <w:p w14:paraId="14DDF716" w14:textId="77777777" w:rsidR="003402D9" w:rsidRPr="00F316E2" w:rsidRDefault="003402D9" w:rsidP="003402D9">
            <w:pPr>
              <w:contextualSpacing/>
              <w:outlineLvl w:val="1"/>
              <w:rPr>
                <w:rFonts w:eastAsia="Times New Roman" w:cs="Arial"/>
                <w:sz w:val="16"/>
                <w:szCs w:val="16"/>
              </w:rPr>
            </w:pPr>
            <w:r w:rsidRPr="00F316E2">
              <w:rPr>
                <w:rFonts w:eastAsia="Times New Roman" w:cs="Arial"/>
                <w:sz w:val="16"/>
                <w:szCs w:val="16"/>
              </w:rPr>
              <w:t>Negative</w:t>
            </w:r>
          </w:p>
        </w:tc>
      </w:tr>
    </w:tbl>
    <w:p w14:paraId="154F903F" w14:textId="77777777" w:rsidR="003402D9" w:rsidRDefault="003402D9" w:rsidP="003402D9"/>
    <w:p w14:paraId="1FBD14DF" w14:textId="77777777" w:rsidR="00F83AC8" w:rsidRPr="008C3633" w:rsidRDefault="00F83AC8" w:rsidP="008C3633">
      <w:pPr>
        <w:pStyle w:val="Heading3"/>
      </w:pPr>
      <w:r w:rsidRPr="008C3633">
        <w:t>Program Design</w:t>
      </w:r>
      <w:bookmarkEnd w:id="301"/>
      <w:bookmarkEnd w:id="302"/>
      <w:bookmarkEnd w:id="303"/>
    </w:p>
    <w:p w14:paraId="33D6803C" w14:textId="69E0907F" w:rsidR="00F83AC8" w:rsidRPr="00080C2E" w:rsidRDefault="005E231E" w:rsidP="00080C2E">
      <w:pPr>
        <w:rPr>
          <w:rFonts w:ascii="SansaSoft Pro Normal" w:hAnsi="SansaSoft Pro Normal"/>
          <w:i/>
        </w:rPr>
      </w:pPr>
      <w:bookmarkStart w:id="305" w:name="_Toc509995199"/>
      <w:r w:rsidRPr="00080C2E">
        <w:rPr>
          <w:rFonts w:ascii="SansaSoft Pro Normal" w:hAnsi="SansaSoft Pro Normal"/>
          <w:i/>
        </w:rPr>
        <w:t>Differential I.a. Duration and Depth/Intensity</w:t>
      </w:r>
      <w:r w:rsidR="004311C6" w:rsidRPr="00080C2E">
        <w:rPr>
          <w:rFonts w:ascii="SansaSoft Pro Normal" w:hAnsi="SansaSoft Pro Normal"/>
          <w:i/>
        </w:rPr>
        <w:t xml:space="preserve"> — </w:t>
      </w:r>
      <w:r w:rsidRPr="00080C2E">
        <w:rPr>
          <w:rFonts w:ascii="SansaSoft Pro Normal" w:hAnsi="SansaSoft Pro Normal"/>
          <w:i/>
        </w:rPr>
        <w:t>School Case S</w:t>
      </w:r>
      <w:r w:rsidR="00F83AC8" w:rsidRPr="00080C2E">
        <w:rPr>
          <w:rFonts w:ascii="SansaSoft Pro Normal" w:hAnsi="SansaSoft Pro Normal"/>
          <w:i/>
        </w:rPr>
        <w:t>tudies</w:t>
      </w:r>
      <w:bookmarkEnd w:id="305"/>
    </w:p>
    <w:tbl>
      <w:tblPr>
        <w:tblStyle w:val="TableGrid"/>
        <w:tblpPr w:leftFromText="180" w:rightFromText="180" w:vertAnchor="text" w:tblpY="1"/>
        <w:tblOverlap w:val="never"/>
        <w:tblW w:w="2043" w:type="pct"/>
        <w:tblCellMar>
          <w:top w:w="45" w:type="dxa"/>
          <w:left w:w="85" w:type="dxa"/>
          <w:bottom w:w="45" w:type="dxa"/>
          <w:right w:w="85" w:type="dxa"/>
        </w:tblCellMar>
        <w:tblLook w:val="04A0" w:firstRow="1" w:lastRow="0" w:firstColumn="1" w:lastColumn="0" w:noHBand="0" w:noVBand="1"/>
        <w:tblCaption w:val="Differential I.a. Duration and depth/intensity – school case studies"/>
        <w:tblDescription w:val="Table displaying the prominence and most observed sentiment of Differential I.a. Duration and depth/intensity in relation to the school case studies. Columns split into: Urban; and Regional."/>
      </w:tblPr>
      <w:tblGrid>
        <w:gridCol w:w="1418"/>
        <w:gridCol w:w="1134"/>
        <w:gridCol w:w="1134"/>
      </w:tblGrid>
      <w:tr w:rsidR="00F83AC8" w:rsidRPr="00780AB1" w14:paraId="4188FF3D" w14:textId="77777777" w:rsidTr="003D1D5B">
        <w:trPr>
          <w:tblHeader/>
        </w:trPr>
        <w:tc>
          <w:tcPr>
            <w:tcW w:w="1923" w:type="pct"/>
            <w:tcBorders>
              <w:top w:val="nil"/>
              <w:left w:val="nil"/>
              <w:bottom w:val="single" w:sz="4" w:space="0" w:color="auto"/>
              <w:right w:val="single" w:sz="4" w:space="0" w:color="auto"/>
            </w:tcBorders>
            <w:vAlign w:val="center"/>
          </w:tcPr>
          <w:p w14:paraId="470253BD" w14:textId="77777777" w:rsidR="00F83AC8" w:rsidRPr="00780AB1" w:rsidRDefault="00F83AC8" w:rsidP="003D1D5B">
            <w:pPr>
              <w:contextualSpacing/>
              <w:outlineLvl w:val="1"/>
              <w:rPr>
                <w:rFonts w:eastAsia="Times New Roman" w:cs="Arial"/>
                <w:sz w:val="16"/>
                <w:szCs w:val="16"/>
              </w:rPr>
            </w:pPr>
          </w:p>
        </w:tc>
        <w:tc>
          <w:tcPr>
            <w:tcW w:w="1538"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F53609D"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538"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CAE3089"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137D8AC7" w14:textId="77777777" w:rsidTr="003D1D5B">
        <w:tc>
          <w:tcPr>
            <w:tcW w:w="19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FB4B096"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538" w:type="pct"/>
            <w:tcBorders>
              <w:top w:val="single" w:sz="4" w:space="0" w:color="auto"/>
              <w:left w:val="single" w:sz="4" w:space="0" w:color="auto"/>
              <w:bottom w:val="single" w:sz="4" w:space="0" w:color="auto"/>
              <w:right w:val="single" w:sz="4" w:space="0" w:color="auto"/>
            </w:tcBorders>
            <w:shd w:val="clear" w:color="auto" w:fill="B58C0A"/>
            <w:vAlign w:val="center"/>
            <w:hideMark/>
          </w:tcPr>
          <w:p w14:paraId="11E733C6"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sz w:val="16"/>
                <w:szCs w:val="16"/>
              </w:rPr>
              <w:t>HIGH</w:t>
            </w:r>
          </w:p>
        </w:tc>
        <w:tc>
          <w:tcPr>
            <w:tcW w:w="1538" w:type="pct"/>
            <w:tcBorders>
              <w:top w:val="single" w:sz="4" w:space="0" w:color="auto"/>
              <w:left w:val="single" w:sz="4" w:space="0" w:color="auto"/>
              <w:bottom w:val="single" w:sz="4" w:space="0" w:color="auto"/>
              <w:right w:val="single" w:sz="4" w:space="0" w:color="auto"/>
            </w:tcBorders>
            <w:shd w:val="clear" w:color="auto" w:fill="B58C0A"/>
            <w:vAlign w:val="center"/>
            <w:hideMark/>
          </w:tcPr>
          <w:p w14:paraId="6DB9FF21"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sz w:val="16"/>
                <w:szCs w:val="16"/>
              </w:rPr>
              <w:t>HIGH</w:t>
            </w:r>
          </w:p>
        </w:tc>
      </w:tr>
      <w:tr w:rsidR="00F83AC8" w:rsidRPr="00780AB1" w14:paraId="4E2CE269" w14:textId="77777777" w:rsidTr="003D1D5B">
        <w:tc>
          <w:tcPr>
            <w:tcW w:w="19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41BC73"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538" w:type="pct"/>
            <w:tcBorders>
              <w:top w:val="single" w:sz="4" w:space="0" w:color="auto"/>
              <w:left w:val="single" w:sz="4" w:space="0" w:color="auto"/>
              <w:bottom w:val="single" w:sz="4" w:space="0" w:color="auto"/>
              <w:right w:val="single" w:sz="4" w:space="0" w:color="auto"/>
            </w:tcBorders>
            <w:vAlign w:val="center"/>
            <w:hideMark/>
          </w:tcPr>
          <w:p w14:paraId="3EE75E8B"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0FB5DE4C" wp14:editId="4F1DBB10">
                  <wp:extent cx="276225" cy="276225"/>
                  <wp:effectExtent l="0" t="0" r="9525" b="9525"/>
                  <wp:docPr id="72"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538" w:type="pct"/>
            <w:tcBorders>
              <w:top w:val="single" w:sz="4" w:space="0" w:color="auto"/>
              <w:left w:val="single" w:sz="4" w:space="0" w:color="auto"/>
              <w:bottom w:val="single" w:sz="4" w:space="0" w:color="auto"/>
              <w:right w:val="single" w:sz="4" w:space="0" w:color="auto"/>
            </w:tcBorders>
            <w:vAlign w:val="center"/>
            <w:hideMark/>
          </w:tcPr>
          <w:p w14:paraId="4D22E15F"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429E2A28" wp14:editId="48C41619">
                  <wp:extent cx="276225" cy="276225"/>
                  <wp:effectExtent l="0" t="0" r="9525" b="9525"/>
                  <wp:docPr id="252"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2AF6BB60" w14:textId="77777777" w:rsidR="00F83AC8" w:rsidRPr="000F5D09" w:rsidRDefault="00F83AC8" w:rsidP="00F83AC8">
      <w:r w:rsidRPr="000F5D09">
        <w:t>Duration and depth of program delivery showed considerable variation across urban and regional locations and may be important to explaining differences in outcomes.</w:t>
      </w:r>
      <w:r>
        <w:t xml:space="preserve"> </w:t>
      </w:r>
      <w:r w:rsidRPr="000F5D09">
        <w:t>Program managers in regional universities reported shorter program duration and less continuity in comparison to urban universities.</w:t>
      </w:r>
      <w:r>
        <w:t xml:space="preserve"> </w:t>
      </w:r>
      <w:r w:rsidRPr="000F5D09">
        <w:t>In the two largest urban school clusters, universities were able to build on outreach programs that pre-dated HEPPP funding and have been able to grow and sustain them over time.</w:t>
      </w:r>
      <w:r>
        <w:t xml:space="preserve"> </w:t>
      </w:r>
      <w:r w:rsidRPr="000F5D09">
        <w:t xml:space="preserve">In contrast, each of the regional universities had to undertake much greater development and scaling up of </w:t>
      </w:r>
      <w:r w:rsidRPr="009A25D1">
        <w:t xml:space="preserve">widening participation </w:t>
      </w:r>
      <w:r w:rsidRPr="000F5D09">
        <w:t xml:space="preserve">programs in the start-up phase of the Consortium project. </w:t>
      </w:r>
      <w:r>
        <w:t>Regional universities are also more likely to</w:t>
      </w:r>
      <w:r w:rsidRPr="000F5D09">
        <w:t xml:space="preserve"> have restructured programs significantly since 2015 due to funding and institutional changes. </w:t>
      </w:r>
    </w:p>
    <w:p w14:paraId="567F148F" w14:textId="77777777" w:rsidR="00660063" w:rsidRDefault="00F83AC8" w:rsidP="0038696B">
      <w:pPr>
        <w:rPr>
          <w:rFonts w:cstheme="minorHAnsi"/>
          <w:szCs w:val="24"/>
        </w:rPr>
      </w:pPr>
      <w:r w:rsidRPr="000F5D09">
        <w:t>Program depth and intensity also varied considerably between universities with programs targeting different year groups and providing differing intensity of experience.</w:t>
      </w:r>
      <w:r>
        <w:t xml:space="preserve"> </w:t>
      </w:r>
      <w:r w:rsidRPr="000F5D09">
        <w:t>While Queensland’s Widening Tertiary Participation program was initially conceived as targeting Year 6-12, by 2017, only one regional university had a comprehensive program for primary students, while three urban universities had continued working with this cohort.</w:t>
      </w:r>
    </w:p>
    <w:p w14:paraId="6444A51D" w14:textId="3E233DF1" w:rsidR="00660063" w:rsidRPr="00DC0775" w:rsidRDefault="00660063" w:rsidP="00806804">
      <w:pPr>
        <w:pStyle w:val="Quote"/>
        <w:rPr>
          <w:lang w:eastAsia="zh-CN"/>
        </w:rPr>
      </w:pPr>
      <w:r w:rsidRPr="00DC0775">
        <w:rPr>
          <w:lang w:eastAsia="zh-CN"/>
        </w:rPr>
        <w:t xml:space="preserve">I mean [the </w:t>
      </w:r>
      <w:r w:rsidR="001106F4">
        <w:rPr>
          <w:lang w:eastAsia="zh-CN"/>
        </w:rPr>
        <w:t>widening participation</w:t>
      </w:r>
      <w:r w:rsidR="001106F4" w:rsidRPr="00DC0775">
        <w:rPr>
          <w:lang w:eastAsia="zh-CN"/>
        </w:rPr>
        <w:t xml:space="preserve"> </w:t>
      </w:r>
      <w:r w:rsidRPr="00DC0775">
        <w:rPr>
          <w:lang w:eastAsia="zh-CN"/>
        </w:rPr>
        <w:t>program] is based on the myths that we ( as part of a research project I did in 2006), where we got students from some of these schools, asked the schools to send us kids who are actively not going to uni, and had expressed that, and asked them why.</w:t>
      </w:r>
      <w:r w:rsidR="00555116">
        <w:rPr>
          <w:lang w:eastAsia="zh-CN"/>
        </w:rPr>
        <w:t xml:space="preserve"> </w:t>
      </w:r>
      <w:r w:rsidRPr="00DC0775">
        <w:rPr>
          <w:lang w:eastAsia="zh-CN"/>
        </w:rPr>
        <w:t>Then we listened to all the transcriptions endlessly, and framed the myths that we still use.</w:t>
      </w:r>
      <w:r>
        <w:rPr>
          <w:lang w:eastAsia="zh-CN"/>
        </w:rPr>
        <w:t xml:space="preserve"> </w:t>
      </w:r>
      <w:r w:rsidRPr="00DC0775">
        <w:rPr>
          <w:lang w:eastAsia="zh-CN"/>
        </w:rPr>
        <w:t>We originally thought that would be useful for a couple of years, but actually they're still useful because they were real.</w:t>
      </w:r>
      <w:r w:rsidR="00555116">
        <w:rPr>
          <w:lang w:eastAsia="zh-CN"/>
        </w:rPr>
        <w:t xml:space="preserve"> </w:t>
      </w:r>
    </w:p>
    <w:p w14:paraId="01883F86" w14:textId="56E42084" w:rsidR="005C3619" w:rsidRPr="00806804" w:rsidRDefault="00806804" w:rsidP="00806804">
      <w:pPr>
        <w:pStyle w:val="Quote"/>
        <w:rPr>
          <w:i w:val="0"/>
          <w:lang w:eastAsia="zh-CN"/>
        </w:rPr>
      </w:pPr>
      <w:r w:rsidRPr="00F316E2">
        <w:rPr>
          <w:i w:val="0"/>
          <w:lang w:eastAsia="zh-CN"/>
        </w:rPr>
        <w:t xml:space="preserve">— </w:t>
      </w:r>
      <w:r w:rsidR="00660063" w:rsidRPr="00806804">
        <w:rPr>
          <w:i w:val="0"/>
          <w:lang w:eastAsia="zh-CN"/>
        </w:rPr>
        <w:t>Urban University Project Manager, Female</w:t>
      </w:r>
    </w:p>
    <w:p w14:paraId="62F9AB14" w14:textId="24A9530A" w:rsidR="00660063" w:rsidRPr="00DC0775" w:rsidRDefault="00660063" w:rsidP="00806804">
      <w:pPr>
        <w:pStyle w:val="Quote"/>
      </w:pPr>
      <w:r w:rsidRPr="00DC0775">
        <w:t>[Primary schools] That</w:t>
      </w:r>
      <w:r>
        <w:t>’</w:t>
      </w:r>
      <w:r w:rsidRPr="00DC0775">
        <w:t>s definitely one area that we</w:t>
      </w:r>
      <w:r>
        <w:t>’</w:t>
      </w:r>
      <w:r w:rsidRPr="00DC0775">
        <w:t>ve struggled to keep engaged.</w:t>
      </w:r>
      <w:r w:rsidR="00555116">
        <w:t xml:space="preserve"> </w:t>
      </w:r>
      <w:r w:rsidRPr="00DC0775">
        <w:t>I think that move in 2015 with the Year 7s going into high school just stretched our resources.</w:t>
      </w:r>
      <w:r w:rsidR="00555116">
        <w:t xml:space="preserve"> </w:t>
      </w:r>
      <w:r w:rsidRPr="00DC0775">
        <w:t>We were seeing a lot more Year 7 students.</w:t>
      </w:r>
      <w:r w:rsidR="00555116">
        <w:t xml:space="preserve"> </w:t>
      </w:r>
      <w:r w:rsidRPr="00DC0775">
        <w:t>So yeah, we kind of have a few connections with local primary schools.</w:t>
      </w:r>
      <w:r w:rsidR="00555116">
        <w:t xml:space="preserve"> </w:t>
      </w:r>
      <w:r w:rsidRPr="00DC0775">
        <w:t xml:space="preserve">Mostly though now, </w:t>
      </w:r>
      <w:r>
        <w:t>…</w:t>
      </w:r>
      <w:r w:rsidRPr="00DC0775">
        <w:t>with school based initiatives.</w:t>
      </w:r>
      <w:r w:rsidR="00555116">
        <w:t xml:space="preserve"> </w:t>
      </w:r>
    </w:p>
    <w:p w14:paraId="4962CCF6" w14:textId="319D01C2" w:rsidR="00806804" w:rsidRPr="00F2210A" w:rsidRDefault="00806804" w:rsidP="00F2210A">
      <w:pPr>
        <w:pStyle w:val="Quote"/>
        <w:rPr>
          <w:i w:val="0"/>
        </w:rPr>
      </w:pPr>
      <w:r w:rsidRPr="00F316E2">
        <w:rPr>
          <w:i w:val="0"/>
          <w:lang w:eastAsia="zh-CN"/>
        </w:rPr>
        <w:t xml:space="preserve">— </w:t>
      </w:r>
      <w:r w:rsidR="00660063" w:rsidRPr="00806804">
        <w:rPr>
          <w:i w:val="0"/>
        </w:rPr>
        <w:t>Regional Uni</w:t>
      </w:r>
      <w:r w:rsidR="00F2210A">
        <w:rPr>
          <w:i w:val="0"/>
        </w:rPr>
        <w:t>versity Project Manager, Female</w:t>
      </w:r>
    </w:p>
    <w:p w14:paraId="43284F64" w14:textId="46A52C12" w:rsidR="00660063" w:rsidRPr="00DC0775" w:rsidRDefault="00660063" w:rsidP="00806804">
      <w:pPr>
        <w:pStyle w:val="Quote"/>
      </w:pPr>
      <w:r w:rsidRPr="00DC0775">
        <w:t>Consistency has been an issue with this program in particular.</w:t>
      </w:r>
      <w:r w:rsidR="00555116">
        <w:t xml:space="preserve"> </w:t>
      </w:r>
      <w:r w:rsidRPr="00DC0775">
        <w:t xml:space="preserve">For the last three years we don’t know what the funding is going to be, what our staff is going to be, what the elements of the program are going to be left over and offered to schools. </w:t>
      </w:r>
    </w:p>
    <w:p w14:paraId="4EF67706" w14:textId="77777777" w:rsidR="00806804" w:rsidRDefault="00806804" w:rsidP="00806804">
      <w:pPr>
        <w:pStyle w:val="Quote"/>
        <w:rPr>
          <w:i w:val="0"/>
        </w:rPr>
      </w:pPr>
      <w:r w:rsidRPr="00806804">
        <w:rPr>
          <w:i w:val="0"/>
          <w:lang w:eastAsia="zh-CN"/>
        </w:rPr>
        <w:t xml:space="preserve">— </w:t>
      </w:r>
      <w:r w:rsidR="00660063" w:rsidRPr="00806804">
        <w:rPr>
          <w:i w:val="0"/>
        </w:rPr>
        <w:t>Regional University Project Manager, Male</w:t>
      </w:r>
    </w:p>
    <w:p w14:paraId="7819369A" w14:textId="42E28426" w:rsidR="00F83AC8" w:rsidRPr="00080C2E" w:rsidRDefault="00CD630F" w:rsidP="00080C2E">
      <w:pPr>
        <w:rPr>
          <w:rFonts w:ascii="SansaSoft Pro Normal" w:hAnsi="SansaSoft Pro Normal" w:cstheme="minorHAnsi"/>
          <w:i/>
          <w:szCs w:val="24"/>
        </w:rPr>
      </w:pPr>
      <w:bookmarkStart w:id="306" w:name="_Toc509995200"/>
      <w:r w:rsidRPr="00080C2E">
        <w:rPr>
          <w:rFonts w:ascii="SansaSoft Pro Normal" w:hAnsi="SansaSoft Pro Normal"/>
          <w:i/>
        </w:rPr>
        <w:t>Differential I.b. Cohort or Opt-In, Rigid S</w:t>
      </w:r>
      <w:r w:rsidR="00F83AC8" w:rsidRPr="00080C2E">
        <w:rPr>
          <w:rFonts w:ascii="SansaSoft Pro Normal" w:hAnsi="SansaSoft Pro Normal"/>
          <w:i/>
        </w:rPr>
        <w:t xml:space="preserve">caffold vs. </w:t>
      </w:r>
      <w:r w:rsidRPr="00080C2E">
        <w:rPr>
          <w:rFonts w:ascii="SansaSoft Pro Normal" w:hAnsi="SansaSoft Pro Normal"/>
          <w:i/>
        </w:rPr>
        <w:t>Menu S</w:t>
      </w:r>
      <w:r w:rsidR="00F83AC8" w:rsidRPr="00080C2E">
        <w:rPr>
          <w:rFonts w:ascii="SansaSoft Pro Normal" w:hAnsi="SansaSoft Pro Normal"/>
          <w:i/>
        </w:rPr>
        <w:t>tyle</w:t>
      </w:r>
      <w:r w:rsidR="004311C6" w:rsidRPr="00080C2E">
        <w:rPr>
          <w:rFonts w:ascii="SansaSoft Pro Normal" w:hAnsi="SansaSoft Pro Normal"/>
          <w:i/>
        </w:rPr>
        <w:t xml:space="preserve"> — </w:t>
      </w:r>
      <w:r w:rsidRPr="00080C2E">
        <w:rPr>
          <w:rFonts w:ascii="SansaSoft Pro Normal" w:hAnsi="SansaSoft Pro Normal"/>
          <w:i/>
        </w:rPr>
        <w:t>Current University S</w:t>
      </w:r>
      <w:r w:rsidR="00F83AC8" w:rsidRPr="00080C2E">
        <w:rPr>
          <w:rFonts w:ascii="SansaSoft Pro Normal" w:hAnsi="SansaSoft Pro Normal"/>
          <w:i/>
        </w:rPr>
        <w:t>tudents</w:t>
      </w:r>
      <w:bookmarkEnd w:id="306"/>
    </w:p>
    <w:tbl>
      <w:tblPr>
        <w:tblStyle w:val="TableGrid"/>
        <w:tblpPr w:leftFromText="180" w:rightFromText="180" w:vertAnchor="text" w:tblpY="1"/>
        <w:tblOverlap w:val="never"/>
        <w:tblW w:w="2043" w:type="pct"/>
        <w:tblCellMar>
          <w:top w:w="45" w:type="dxa"/>
          <w:left w:w="85" w:type="dxa"/>
          <w:bottom w:w="45" w:type="dxa"/>
          <w:right w:w="85" w:type="dxa"/>
        </w:tblCellMar>
        <w:tblLook w:val="04A0" w:firstRow="1" w:lastRow="0" w:firstColumn="1" w:lastColumn="0" w:noHBand="0" w:noVBand="1"/>
        <w:tblCaption w:val="Differential I.b. Cohort or opt-in, rigid scaffold vs. menu style – current university students"/>
        <w:tblDescription w:val="Table displaying the prominence and most observed sentiment of Differential I.b. Cohort or opt-in, rigid scaffold vs. menu style in relation to current university students. Columns split into: Urban; and Regional."/>
      </w:tblPr>
      <w:tblGrid>
        <w:gridCol w:w="1418"/>
        <w:gridCol w:w="1134"/>
        <w:gridCol w:w="1134"/>
      </w:tblGrid>
      <w:tr w:rsidR="00F83AC8" w:rsidRPr="00780AB1" w14:paraId="7C64D6B2" w14:textId="77777777" w:rsidTr="003D1D5B">
        <w:trPr>
          <w:tblHeader/>
        </w:trPr>
        <w:tc>
          <w:tcPr>
            <w:tcW w:w="1923" w:type="pct"/>
            <w:tcBorders>
              <w:top w:val="nil"/>
              <w:left w:val="nil"/>
              <w:bottom w:val="single" w:sz="4" w:space="0" w:color="auto"/>
              <w:right w:val="single" w:sz="4" w:space="0" w:color="auto"/>
            </w:tcBorders>
            <w:vAlign w:val="center"/>
          </w:tcPr>
          <w:p w14:paraId="7A509F30" w14:textId="77777777" w:rsidR="00F83AC8" w:rsidRPr="00780AB1" w:rsidRDefault="00F83AC8" w:rsidP="003D1D5B">
            <w:pPr>
              <w:contextualSpacing/>
              <w:outlineLvl w:val="1"/>
              <w:rPr>
                <w:rFonts w:eastAsia="Times New Roman" w:cs="Arial"/>
                <w:sz w:val="16"/>
                <w:szCs w:val="16"/>
              </w:rPr>
            </w:pPr>
          </w:p>
        </w:tc>
        <w:tc>
          <w:tcPr>
            <w:tcW w:w="1538"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1F7EE5A"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538"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7F9431"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771E9071" w14:textId="77777777" w:rsidTr="003D1D5B">
        <w:tc>
          <w:tcPr>
            <w:tcW w:w="19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38D52AA"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538" w:type="pct"/>
            <w:tcBorders>
              <w:top w:val="single" w:sz="4" w:space="0" w:color="auto"/>
              <w:left w:val="single" w:sz="4" w:space="0" w:color="auto"/>
              <w:bottom w:val="single" w:sz="4" w:space="0" w:color="auto"/>
              <w:right w:val="single" w:sz="4" w:space="0" w:color="auto"/>
            </w:tcBorders>
            <w:shd w:val="clear" w:color="auto" w:fill="DABA6D"/>
            <w:vAlign w:val="center"/>
            <w:hideMark/>
          </w:tcPr>
          <w:p w14:paraId="1FA92218"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1538" w:type="pct"/>
            <w:tcBorders>
              <w:top w:val="single" w:sz="4" w:space="0" w:color="auto"/>
              <w:left w:val="single" w:sz="4" w:space="0" w:color="auto"/>
              <w:bottom w:val="single" w:sz="4" w:space="0" w:color="auto"/>
              <w:right w:val="single" w:sz="4" w:space="0" w:color="auto"/>
            </w:tcBorders>
            <w:shd w:val="clear" w:color="auto" w:fill="DABA6D"/>
            <w:vAlign w:val="center"/>
            <w:hideMark/>
          </w:tcPr>
          <w:p w14:paraId="368DC07F"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r>
      <w:tr w:rsidR="00F83AC8" w:rsidRPr="00780AB1" w14:paraId="50BD4574" w14:textId="77777777" w:rsidTr="003D1D5B">
        <w:tc>
          <w:tcPr>
            <w:tcW w:w="19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A9823C1"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538" w:type="pct"/>
            <w:tcBorders>
              <w:top w:val="single" w:sz="4" w:space="0" w:color="auto"/>
              <w:left w:val="single" w:sz="4" w:space="0" w:color="auto"/>
              <w:bottom w:val="single" w:sz="4" w:space="0" w:color="auto"/>
              <w:right w:val="single" w:sz="4" w:space="0" w:color="auto"/>
            </w:tcBorders>
            <w:vAlign w:val="center"/>
            <w:hideMark/>
          </w:tcPr>
          <w:p w14:paraId="69A081BF"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590A78F" wp14:editId="3978D0B2">
                  <wp:extent cx="276225" cy="276225"/>
                  <wp:effectExtent l="0" t="0" r="9525" b="9525"/>
                  <wp:docPr id="74"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538" w:type="pct"/>
            <w:tcBorders>
              <w:top w:val="single" w:sz="4" w:space="0" w:color="auto"/>
              <w:left w:val="single" w:sz="4" w:space="0" w:color="auto"/>
              <w:bottom w:val="single" w:sz="4" w:space="0" w:color="auto"/>
              <w:right w:val="single" w:sz="4" w:space="0" w:color="auto"/>
            </w:tcBorders>
            <w:vAlign w:val="center"/>
            <w:hideMark/>
          </w:tcPr>
          <w:p w14:paraId="4D9E6609"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AEB1BE5" wp14:editId="589A1B39">
                  <wp:extent cx="276225" cy="276225"/>
                  <wp:effectExtent l="0" t="0" r="9525" b="9525"/>
                  <wp:docPr id="75"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081E5959" w14:textId="77777777" w:rsidR="00F83AC8" w:rsidRDefault="00F83AC8" w:rsidP="00F83AC8">
      <w:r w:rsidRPr="000F5D09">
        <w:t xml:space="preserve">Participants from urban settings experienced a greater variety of </w:t>
      </w:r>
      <w:r w:rsidRPr="009A25D1">
        <w:t xml:space="preserve">widening participation </w:t>
      </w:r>
      <w:r w:rsidRPr="000F5D09">
        <w:t>formats including cohort based and opt-in styles as well as rigid formats and menu-type options. Regional students also experienced cohort</w:t>
      </w:r>
      <w:r>
        <w:t xml:space="preserve"> </w:t>
      </w:r>
      <w:r w:rsidRPr="000F5D09">
        <w:t xml:space="preserve">based interaction and opt-in </w:t>
      </w:r>
      <w:r w:rsidRPr="009A25D1">
        <w:t xml:space="preserve">widening participation </w:t>
      </w:r>
      <w:r w:rsidRPr="000F5D09">
        <w:t>but at a lesser frequency. Excursions to university campuses were dependent on geographic proximity between the school and the university.</w:t>
      </w:r>
      <w:r>
        <w:t xml:space="preserve"> </w:t>
      </w:r>
      <w:r w:rsidRPr="00145F01">
        <w:t xml:space="preserve">Both urban and regional participants felt the campus tours could be more personalised in terms of the programs they were interested in and more personalised interactions with the </w:t>
      </w:r>
      <w:r>
        <w:t>widening participation</w:t>
      </w:r>
      <w:r w:rsidRPr="00145F01">
        <w:t xml:space="preserve"> hosts.</w:t>
      </w:r>
    </w:p>
    <w:p w14:paraId="0F565585" w14:textId="7D610FA3" w:rsidR="00660063" w:rsidRDefault="00660063" w:rsidP="00806804">
      <w:pPr>
        <w:pStyle w:val="Quote"/>
        <w:rPr>
          <w:lang w:eastAsia="zh-CN"/>
        </w:rPr>
      </w:pPr>
      <w:r w:rsidRPr="00DC0775">
        <w:rPr>
          <w:lang w:eastAsia="zh-CN"/>
        </w:rPr>
        <w:t>I remember that they put us out in little groups like if you wanted to do health, or if you wanted to do science.</w:t>
      </w:r>
      <w:r w:rsidR="00555116">
        <w:rPr>
          <w:lang w:eastAsia="zh-CN"/>
        </w:rPr>
        <w:t xml:space="preserve"> </w:t>
      </w:r>
      <w:r w:rsidRPr="00DC0775">
        <w:rPr>
          <w:lang w:eastAsia="zh-CN"/>
        </w:rPr>
        <w:t xml:space="preserve">They put us in groups </w:t>
      </w:r>
      <w:r w:rsidRPr="00DC0775">
        <w:rPr>
          <w:noProof/>
          <w:lang w:eastAsia="zh-CN"/>
        </w:rPr>
        <w:t>and</w:t>
      </w:r>
      <w:r w:rsidRPr="00DC0775">
        <w:rPr>
          <w:lang w:eastAsia="zh-CN"/>
        </w:rPr>
        <w:t xml:space="preserve"> they'd take us around where all the health people were and all the classrooms and labs and show us all that. </w:t>
      </w:r>
    </w:p>
    <w:p w14:paraId="7E1B8CE7" w14:textId="3E718D9C" w:rsidR="00660063" w:rsidRPr="00806804" w:rsidRDefault="00806804" w:rsidP="00806804">
      <w:pPr>
        <w:pStyle w:val="Quote"/>
        <w:rPr>
          <w:i w:val="0"/>
          <w:lang w:eastAsia="zh-CN"/>
        </w:rPr>
      </w:pPr>
      <w:r w:rsidRPr="00806804">
        <w:rPr>
          <w:i w:val="0"/>
          <w:lang w:eastAsia="zh-CN"/>
        </w:rPr>
        <w:t xml:space="preserve">— </w:t>
      </w:r>
      <w:r w:rsidR="00660063" w:rsidRPr="00806804">
        <w:rPr>
          <w:i w:val="0"/>
          <w:lang w:eastAsia="zh-CN"/>
        </w:rPr>
        <w:t>Teresa, Urban, Nursing</w:t>
      </w:r>
    </w:p>
    <w:p w14:paraId="01F985F7" w14:textId="77777777" w:rsidR="00660063" w:rsidRPr="00DC0775" w:rsidRDefault="00660063" w:rsidP="00806804">
      <w:pPr>
        <w:pStyle w:val="Quote"/>
        <w:rPr>
          <w:lang w:eastAsia="en-AU"/>
        </w:rPr>
      </w:pPr>
      <w:r w:rsidRPr="00DC0775">
        <w:rPr>
          <w:lang w:eastAsia="en-AU"/>
        </w:rPr>
        <w:t xml:space="preserve">[On campus tours] Yeah and you could choose which ones you wanted to do so I looked at the psychology one and the nursing one, that way I could make up my mind what I wanted to do. </w:t>
      </w:r>
    </w:p>
    <w:p w14:paraId="5C94F493" w14:textId="56266DD7" w:rsidR="00660063" w:rsidRPr="00806804" w:rsidRDefault="00806804" w:rsidP="00806804">
      <w:pPr>
        <w:pStyle w:val="Quote"/>
        <w:rPr>
          <w:i w:val="0"/>
          <w:lang w:eastAsia="en-AU"/>
        </w:rPr>
      </w:pPr>
      <w:r w:rsidRPr="00806804">
        <w:rPr>
          <w:i w:val="0"/>
          <w:lang w:eastAsia="zh-CN"/>
        </w:rPr>
        <w:t xml:space="preserve">— </w:t>
      </w:r>
      <w:r w:rsidR="00660063" w:rsidRPr="00806804">
        <w:rPr>
          <w:i w:val="0"/>
          <w:lang w:eastAsia="en-AU"/>
        </w:rPr>
        <w:t>Fleur, Regional, Nursing</w:t>
      </w:r>
    </w:p>
    <w:p w14:paraId="59778CCF" w14:textId="77777777" w:rsidR="00660063" w:rsidRDefault="00660063" w:rsidP="00806804">
      <w:pPr>
        <w:pStyle w:val="Quote"/>
        <w:rPr>
          <w:lang w:eastAsia="en-AU"/>
        </w:rPr>
      </w:pPr>
      <w:r w:rsidRPr="00DC0775">
        <w:rPr>
          <w:lang w:eastAsia="en-AU"/>
        </w:rPr>
        <w:t xml:space="preserve">[On outreach] I feel like it was very important. </w:t>
      </w:r>
      <w:r w:rsidRPr="00DC0775">
        <w:rPr>
          <w:noProof/>
          <w:lang w:eastAsia="en-AU"/>
        </w:rPr>
        <w:t>Towards the end of my schooling</w:t>
      </w:r>
      <w:r w:rsidRPr="00DC0775">
        <w:rPr>
          <w:lang w:eastAsia="en-AU"/>
        </w:rPr>
        <w:t xml:space="preserve"> it was only the better students that were allowed to go. </w:t>
      </w:r>
    </w:p>
    <w:p w14:paraId="76872FCE" w14:textId="70B19200" w:rsidR="00660063" w:rsidRPr="00806804" w:rsidRDefault="00806804" w:rsidP="00806804">
      <w:pPr>
        <w:pStyle w:val="Quote"/>
        <w:rPr>
          <w:i w:val="0"/>
          <w:lang w:eastAsia="en-AU"/>
        </w:rPr>
      </w:pPr>
      <w:r w:rsidRPr="00806804">
        <w:rPr>
          <w:i w:val="0"/>
          <w:lang w:eastAsia="zh-CN"/>
        </w:rPr>
        <w:t xml:space="preserve">— </w:t>
      </w:r>
      <w:r w:rsidR="00660063" w:rsidRPr="00806804">
        <w:rPr>
          <w:i w:val="0"/>
          <w:lang w:eastAsia="en-AU"/>
        </w:rPr>
        <w:t>Tanya, Urban, B</w:t>
      </w:r>
      <w:r>
        <w:rPr>
          <w:i w:val="0"/>
          <w:lang w:eastAsia="en-AU"/>
        </w:rPr>
        <w:t>usiness and Creative Industries</w:t>
      </w:r>
    </w:p>
    <w:p w14:paraId="32DE33A5" w14:textId="77777777" w:rsidR="00806804" w:rsidRDefault="00660063" w:rsidP="00806804">
      <w:pPr>
        <w:pStyle w:val="Quote"/>
        <w:rPr>
          <w:lang w:eastAsia="en-AU"/>
        </w:rPr>
      </w:pPr>
      <w:r w:rsidRPr="00DC0775">
        <w:rPr>
          <w:lang w:eastAsia="en-AU"/>
        </w:rPr>
        <w:t xml:space="preserve">My Grade 12 chemistry class also had a choice to come up here, to come into the chemistry labs and see what they were like and stuff. </w:t>
      </w:r>
    </w:p>
    <w:p w14:paraId="24BE3198" w14:textId="11701ED4" w:rsidR="00806804" w:rsidRPr="00806804" w:rsidRDefault="00806804" w:rsidP="00806804">
      <w:pPr>
        <w:pStyle w:val="Quote"/>
        <w:rPr>
          <w:i w:val="0"/>
          <w:lang w:eastAsia="en-AU"/>
        </w:rPr>
      </w:pPr>
      <w:r w:rsidRPr="00806804">
        <w:rPr>
          <w:i w:val="0"/>
          <w:lang w:eastAsia="zh-CN"/>
        </w:rPr>
        <w:t xml:space="preserve">— </w:t>
      </w:r>
      <w:r w:rsidR="00660063" w:rsidRPr="00806804">
        <w:rPr>
          <w:i w:val="0"/>
          <w:lang w:eastAsia="en-AU"/>
        </w:rPr>
        <w:t>Caspar, Regional, Science</w:t>
      </w:r>
    </w:p>
    <w:p w14:paraId="07C9772E" w14:textId="410E47AB" w:rsidR="00F83AC8" w:rsidRPr="00080C2E" w:rsidRDefault="00CD630F" w:rsidP="00080C2E">
      <w:pPr>
        <w:rPr>
          <w:rFonts w:ascii="SansaSoft Pro Normal" w:hAnsi="SansaSoft Pro Normal" w:cs="Arial"/>
          <w:i/>
          <w:color w:val="auto"/>
          <w:lang w:eastAsia="en-AU"/>
        </w:rPr>
      </w:pPr>
      <w:bookmarkStart w:id="307" w:name="_Toc509995201"/>
      <w:r w:rsidRPr="00080C2E">
        <w:rPr>
          <w:rFonts w:ascii="SansaSoft Pro Normal" w:hAnsi="SansaSoft Pro Normal"/>
          <w:i/>
        </w:rPr>
        <w:t>Differential I.c. Size of Cluster</w:t>
      </w:r>
      <w:r w:rsidR="004311C6" w:rsidRPr="00080C2E">
        <w:rPr>
          <w:rFonts w:ascii="SansaSoft Pro Normal" w:hAnsi="SansaSoft Pro Normal"/>
          <w:i/>
        </w:rPr>
        <w:t xml:space="preserve"> — </w:t>
      </w:r>
      <w:r w:rsidRPr="00080C2E">
        <w:rPr>
          <w:rFonts w:ascii="SansaSoft Pro Normal" w:hAnsi="SansaSoft Pro Normal"/>
          <w:i/>
        </w:rPr>
        <w:t>School Case S</w:t>
      </w:r>
      <w:r w:rsidR="00F83AC8" w:rsidRPr="00080C2E">
        <w:rPr>
          <w:rFonts w:ascii="SansaSoft Pro Normal" w:hAnsi="SansaSoft Pro Normal"/>
          <w:i/>
        </w:rPr>
        <w:t>tudies</w:t>
      </w:r>
      <w:bookmarkEnd w:id="307"/>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c. Size of cluster – school case studies"/>
        <w:tblDescription w:val="Table displaying the prominence and most observed sentiment of Differential I.c. Size of cluster in relation to school case studies. Columns split into: Urban; and Regional."/>
      </w:tblPr>
      <w:tblGrid>
        <w:gridCol w:w="1418"/>
        <w:gridCol w:w="1134"/>
        <w:gridCol w:w="1134"/>
      </w:tblGrid>
      <w:tr w:rsidR="00F83AC8" w:rsidRPr="00780AB1" w14:paraId="68CB1EFC" w14:textId="77777777" w:rsidTr="003D1D5B">
        <w:trPr>
          <w:tblHeader/>
        </w:trPr>
        <w:tc>
          <w:tcPr>
            <w:tcW w:w="1418" w:type="dxa"/>
            <w:tcBorders>
              <w:top w:val="nil"/>
              <w:left w:val="nil"/>
              <w:bottom w:val="single" w:sz="4" w:space="0" w:color="auto"/>
              <w:right w:val="single" w:sz="4" w:space="0" w:color="auto"/>
            </w:tcBorders>
            <w:vAlign w:val="center"/>
          </w:tcPr>
          <w:p w14:paraId="56EDE624"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FA2E963"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7E073E7"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635DE4A0"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370A0FB"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22DCAB8E"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06AE2F6C"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r>
      <w:tr w:rsidR="00F83AC8" w:rsidRPr="00780AB1" w14:paraId="48665227"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418B647"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1587B3"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B133D70" wp14:editId="1C28C276">
                  <wp:extent cx="276225" cy="276225"/>
                  <wp:effectExtent l="0" t="0" r="9525" b="9525"/>
                  <wp:docPr id="253"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4C03C9EC"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2B8FB5D" wp14:editId="6D8FF819">
                  <wp:extent cx="276225" cy="276225"/>
                  <wp:effectExtent l="0" t="0" r="9525" b="9525"/>
                  <wp:docPr id="78"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186A7FD5" w14:textId="7575FCF3" w:rsidR="00F83AC8" w:rsidRPr="000F5D09" w:rsidRDefault="00F83AC8" w:rsidP="00F83AC8">
      <w:r w:rsidRPr="000F5D09">
        <w:t>The size of clusters varied significantly between universities.</w:t>
      </w:r>
      <w:r>
        <w:t xml:space="preserve"> </w:t>
      </w:r>
      <w:r w:rsidRPr="000F5D09">
        <w:t xml:space="preserve">This was a deliberate choice of the Queensland Consortium universities which in 2009-10 decided on a </w:t>
      </w:r>
      <w:r w:rsidRPr="009A25D1">
        <w:t xml:space="preserve">widening participation </w:t>
      </w:r>
      <w:r w:rsidRPr="000F5D09">
        <w:t>model where each university would serve a cluster of schools determined by proximity to major university campuses and that any funding obtained through competitive grants would be distributed according to the size and complexity of each cluster.</w:t>
      </w:r>
      <w:r>
        <w:t xml:space="preserve"> </w:t>
      </w:r>
    </w:p>
    <w:p w14:paraId="48B6C3CD" w14:textId="77777777" w:rsidR="00F83AC8" w:rsidRDefault="00F83AC8" w:rsidP="00F83AC8">
      <w:r w:rsidRPr="000F5D09">
        <w:t>As a consequence</w:t>
      </w:r>
      <w:r>
        <w:t>,</w:t>
      </w:r>
      <w:r w:rsidRPr="000F5D09">
        <w:t xml:space="preserve"> most regional university clusters were made up of a large number of schools spread over vast geographic regions.</w:t>
      </w:r>
      <w:r>
        <w:t xml:space="preserve"> </w:t>
      </w:r>
      <w:r w:rsidRPr="000F5D09">
        <w:t xml:space="preserve">While some provincial city schools enjoyed easy access to their partner university, a large number of </w:t>
      </w:r>
      <w:r>
        <w:t xml:space="preserve">regional </w:t>
      </w:r>
      <w:r w:rsidRPr="000F5D09">
        <w:t xml:space="preserve">schools required extensive travel by </w:t>
      </w:r>
      <w:r w:rsidR="004A3459">
        <w:t>land or air to reach. Due to</w:t>
      </w:r>
      <w:r w:rsidRPr="000F5D09">
        <w:t xml:space="preserve"> limited contact with remote schools, universities were unable to develop effective partnerships or provide structured ongoing contact with school students. Regional project managers cited logistics, resourcing allocation and institutional </w:t>
      </w:r>
      <w:r w:rsidR="00DB4F35" w:rsidRPr="000F5D09">
        <w:t>priorities</w:t>
      </w:r>
      <w:r w:rsidR="00DB4F35">
        <w:t xml:space="preserve"> that</w:t>
      </w:r>
      <w:r w:rsidRPr="000F5D09">
        <w:t xml:space="preserve"> mitigated against engagement with more remote schools in their regions.</w:t>
      </w:r>
      <w:r>
        <w:t xml:space="preserve"> </w:t>
      </w:r>
    </w:p>
    <w:p w14:paraId="26827CDF" w14:textId="77777777" w:rsidR="00F83AC8" w:rsidRDefault="00F83AC8" w:rsidP="00F83AC8">
      <w:r w:rsidRPr="000F5D09">
        <w:t>In contrast</w:t>
      </w:r>
      <w:r>
        <w:t>,</w:t>
      </w:r>
      <w:r w:rsidRPr="000F5D09">
        <w:t xml:space="preserve"> urban university clusters contained more limited numbers of schools located within reasonably close proximity to a university campus.</w:t>
      </w:r>
      <w:r>
        <w:t xml:space="preserve"> </w:t>
      </w:r>
      <w:r w:rsidRPr="000F5D09">
        <w:t>Urban clusters were able to forge closer relationships with schools in their cluster and provide more ongoing contact.</w:t>
      </w:r>
      <w:r>
        <w:t xml:space="preserve"> </w:t>
      </w:r>
      <w:r w:rsidRPr="000F5D09">
        <w:t>They were also much less constrained in facilitating on-campus experiences for school students.</w:t>
      </w:r>
    </w:p>
    <w:p w14:paraId="17577CDA" w14:textId="270B260F" w:rsidR="00806804" w:rsidRDefault="00F83AC8" w:rsidP="00806804">
      <w:pPr>
        <w:pStyle w:val="Quote"/>
      </w:pPr>
      <w:r w:rsidRPr="00806804">
        <w:t xml:space="preserve">During that period of time </w:t>
      </w:r>
      <w:r w:rsidR="00571BD3">
        <w:t>[</w:t>
      </w:r>
      <w:r w:rsidRPr="00806804">
        <w:t>2012-201</w:t>
      </w:r>
      <w:r w:rsidR="00571BD3">
        <w:t>4]</w:t>
      </w:r>
      <w:r w:rsidRPr="00806804">
        <w:t xml:space="preserve"> there were some schools I believe who did very well and there were some schools that were quite remote that while we did engage it was on a limited level, and that was unfortunately because of geographical dispersion.</w:t>
      </w:r>
    </w:p>
    <w:p w14:paraId="76FD31FA" w14:textId="125D81E7" w:rsidR="00F83AC8" w:rsidRPr="00806804" w:rsidRDefault="00F83AC8" w:rsidP="00806804">
      <w:pPr>
        <w:pStyle w:val="Quote"/>
        <w:rPr>
          <w:i w:val="0"/>
        </w:rPr>
      </w:pPr>
      <w:r w:rsidRPr="00806804">
        <w:rPr>
          <w:i w:val="0"/>
        </w:rPr>
        <w:t>— Regional University Project Manager, Female</w:t>
      </w:r>
    </w:p>
    <w:p w14:paraId="34868407" w14:textId="77777777" w:rsidR="00806804" w:rsidRDefault="00F83AC8" w:rsidP="00806804">
      <w:pPr>
        <w:pStyle w:val="Quote"/>
      </w:pPr>
      <w:r w:rsidRPr="00806804">
        <w:t>One of the issues that I perceive with our cluster is that the schools that probably are of the highest need are also the most expensive to service… It is an extremely long term and costly exercise to build a relationship with those schools. I think that's been quite difficult for us and it is easier for us to service the schools that are closer, which doesn't necessarily mean that the need/service delivery balance is correct at this point.</w:t>
      </w:r>
    </w:p>
    <w:p w14:paraId="6A734226" w14:textId="2783CFD2" w:rsidR="00F83AC8" w:rsidRPr="00806804" w:rsidRDefault="00F83AC8" w:rsidP="00806804">
      <w:pPr>
        <w:pStyle w:val="Quote"/>
        <w:rPr>
          <w:i w:val="0"/>
        </w:rPr>
      </w:pPr>
      <w:r w:rsidRPr="00806804">
        <w:rPr>
          <w:i w:val="0"/>
        </w:rPr>
        <w:t>— Regional University Project Manager, Female</w:t>
      </w:r>
    </w:p>
    <w:p w14:paraId="50EB0B3C" w14:textId="77777777" w:rsidR="00806804" w:rsidRDefault="00F83AC8" w:rsidP="00806804">
      <w:pPr>
        <w:pStyle w:val="Quote"/>
      </w:pPr>
      <w:r w:rsidRPr="00806804">
        <w:t>…we're lucky, that a lot of the schools we engage with are not far away. Yeah, like we don't pay for a lot if a school comes on-campus.</w:t>
      </w:r>
    </w:p>
    <w:p w14:paraId="62BD8F3C" w14:textId="641AE2EC" w:rsidR="00F83AC8" w:rsidRPr="00806804" w:rsidRDefault="00F83AC8" w:rsidP="00806804">
      <w:pPr>
        <w:pStyle w:val="Quote"/>
        <w:rPr>
          <w:i w:val="0"/>
        </w:rPr>
      </w:pPr>
      <w:r w:rsidRPr="00806804">
        <w:rPr>
          <w:i w:val="0"/>
        </w:rPr>
        <w:t>— Urban University Project Manager, Male</w:t>
      </w:r>
    </w:p>
    <w:p w14:paraId="1D2CCC10" w14:textId="0CD39E4E" w:rsidR="00F83AC8" w:rsidRPr="00080C2E" w:rsidRDefault="00F83AC8" w:rsidP="00080C2E">
      <w:pPr>
        <w:rPr>
          <w:rFonts w:ascii="SansaSoft Pro Normal" w:hAnsi="SansaSoft Pro Normal"/>
          <w:i/>
        </w:rPr>
      </w:pPr>
      <w:bookmarkStart w:id="308" w:name="_Toc509995202"/>
      <w:r w:rsidRPr="00080C2E">
        <w:rPr>
          <w:rFonts w:ascii="SansaSoft Pro Normal" w:hAnsi="SansaSoft Pro Normal"/>
          <w:i/>
        </w:rPr>
        <w:t>Diffe</w:t>
      </w:r>
      <w:r w:rsidR="00CD630F" w:rsidRPr="00080C2E">
        <w:rPr>
          <w:rFonts w:ascii="SansaSoft Pro Normal" w:hAnsi="SansaSoft Pro Normal"/>
          <w:i/>
        </w:rPr>
        <w:t>rential I.d. Intersection with Marketing and Other N</w:t>
      </w:r>
      <w:r w:rsidRPr="00080C2E">
        <w:rPr>
          <w:rFonts w:ascii="SansaSoft Pro Normal" w:hAnsi="SansaSoft Pro Normal"/>
          <w:i/>
        </w:rPr>
        <w:t>on-</w:t>
      </w:r>
      <w:r w:rsidR="00CD630F" w:rsidRPr="00080C2E">
        <w:rPr>
          <w:rFonts w:ascii="SansaSoft Pro Normal" w:hAnsi="SansaSoft Pro Normal"/>
          <w:i/>
        </w:rPr>
        <w:t>Widening P</w:t>
      </w:r>
      <w:r w:rsidRPr="00080C2E">
        <w:rPr>
          <w:rFonts w:ascii="SansaSoft Pro Normal" w:hAnsi="SansaSoft Pro Normal"/>
          <w:i/>
        </w:rPr>
        <w:t xml:space="preserve">articipation </w:t>
      </w:r>
      <w:r w:rsidR="00CD630F" w:rsidRPr="00080C2E">
        <w:rPr>
          <w:rFonts w:ascii="SansaSoft Pro Normal" w:hAnsi="SansaSoft Pro Normal"/>
          <w:i/>
        </w:rPr>
        <w:t>A</w:t>
      </w:r>
      <w:r w:rsidRPr="00080C2E">
        <w:rPr>
          <w:rFonts w:ascii="SansaSoft Pro Normal" w:hAnsi="SansaSoft Pro Normal"/>
          <w:i/>
        </w:rPr>
        <w:t>ctivitie</w:t>
      </w:r>
      <w:r w:rsidR="00CD630F" w:rsidRPr="00080C2E">
        <w:rPr>
          <w:rFonts w:ascii="SansaSoft Pro Normal" w:hAnsi="SansaSoft Pro Normal"/>
          <w:i/>
        </w:rPr>
        <w:t>s</w:t>
      </w:r>
      <w:r w:rsidR="004311C6" w:rsidRPr="00080C2E">
        <w:rPr>
          <w:rFonts w:ascii="SansaSoft Pro Normal" w:hAnsi="SansaSoft Pro Normal"/>
          <w:i/>
        </w:rPr>
        <w:t xml:space="preserve"> — </w:t>
      </w:r>
      <w:r w:rsidR="00CD630F" w:rsidRPr="00080C2E">
        <w:rPr>
          <w:rFonts w:ascii="SansaSoft Pro Normal" w:hAnsi="SansaSoft Pro Normal"/>
          <w:i/>
        </w:rPr>
        <w:t>School Case S</w:t>
      </w:r>
      <w:r w:rsidRPr="00080C2E">
        <w:rPr>
          <w:rFonts w:ascii="SansaSoft Pro Normal" w:hAnsi="SansaSoft Pro Normal"/>
          <w:i/>
        </w:rPr>
        <w:t>tudies</w:t>
      </w:r>
      <w:bookmarkEnd w:id="308"/>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d. Intersection with marketing and other non-WP activities – school case studies"/>
        <w:tblDescription w:val="Table displaying the prominence and most observed sentiment of Differential I.d. Intersection with marketing and other non-WP activities in relation to school case studies. Columns split into: Urban; and Regional."/>
      </w:tblPr>
      <w:tblGrid>
        <w:gridCol w:w="1418"/>
        <w:gridCol w:w="1134"/>
        <w:gridCol w:w="1134"/>
      </w:tblGrid>
      <w:tr w:rsidR="00F83AC8" w:rsidRPr="00780AB1" w14:paraId="633D4EC8" w14:textId="77777777" w:rsidTr="003D1D5B">
        <w:trPr>
          <w:tblHeader/>
        </w:trPr>
        <w:tc>
          <w:tcPr>
            <w:tcW w:w="1418" w:type="dxa"/>
            <w:tcBorders>
              <w:top w:val="nil"/>
              <w:left w:val="nil"/>
              <w:bottom w:val="single" w:sz="4" w:space="0" w:color="auto"/>
              <w:right w:val="single" w:sz="4" w:space="0" w:color="auto"/>
            </w:tcBorders>
            <w:vAlign w:val="center"/>
          </w:tcPr>
          <w:p w14:paraId="5A9D3E6E"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D70D9C7"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D5F7CA3"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10BFCB19"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2043921"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37108519"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0FCEEF52"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r>
      <w:tr w:rsidR="00F83AC8" w:rsidRPr="00780AB1" w14:paraId="3ADEA5C1"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8DF3B4D"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F2BBD0"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472DC4B4" wp14:editId="41DFFD57">
                  <wp:extent cx="276225" cy="276225"/>
                  <wp:effectExtent l="0" t="0" r="9525" b="9525"/>
                  <wp:docPr id="79"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BCEEF"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4906C52D" wp14:editId="23C72FA2">
                  <wp:extent cx="276225" cy="276225"/>
                  <wp:effectExtent l="0" t="0" r="9525" b="9525"/>
                  <wp:docPr id="255"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0A89AB91" w14:textId="59BE94E7" w:rsidR="00F83AC8" w:rsidRPr="000F5D09" w:rsidRDefault="00F83AC8" w:rsidP="00F83AC8">
      <w:r w:rsidRPr="000F5D09">
        <w:t>Interviews with school leaders, parents and students revealed an array of university outreach activities happening in schools outside the Widening Participation partnership activities.</w:t>
      </w:r>
      <w:r>
        <w:t xml:space="preserve"> </w:t>
      </w:r>
      <w:r w:rsidRPr="000F5D09">
        <w:t>These activities included</w:t>
      </w:r>
      <w:r w:rsidR="006105CF">
        <w:t>:</w:t>
      </w:r>
      <w:r w:rsidRPr="000F5D09">
        <w:t xml:space="preserve"> marketing and recruitment activities, such as open days and university showcases; curriculum enhancement activities (usually faculty led); university subjects for senior students; and aspiration and outreach provided by non-university organisations.</w:t>
      </w:r>
      <w:r>
        <w:t xml:space="preserve"> </w:t>
      </w:r>
      <w:r w:rsidRPr="000F5D09">
        <w:t>In some universities this engagement, particularly curriculum enrichment activities such as STEM programs, was coordinated through widening participation teams while in other universities it occurred independently.</w:t>
      </w:r>
      <w:r>
        <w:t xml:space="preserve"> </w:t>
      </w:r>
      <w:r w:rsidRPr="000F5D09">
        <w:t>While valued by schools, the non-</w:t>
      </w:r>
      <w:r>
        <w:t xml:space="preserve"> </w:t>
      </w:r>
      <w:r w:rsidRPr="009A25D1">
        <w:t xml:space="preserve">widening participation </w:t>
      </w:r>
      <w:r w:rsidRPr="000F5D09">
        <w:t>programs mentioned in rural and remote school interviews tended to be offered to small numbers of high achieving students rather than whole cohorts.</w:t>
      </w:r>
      <w:r>
        <w:t xml:space="preserve"> </w:t>
      </w:r>
    </w:p>
    <w:p w14:paraId="431EBE9F" w14:textId="3C4876A9" w:rsidR="00806804" w:rsidRDefault="00F83AC8" w:rsidP="00F2210A">
      <w:r w:rsidRPr="000F5D09">
        <w:t>In urban and provincial city schools where students had participated in activities that demystified university, Year 12 students reported that open days and expos were useful for providing the specific course information t</w:t>
      </w:r>
      <w:r>
        <w:t>hey required to plan their post-</w:t>
      </w:r>
      <w:r w:rsidRPr="000F5D09">
        <w:t>school pathway.</w:t>
      </w:r>
      <w:r>
        <w:t xml:space="preserve"> </w:t>
      </w:r>
      <w:r w:rsidRPr="000F5D09">
        <w:t>In contrast, in remote schools where limited widening participation had occurred, students reported apprehension about approaching university repres</w:t>
      </w:r>
      <w:r w:rsidR="00F24243">
        <w:t xml:space="preserve">entatives and concern that they </w:t>
      </w:r>
      <w:r w:rsidRPr="000F5D09">
        <w:t xml:space="preserve">were not getting the sort of authentic information about university life that </w:t>
      </w:r>
      <w:r>
        <w:t>they needed</w:t>
      </w:r>
      <w:r w:rsidRPr="000F5D09">
        <w:t>.</w:t>
      </w:r>
      <w:r>
        <w:t xml:space="preserve"> </w:t>
      </w:r>
      <w:r w:rsidRPr="000F5D09">
        <w:t>In a majority of regional schools, non</w:t>
      </w:r>
      <w:r>
        <w:t>-</w:t>
      </w:r>
      <w:r w:rsidRPr="009A25D1">
        <w:t xml:space="preserve">widening participation </w:t>
      </w:r>
      <w:r w:rsidRPr="000F5D09">
        <w:t xml:space="preserve">activities were more frequently mentioned than </w:t>
      </w:r>
      <w:r w:rsidRPr="009A25D1">
        <w:t xml:space="preserve">widening participation </w:t>
      </w:r>
      <w:r w:rsidRPr="000F5D09">
        <w:t>activities.</w:t>
      </w:r>
    </w:p>
    <w:p w14:paraId="37163FED" w14:textId="77777777" w:rsidR="00806804" w:rsidRDefault="00F83AC8" w:rsidP="00806804">
      <w:pPr>
        <w:pStyle w:val="Quote"/>
      </w:pPr>
      <w:r w:rsidRPr="00806804">
        <w:t xml:space="preserve">[Widening participation program] sits down and talks to them about what it is to be a university student, how this works or how that works. While those other visits don't do that. </w:t>
      </w:r>
    </w:p>
    <w:p w14:paraId="12447713" w14:textId="6B9F261C" w:rsidR="00F83AC8" w:rsidRPr="00806804" w:rsidRDefault="00F83AC8" w:rsidP="00806804">
      <w:pPr>
        <w:pStyle w:val="Quote"/>
        <w:rPr>
          <w:i w:val="0"/>
        </w:rPr>
      </w:pPr>
      <w:r w:rsidRPr="00806804">
        <w:rPr>
          <w:i w:val="0"/>
        </w:rPr>
        <w:t>— Urban School Staff Focus Group, Female</w:t>
      </w:r>
    </w:p>
    <w:p w14:paraId="5567A474" w14:textId="71BFE603" w:rsidR="00806804" w:rsidRDefault="00F83AC8" w:rsidP="00806804">
      <w:pPr>
        <w:pStyle w:val="Quote"/>
      </w:pPr>
      <w:r w:rsidRPr="00806804">
        <w:t xml:space="preserve">You know when you go into a car dealership and the guys trying to sell you the car, it kind of feels like that sometimes … When the defence recruiting guys came that week, they're obviously recruiters, they're trying to just get you to sign the paperwork and sign up. It's just kind of like, are they really telling the whole thing? I don't want to get there [university] and be disappointed with it….[I want to hear] the more real life things like, </w:t>
      </w:r>
      <w:r w:rsidR="00571BD3">
        <w:t>“O</w:t>
      </w:r>
      <w:r w:rsidRPr="00806804">
        <w:t>h, I started off, I wanted to be a private music teacher, I did two years of that, absolutely hated it, now I'm going to be a primary school teacher.</w:t>
      </w:r>
      <w:r w:rsidR="00571BD3">
        <w:t>”</w:t>
      </w:r>
      <w:r w:rsidR="00806804">
        <w:t xml:space="preserve"> </w:t>
      </w:r>
    </w:p>
    <w:p w14:paraId="6798CF8B" w14:textId="041CD7B4" w:rsidR="00F83AC8" w:rsidRPr="00806804" w:rsidRDefault="00F83AC8" w:rsidP="00806804">
      <w:pPr>
        <w:pStyle w:val="Quote"/>
        <w:rPr>
          <w:i w:val="0"/>
        </w:rPr>
      </w:pPr>
      <w:r w:rsidRPr="00806804">
        <w:rPr>
          <w:i w:val="0"/>
        </w:rPr>
        <w:t>— Regional School Student Focus Group, Male</w:t>
      </w:r>
    </w:p>
    <w:p w14:paraId="4799C2B0" w14:textId="77777777" w:rsidR="00806804" w:rsidRDefault="00F83AC8" w:rsidP="00806804">
      <w:pPr>
        <w:pStyle w:val="Quote"/>
      </w:pPr>
      <w:r w:rsidRPr="00806804">
        <w:t>We also have a career expo thing, where people, it’s not necessarily well the TAFE comes out and stuff, but it’s just work courses. They have people from the hospital come over and from other. I remember sometimes they do have the university people did come out… But I personally didn’t find that very helpful, because you have to approach them yourself to know what to ask and things like that. If you didn’t know, they weren’t giving a speech or anything, you had to approach them and know what to ask to get the right answers.</w:t>
      </w:r>
      <w:r w:rsidR="00806804">
        <w:t xml:space="preserve"> </w:t>
      </w:r>
    </w:p>
    <w:p w14:paraId="6C5EF7D0" w14:textId="70CEA863" w:rsidR="00F83AC8" w:rsidRPr="00806804" w:rsidRDefault="00F83AC8" w:rsidP="00806804">
      <w:pPr>
        <w:pStyle w:val="Quote"/>
        <w:rPr>
          <w:i w:val="0"/>
        </w:rPr>
      </w:pPr>
      <w:r w:rsidRPr="00806804">
        <w:rPr>
          <w:i w:val="0"/>
        </w:rPr>
        <w:t>— Regional School Student Focus Group, Female</w:t>
      </w:r>
    </w:p>
    <w:p w14:paraId="1255CB1F" w14:textId="4E3F9C3F" w:rsidR="00F83AC8" w:rsidRPr="00080C2E" w:rsidRDefault="00F83AC8" w:rsidP="00080C2E">
      <w:pPr>
        <w:rPr>
          <w:rFonts w:ascii="SansaSoft Pro Normal" w:hAnsi="SansaSoft Pro Normal"/>
          <w:i/>
        </w:rPr>
      </w:pPr>
      <w:bookmarkStart w:id="309" w:name="_Toc509995203"/>
      <w:r w:rsidRPr="00080C2E">
        <w:rPr>
          <w:rFonts w:ascii="SansaSoft Pro Normal" w:hAnsi="SansaSoft Pro Normal"/>
          <w:i/>
        </w:rPr>
        <w:t>Diffe</w:t>
      </w:r>
      <w:r w:rsidR="00CD630F" w:rsidRPr="00080C2E">
        <w:rPr>
          <w:rFonts w:ascii="SansaSoft Pro Normal" w:hAnsi="SansaSoft Pro Normal"/>
          <w:i/>
        </w:rPr>
        <w:t>rential I.d. Intersection with Marketing and Other N</w:t>
      </w:r>
      <w:r w:rsidRPr="00080C2E">
        <w:rPr>
          <w:rFonts w:ascii="SansaSoft Pro Normal" w:hAnsi="SansaSoft Pro Normal"/>
          <w:i/>
        </w:rPr>
        <w:t>on-</w:t>
      </w:r>
      <w:r w:rsidR="00CD630F" w:rsidRPr="00080C2E">
        <w:rPr>
          <w:rFonts w:ascii="SansaSoft Pro Normal" w:hAnsi="SansaSoft Pro Normal"/>
          <w:i/>
        </w:rPr>
        <w:t>Widening P</w:t>
      </w:r>
      <w:r w:rsidRPr="00080C2E">
        <w:rPr>
          <w:rFonts w:ascii="SansaSoft Pro Normal" w:hAnsi="SansaSoft Pro Normal"/>
          <w:i/>
        </w:rPr>
        <w:t xml:space="preserve">articipation </w:t>
      </w:r>
      <w:r w:rsidR="00CD630F" w:rsidRPr="00080C2E">
        <w:rPr>
          <w:rFonts w:ascii="SansaSoft Pro Normal" w:hAnsi="SansaSoft Pro Normal"/>
          <w:i/>
        </w:rPr>
        <w:t>Activities</w:t>
      </w:r>
      <w:r w:rsidR="004311C6" w:rsidRPr="00080C2E">
        <w:rPr>
          <w:rFonts w:ascii="SansaSoft Pro Normal" w:hAnsi="SansaSoft Pro Normal"/>
          <w:i/>
        </w:rPr>
        <w:t xml:space="preserve"> — </w:t>
      </w:r>
      <w:r w:rsidR="00CD630F" w:rsidRPr="00080C2E">
        <w:rPr>
          <w:rFonts w:ascii="SansaSoft Pro Normal" w:hAnsi="SansaSoft Pro Normal"/>
          <w:i/>
        </w:rPr>
        <w:t>Current University S</w:t>
      </w:r>
      <w:r w:rsidRPr="00080C2E">
        <w:rPr>
          <w:rFonts w:ascii="SansaSoft Pro Normal" w:hAnsi="SansaSoft Pro Normal"/>
          <w:i/>
        </w:rPr>
        <w:t>tudents</w:t>
      </w:r>
      <w:bookmarkEnd w:id="309"/>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d. Intersection with marketing and other non-WP activities – current university students"/>
        <w:tblDescription w:val="Table displaying the prominence and most observed sentiment of Differential I.d. Intersection with marketing and other non-WP activities in relation to current university students. Columns split into: Urban; and Regional."/>
      </w:tblPr>
      <w:tblGrid>
        <w:gridCol w:w="1418"/>
        <w:gridCol w:w="1134"/>
        <w:gridCol w:w="1134"/>
      </w:tblGrid>
      <w:tr w:rsidR="00F83AC8" w:rsidRPr="00780AB1" w14:paraId="3B90D059" w14:textId="77777777" w:rsidTr="003D1D5B">
        <w:trPr>
          <w:tblHeader/>
        </w:trPr>
        <w:tc>
          <w:tcPr>
            <w:tcW w:w="1418" w:type="dxa"/>
            <w:tcBorders>
              <w:top w:val="nil"/>
              <w:left w:val="nil"/>
              <w:bottom w:val="single" w:sz="4" w:space="0" w:color="auto"/>
              <w:right w:val="single" w:sz="4" w:space="0" w:color="auto"/>
            </w:tcBorders>
            <w:vAlign w:val="center"/>
          </w:tcPr>
          <w:p w14:paraId="005E0EC0"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3688EDA"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D3D1664"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57C3EAFC"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D95ADE4"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323CC937"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60FFFE19"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r>
      <w:tr w:rsidR="00F83AC8" w:rsidRPr="00780AB1" w14:paraId="3495B3C7"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21AA096"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8F6892"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B7B1CFD" wp14:editId="2D13E629">
                  <wp:extent cx="276225" cy="276225"/>
                  <wp:effectExtent l="0" t="0" r="9525" b="9525"/>
                  <wp:docPr id="82"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72AB66DA"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F717AF9" wp14:editId="6F87989E">
                  <wp:extent cx="276225" cy="276225"/>
                  <wp:effectExtent l="0" t="0" r="9525" b="9525"/>
                  <wp:docPr id="83"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6E1EB96C" w14:textId="77777777" w:rsidR="00F83AC8" w:rsidRDefault="00F83AC8" w:rsidP="00F83AC8">
      <w:r w:rsidRPr="000F5D09">
        <w:t xml:space="preserve">Unlike their urban counterparts, students from regional settings could not easily recall </w:t>
      </w:r>
      <w:r w:rsidRPr="009A25D1">
        <w:t xml:space="preserve">widening participation </w:t>
      </w:r>
      <w:r w:rsidRPr="000F5D09">
        <w:t xml:space="preserve">activities and could not easily distinguish between </w:t>
      </w:r>
      <w:r w:rsidRPr="002B5DB5">
        <w:t>widening participation</w:t>
      </w:r>
      <w:r w:rsidRPr="000F5D09">
        <w:t xml:space="preserve"> and marketing and other non-</w:t>
      </w:r>
      <w:r w:rsidRPr="009A25D1">
        <w:t xml:space="preserve">widening participation </w:t>
      </w:r>
      <w:r w:rsidRPr="000F5D09">
        <w:t>activities.</w:t>
      </w:r>
      <w:r>
        <w:t xml:space="preserve"> </w:t>
      </w:r>
      <w:r w:rsidRPr="000F5D09">
        <w:t xml:space="preserve">While </w:t>
      </w:r>
      <w:r w:rsidRPr="000F5D09">
        <w:rPr>
          <w:noProof/>
        </w:rPr>
        <w:t>in general,</w:t>
      </w:r>
      <w:r w:rsidRPr="000F5D09">
        <w:t xml:space="preserve"> this is not problematic </w:t>
      </w:r>
      <w:r w:rsidRPr="000F5D09">
        <w:rPr>
          <w:noProof/>
        </w:rPr>
        <w:t>in terms of</w:t>
      </w:r>
      <w:r w:rsidRPr="000F5D09">
        <w:t xml:space="preserve"> exposing regional students to universities, in very </w:t>
      </w:r>
      <w:r>
        <w:t>f</w:t>
      </w:r>
      <w:r w:rsidRPr="000F5D09">
        <w:t xml:space="preserve">ew instances where there was a low view of university marketing as ‘selling degrees’, a negative halo effect could result, with </w:t>
      </w:r>
      <w:r w:rsidRPr="009A25D1">
        <w:t xml:space="preserve">widening participation </w:t>
      </w:r>
      <w:r w:rsidRPr="000F5D09">
        <w:rPr>
          <w:noProof/>
        </w:rPr>
        <w:t>being cast</w:t>
      </w:r>
      <w:r w:rsidRPr="000F5D09">
        <w:t xml:space="preserve"> as having the same intention.</w:t>
      </w:r>
      <w:r>
        <w:t xml:space="preserve"> </w:t>
      </w:r>
      <w:r w:rsidRPr="000F5D09">
        <w:t xml:space="preserve">Regional students experienced less </w:t>
      </w:r>
      <w:r w:rsidRPr="002B5DB5">
        <w:t xml:space="preserve">widening participation </w:t>
      </w:r>
      <w:r w:rsidRPr="000F5D09">
        <w:t>and less non-</w:t>
      </w:r>
      <w:r w:rsidRPr="009A25D1">
        <w:t xml:space="preserve">widening participation </w:t>
      </w:r>
      <w:r w:rsidRPr="000F5D09">
        <w:t xml:space="preserve">compared to urban students leading to what appears to be a message decay effect reducing the potency and recall of </w:t>
      </w:r>
      <w:r w:rsidRPr="009A25D1">
        <w:t xml:space="preserve">widening participation </w:t>
      </w:r>
      <w:r w:rsidRPr="000F5D09">
        <w:t xml:space="preserve">messages as they </w:t>
      </w:r>
      <w:r w:rsidRPr="000F5D09">
        <w:rPr>
          <w:noProof/>
        </w:rPr>
        <w:t>are not reinforced</w:t>
      </w:r>
      <w:r w:rsidRPr="000F5D09">
        <w:t xml:space="preserve"> regularly.</w:t>
      </w:r>
    </w:p>
    <w:p w14:paraId="12655769" w14:textId="77777777" w:rsidR="00806804" w:rsidRDefault="00F83AC8" w:rsidP="00806804">
      <w:pPr>
        <w:pStyle w:val="Quote"/>
      </w:pPr>
      <w:r w:rsidRPr="00806804">
        <w:t xml:space="preserve">Griffith is the only university around now in Logan. We had a lot of exposure to Griffith. </w:t>
      </w:r>
    </w:p>
    <w:p w14:paraId="2BBC6629" w14:textId="54D718DB" w:rsidR="00F83AC8" w:rsidRPr="00806804" w:rsidRDefault="00F83AC8" w:rsidP="00806804">
      <w:pPr>
        <w:pStyle w:val="Quote"/>
        <w:rPr>
          <w:i w:val="0"/>
        </w:rPr>
      </w:pPr>
      <w:r w:rsidRPr="00806804">
        <w:rPr>
          <w:i w:val="0"/>
        </w:rPr>
        <w:t>— Gary, Urban, Biomedical Science</w:t>
      </w:r>
    </w:p>
    <w:p w14:paraId="1566DDF1" w14:textId="77777777" w:rsidR="00806804" w:rsidRDefault="00F83AC8" w:rsidP="00806804">
      <w:pPr>
        <w:pStyle w:val="Quote"/>
      </w:pPr>
      <w:r w:rsidRPr="00806804">
        <w:t>I feel like I didn't really - well I don’t remember anything [widening participation] from actually being told in school [about going to university].</w:t>
      </w:r>
      <w:r w:rsidR="00806804">
        <w:t xml:space="preserve"> </w:t>
      </w:r>
    </w:p>
    <w:p w14:paraId="75A80B88" w14:textId="265D2F3C" w:rsidR="00F83AC8" w:rsidRPr="00806804" w:rsidRDefault="00F83AC8" w:rsidP="00806804">
      <w:pPr>
        <w:pStyle w:val="Quote"/>
        <w:rPr>
          <w:i w:val="0"/>
        </w:rPr>
      </w:pPr>
      <w:r w:rsidRPr="00806804">
        <w:rPr>
          <w:i w:val="0"/>
        </w:rPr>
        <w:t>— Julia, Regional, Medicine</w:t>
      </w:r>
    </w:p>
    <w:p w14:paraId="2735366E" w14:textId="7104DABB" w:rsidR="00806804" w:rsidRDefault="00F83AC8" w:rsidP="00806804">
      <w:pPr>
        <w:pStyle w:val="Quote"/>
      </w:pPr>
      <w:r w:rsidRPr="00806804">
        <w:t xml:space="preserve">UQ and Griffith, they go to every single awards night and give awards or any just assemblies, they would come to it every two or </w:t>
      </w:r>
      <w:r w:rsidR="00F24243">
        <w:t xml:space="preserve">three weeks and just sit there, </w:t>
      </w:r>
      <w:r w:rsidRPr="00806804">
        <w:t xml:space="preserve">they'd come up and congratulate students. </w:t>
      </w:r>
    </w:p>
    <w:p w14:paraId="4ACF5C0A" w14:textId="3F75DF1F" w:rsidR="00F83AC8" w:rsidRPr="00806804" w:rsidRDefault="00F83AC8" w:rsidP="00806804">
      <w:pPr>
        <w:pStyle w:val="Quote"/>
        <w:rPr>
          <w:i w:val="0"/>
        </w:rPr>
      </w:pPr>
      <w:r w:rsidRPr="00806804">
        <w:rPr>
          <w:i w:val="0"/>
        </w:rPr>
        <w:t>— Urban Focus Group, Female</w:t>
      </w:r>
    </w:p>
    <w:p w14:paraId="41782802" w14:textId="77777777" w:rsidR="00806804" w:rsidRDefault="00F83AC8" w:rsidP="00806804">
      <w:pPr>
        <w:pStyle w:val="Quote"/>
      </w:pPr>
      <w:r w:rsidRPr="00806804">
        <w:t xml:space="preserve">Because a lot of the time, as a student, you just feel like you're trying to be sold to a university, because they want the money … yeah, a degree shouldn't be a product, it should be a life choice, I think. </w:t>
      </w:r>
    </w:p>
    <w:p w14:paraId="100ABA63" w14:textId="39A3AEA4" w:rsidR="00F83AC8" w:rsidRPr="00806804" w:rsidRDefault="00F83AC8" w:rsidP="00806804">
      <w:pPr>
        <w:pStyle w:val="Quote"/>
        <w:rPr>
          <w:i w:val="0"/>
        </w:rPr>
      </w:pPr>
      <w:r w:rsidRPr="00806804">
        <w:rPr>
          <w:i w:val="0"/>
        </w:rPr>
        <w:t>— Takumi, Regional, Film</w:t>
      </w:r>
    </w:p>
    <w:p w14:paraId="069D17C6" w14:textId="77777777" w:rsidR="00F83AC8" w:rsidRPr="00806804" w:rsidRDefault="00CD630F" w:rsidP="00806804">
      <w:pPr>
        <w:pStyle w:val="Heading3"/>
      </w:pPr>
      <w:bookmarkStart w:id="310" w:name="_Toc509995204"/>
      <w:bookmarkStart w:id="311" w:name="_Toc509995345"/>
      <w:bookmarkStart w:id="312" w:name="_Toc509995430"/>
      <w:r w:rsidRPr="00806804">
        <w:t>Degree of Engagement by S</w:t>
      </w:r>
      <w:r w:rsidR="00F83AC8" w:rsidRPr="00806804">
        <w:t>chools</w:t>
      </w:r>
      <w:bookmarkEnd w:id="310"/>
      <w:bookmarkEnd w:id="311"/>
      <w:bookmarkEnd w:id="312"/>
    </w:p>
    <w:p w14:paraId="53A5B60F" w14:textId="7E500020" w:rsidR="00F83AC8" w:rsidRPr="00080C2E" w:rsidRDefault="00CD630F" w:rsidP="00080C2E">
      <w:pPr>
        <w:rPr>
          <w:rFonts w:ascii="SansaSoft Pro Normal" w:hAnsi="SansaSoft Pro Normal"/>
          <w:i/>
        </w:rPr>
      </w:pPr>
      <w:bookmarkStart w:id="313" w:name="_Toc509995205"/>
      <w:r w:rsidRPr="00080C2E">
        <w:rPr>
          <w:rFonts w:ascii="SansaSoft Pro Normal" w:hAnsi="SansaSoft Pro Normal"/>
          <w:i/>
        </w:rPr>
        <w:t>Differential I.e. Strategic I</w:t>
      </w:r>
      <w:r w:rsidR="00F83AC8" w:rsidRPr="00080C2E">
        <w:rPr>
          <w:rFonts w:ascii="SansaSoft Pro Normal" w:hAnsi="SansaSoft Pro Normal"/>
          <w:i/>
        </w:rPr>
        <w:t xml:space="preserve">ntegration of </w:t>
      </w:r>
      <w:r w:rsidR="004311C6" w:rsidRPr="00080C2E">
        <w:rPr>
          <w:rFonts w:ascii="SansaSoft Pro Normal" w:hAnsi="SansaSoft Pro Normal"/>
          <w:i/>
        </w:rPr>
        <w:t>Widening Participation P</w:t>
      </w:r>
      <w:r w:rsidR="001B2586" w:rsidRPr="00080C2E">
        <w:rPr>
          <w:rFonts w:ascii="SansaSoft Pro Normal" w:hAnsi="SansaSoft Pro Normal"/>
          <w:i/>
        </w:rPr>
        <w:t>rograms</w:t>
      </w:r>
      <w:r w:rsidR="004311C6" w:rsidRPr="00080C2E">
        <w:rPr>
          <w:rFonts w:ascii="SansaSoft Pro Normal" w:hAnsi="SansaSoft Pro Normal"/>
          <w:i/>
        </w:rPr>
        <w:t xml:space="preserve"> — </w:t>
      </w:r>
      <w:r w:rsidRPr="00080C2E">
        <w:rPr>
          <w:rFonts w:ascii="SansaSoft Pro Normal" w:hAnsi="SansaSoft Pro Normal"/>
          <w:i/>
        </w:rPr>
        <w:t>School Case S</w:t>
      </w:r>
      <w:r w:rsidR="00F83AC8" w:rsidRPr="00080C2E">
        <w:rPr>
          <w:rFonts w:ascii="SansaSoft Pro Normal" w:hAnsi="SansaSoft Pro Normal"/>
          <w:i/>
        </w:rPr>
        <w:t>tudies</w:t>
      </w:r>
      <w:bookmarkEnd w:id="313"/>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e. Strategic integration of QWPP – school case studies"/>
        <w:tblDescription w:val="Table displaying the prominence and most observed sentiment of Differential I.e. Strategic integration of QWPP in relation to school case studies. Columns split into: Urban; and Regional."/>
      </w:tblPr>
      <w:tblGrid>
        <w:gridCol w:w="1418"/>
        <w:gridCol w:w="1134"/>
        <w:gridCol w:w="1134"/>
      </w:tblGrid>
      <w:tr w:rsidR="00F83AC8" w:rsidRPr="00780AB1" w14:paraId="59308A5A" w14:textId="77777777" w:rsidTr="003D1D5B">
        <w:trPr>
          <w:tblHeader/>
        </w:trPr>
        <w:tc>
          <w:tcPr>
            <w:tcW w:w="1418" w:type="dxa"/>
            <w:tcBorders>
              <w:top w:val="nil"/>
              <w:left w:val="nil"/>
              <w:bottom w:val="single" w:sz="4" w:space="0" w:color="auto"/>
              <w:right w:val="single" w:sz="4" w:space="0" w:color="auto"/>
            </w:tcBorders>
            <w:vAlign w:val="center"/>
          </w:tcPr>
          <w:p w14:paraId="174640F5"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D36B2DE"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678F3DF"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4CEA5E4B"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6387E74"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3058073A"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3C1A02CE"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r>
      <w:tr w:rsidR="00F83AC8" w:rsidRPr="00780AB1" w14:paraId="191AB492"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6304BB2"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D4CD73"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3FF6D079" wp14:editId="7AA87B29">
                  <wp:extent cx="276225" cy="276225"/>
                  <wp:effectExtent l="0" t="0" r="9525" b="9525"/>
                  <wp:docPr id="84"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1FDA69D4"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C89BF7E" wp14:editId="3B841852">
                  <wp:extent cx="276225" cy="276225"/>
                  <wp:effectExtent l="0" t="0" r="9525" b="9525"/>
                  <wp:docPr id="85"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08E149D" w14:textId="77777777" w:rsidR="00F83AC8" w:rsidRPr="000F5D09" w:rsidRDefault="00F83AC8" w:rsidP="00F83AC8">
      <w:r w:rsidRPr="000F5D09">
        <w:t>Alignment of widening participation activities with the curriculum and school priorities was seen by project managers as a key to maintaining school engagement across urban and regional locations.</w:t>
      </w:r>
      <w:r>
        <w:t xml:space="preserve"> </w:t>
      </w:r>
      <w:r w:rsidRPr="000F5D09">
        <w:t>Program managers also talked about the need for program flexibility to meet changing school needs.</w:t>
      </w:r>
      <w:r>
        <w:t xml:space="preserve"> </w:t>
      </w:r>
      <w:r w:rsidRPr="000F5D09">
        <w:t>Program design often sought to complement school programs and fill gaps in their provision. A trend for schools to want students to spend less time out of the classroom was reported by urban and regional project managers.</w:t>
      </w:r>
      <w:r>
        <w:t xml:space="preserve"> </w:t>
      </w:r>
    </w:p>
    <w:p w14:paraId="55B9A120" w14:textId="77777777" w:rsidR="00F83AC8" w:rsidRPr="000F5D09" w:rsidRDefault="00F83AC8" w:rsidP="00F83AC8">
      <w:r w:rsidRPr="000F5D09">
        <w:t xml:space="preserve">The neutral sentiment for regions reflects the greater challenges in achieving strategic integration that occurred in </w:t>
      </w:r>
      <w:r>
        <w:t>regional locations</w:t>
      </w:r>
      <w:r w:rsidRPr="000F5D09">
        <w:t xml:space="preserve"> due to distance, funding pressures, program continuity and level of engagement.</w:t>
      </w:r>
      <w:r>
        <w:t xml:space="preserve"> </w:t>
      </w:r>
      <w:r w:rsidRPr="000F5D09">
        <w:t>One regional university project manager reported that reduced funding had meant their programs were now less responsive to the needs of their partner schools.</w:t>
      </w:r>
      <w:r>
        <w:t xml:space="preserve"> </w:t>
      </w:r>
      <w:r w:rsidRPr="000F5D09">
        <w:t xml:space="preserve">School leaders reported alignment of </w:t>
      </w:r>
      <w:r w:rsidRPr="009A25D1">
        <w:t xml:space="preserve">widening participation </w:t>
      </w:r>
      <w:r w:rsidRPr="000F5D09">
        <w:t xml:space="preserve">and school objectives, but again in some regional schools </w:t>
      </w:r>
      <w:r w:rsidRPr="009A25D1">
        <w:t xml:space="preserve">widening participation </w:t>
      </w:r>
      <w:r w:rsidRPr="000F5D09">
        <w:t>was more of an add-on than something that contributed meaningfully to school priorities.</w:t>
      </w:r>
      <w:r>
        <w:t xml:space="preserve"> </w:t>
      </w:r>
      <w:r w:rsidRPr="000F5D09">
        <w:t xml:space="preserve">The lower engagement in some regional schools meant these students had difficulty recalling specific </w:t>
      </w:r>
      <w:r w:rsidRPr="009A25D1">
        <w:t xml:space="preserve">widening participation </w:t>
      </w:r>
      <w:r w:rsidRPr="000F5D09">
        <w:t>programs or their alignment with school programs.</w:t>
      </w:r>
      <w:r>
        <w:t xml:space="preserve"> </w:t>
      </w:r>
      <w:r w:rsidRPr="000F5D09">
        <w:t xml:space="preserve">The two remote schools visited organised university visits for their senior students but school leaders, students and parents identified the need for earlier engagement to assist students to plan their school and post-school pathways. </w:t>
      </w:r>
    </w:p>
    <w:p w14:paraId="4D673D83" w14:textId="77777777" w:rsidR="00F83AC8" w:rsidRDefault="00F83AC8" w:rsidP="00F83AC8">
      <w:r w:rsidRPr="000F5D09">
        <w:t xml:space="preserve">Students in most urban universities and in one provincial centre, on the other hand, were able to recall a number of </w:t>
      </w:r>
      <w:r w:rsidRPr="009A25D1">
        <w:t xml:space="preserve">widening participation </w:t>
      </w:r>
      <w:r w:rsidRPr="000F5D09">
        <w:t>activities and how these contributed to their understanding about university life and pathways.</w:t>
      </w:r>
      <w:r>
        <w:t xml:space="preserve"> </w:t>
      </w:r>
      <w:r w:rsidRPr="000F5D09">
        <w:t xml:space="preserve">The messages they received from </w:t>
      </w:r>
      <w:r w:rsidRPr="009A25D1">
        <w:t xml:space="preserve">widening participation </w:t>
      </w:r>
      <w:r w:rsidRPr="000F5D09">
        <w:t>activities tended to align well with those they were getting from school.</w:t>
      </w:r>
    </w:p>
    <w:p w14:paraId="70AF139C" w14:textId="77777777" w:rsidR="00806804" w:rsidRDefault="00F83AC8" w:rsidP="00806804">
      <w:pPr>
        <w:pStyle w:val="Quote"/>
      </w:pPr>
      <w:r w:rsidRPr="00806804">
        <w:t xml:space="preserve">I think there's the [school coaching program], then all these [widening participation] programs as well. Just exposure, as much exposure as they can, will help them make good decisions as to what's out there. </w:t>
      </w:r>
    </w:p>
    <w:p w14:paraId="0CAFB238" w14:textId="07903CA4" w:rsidR="00F83AC8" w:rsidRPr="00806804" w:rsidRDefault="00F83AC8" w:rsidP="00806804">
      <w:pPr>
        <w:pStyle w:val="Quote"/>
        <w:rPr>
          <w:i w:val="0"/>
        </w:rPr>
      </w:pPr>
      <w:r w:rsidRPr="00806804">
        <w:rPr>
          <w:i w:val="0"/>
        </w:rPr>
        <w:t>— Urban Parent Focus Group, Female</w:t>
      </w:r>
    </w:p>
    <w:p w14:paraId="2E0E3005" w14:textId="052F7CE8" w:rsidR="00806804" w:rsidRDefault="00F83AC8" w:rsidP="00F24243">
      <w:pPr>
        <w:pStyle w:val="Quote"/>
      </w:pPr>
      <w:r w:rsidRPr="00806804">
        <w:t>We need to be true partners. I just feel like we're working at such a surface level and not a deep level and not consistent. When we engage with schools, what is engagement? If we head there twice a year, is that engagement? And are we getting the same cohort and was that kid away on</w:t>
      </w:r>
      <w:r w:rsidR="00F24243">
        <w:t xml:space="preserve"> the second time so really that </w:t>
      </w:r>
      <w:r w:rsidRPr="00806804">
        <w:t xml:space="preserve">kid's only been touched once in an entire 12-month period, or five-year period depending on how - if we only go out there in Year 10, </w:t>
      </w:r>
      <w:r w:rsidR="00806804">
        <w:t xml:space="preserve">they get one touch, one taste. </w:t>
      </w:r>
    </w:p>
    <w:p w14:paraId="749C9113" w14:textId="01A73B5B" w:rsidR="00806804" w:rsidRPr="00F2210A" w:rsidRDefault="00F83AC8" w:rsidP="00F2210A">
      <w:pPr>
        <w:pStyle w:val="Quote"/>
        <w:rPr>
          <w:i w:val="0"/>
        </w:rPr>
      </w:pPr>
      <w:r w:rsidRPr="00806804">
        <w:rPr>
          <w:i w:val="0"/>
        </w:rPr>
        <w:t>— Regional Uni</w:t>
      </w:r>
      <w:r w:rsidR="00F2210A">
        <w:rPr>
          <w:i w:val="0"/>
        </w:rPr>
        <w:t>versity Project Manager, Female</w:t>
      </w:r>
    </w:p>
    <w:p w14:paraId="27ACA2EF" w14:textId="77777777" w:rsidR="00806804" w:rsidRDefault="00F83AC8" w:rsidP="00806804">
      <w:pPr>
        <w:pStyle w:val="Quote"/>
      </w:pPr>
      <w:r w:rsidRPr="00806804">
        <w:t>I don’t ever remember having anything like that. No, the most we've ever had is something like that career expo, and they just come and you can approach them, and just the stalls and get</w:t>
      </w:r>
      <w:r w:rsidR="00806804">
        <w:t xml:space="preserve"> brochures and books and stuff.</w:t>
      </w:r>
    </w:p>
    <w:p w14:paraId="0ECFF920" w14:textId="24F3789A" w:rsidR="00F83AC8" w:rsidRPr="00806804" w:rsidRDefault="00F83AC8" w:rsidP="00806804">
      <w:pPr>
        <w:pStyle w:val="Quote"/>
        <w:rPr>
          <w:i w:val="0"/>
        </w:rPr>
      </w:pPr>
      <w:r w:rsidRPr="00806804">
        <w:rPr>
          <w:i w:val="0"/>
        </w:rPr>
        <w:t>— Regional Student Focus Group, Female</w:t>
      </w:r>
    </w:p>
    <w:p w14:paraId="14869FF5" w14:textId="77777777" w:rsidR="00806804" w:rsidRDefault="00F83AC8" w:rsidP="00806804">
      <w:pPr>
        <w:pStyle w:val="Quote"/>
      </w:pPr>
      <w:r w:rsidRPr="00806804">
        <w:t>I guess in our ongoing relationship management with them though, we touch base midyear and interview with all of our key school contacts in person, face-to-face, which has kind of prompted our redevelopment of all of our activities this year to try and align with what's going on for their students and their school curriculum to try and complement that. I think we've always tried to attempt that, but it's just getting to know the schools on a deeper level. Staff changes definitely impact on that really significantly, especially when our biggest advocates leave a school and it definitely…takes a lot of wor</w:t>
      </w:r>
      <w:r w:rsidR="00806804">
        <w:t>k to sustain that relationship”</w:t>
      </w:r>
    </w:p>
    <w:p w14:paraId="5B95070E" w14:textId="0BB33247" w:rsidR="00F83AC8" w:rsidRPr="00806804" w:rsidRDefault="00F83AC8" w:rsidP="00806804">
      <w:pPr>
        <w:pStyle w:val="Quote"/>
        <w:rPr>
          <w:i w:val="0"/>
        </w:rPr>
      </w:pPr>
      <w:r w:rsidRPr="00806804">
        <w:rPr>
          <w:i w:val="0"/>
        </w:rPr>
        <w:t>— Urban University Project Manager, Female</w:t>
      </w:r>
    </w:p>
    <w:p w14:paraId="7F3C9A65" w14:textId="1A6533B7" w:rsidR="00F83AC8" w:rsidRPr="00080C2E" w:rsidRDefault="00F83AC8" w:rsidP="00080C2E">
      <w:pPr>
        <w:rPr>
          <w:rFonts w:ascii="SansaSoft Pro Normal" w:hAnsi="SansaSoft Pro Normal"/>
          <w:i/>
        </w:rPr>
      </w:pPr>
      <w:bookmarkStart w:id="314" w:name="_Toc509995206"/>
      <w:r w:rsidRPr="00080C2E">
        <w:rPr>
          <w:rFonts w:ascii="SansaSoft Pro Normal" w:hAnsi="SansaSoft Pro Normal"/>
          <w:i/>
        </w:rPr>
        <w:t>Differential I.e. Str</w:t>
      </w:r>
      <w:r w:rsidR="00D027D8" w:rsidRPr="00080C2E">
        <w:rPr>
          <w:rFonts w:ascii="SansaSoft Pro Normal" w:hAnsi="SansaSoft Pro Normal"/>
          <w:i/>
        </w:rPr>
        <w:t>ategic I</w:t>
      </w:r>
      <w:r w:rsidRPr="00080C2E">
        <w:rPr>
          <w:rFonts w:ascii="SansaSoft Pro Normal" w:hAnsi="SansaSoft Pro Normal"/>
          <w:i/>
        </w:rPr>
        <w:t xml:space="preserve">ntegration of </w:t>
      </w:r>
      <w:r w:rsidR="00806804" w:rsidRPr="00080C2E">
        <w:rPr>
          <w:rFonts w:ascii="SansaSoft Pro Normal" w:hAnsi="SansaSoft Pro Normal"/>
          <w:i/>
        </w:rPr>
        <w:t>Widening Participation P</w:t>
      </w:r>
      <w:r w:rsidR="001B2586" w:rsidRPr="00080C2E">
        <w:rPr>
          <w:rFonts w:ascii="SansaSoft Pro Normal" w:hAnsi="SansaSoft Pro Normal"/>
          <w:i/>
        </w:rPr>
        <w:t>rograms</w:t>
      </w:r>
      <w:r w:rsidR="004311C6" w:rsidRPr="00080C2E">
        <w:rPr>
          <w:rFonts w:ascii="SansaSoft Pro Normal" w:hAnsi="SansaSoft Pro Normal"/>
          <w:i/>
        </w:rPr>
        <w:t xml:space="preserve"> — </w:t>
      </w:r>
      <w:r w:rsidR="00D027D8" w:rsidRPr="00080C2E">
        <w:rPr>
          <w:rFonts w:ascii="SansaSoft Pro Normal" w:hAnsi="SansaSoft Pro Normal"/>
          <w:i/>
        </w:rPr>
        <w:t>Current University S</w:t>
      </w:r>
      <w:r w:rsidRPr="00080C2E">
        <w:rPr>
          <w:rFonts w:ascii="SansaSoft Pro Normal" w:hAnsi="SansaSoft Pro Normal"/>
          <w:i/>
        </w:rPr>
        <w:t>tudents</w:t>
      </w:r>
      <w:bookmarkEnd w:id="314"/>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e. Strategic integration of QWPP – current university students"/>
        <w:tblDescription w:val="Table displaying the prominence and most observed sentiment of Differential I.e. Strategic integration of QWPP in relation to current university students. Columns split into: Urban; and Regional."/>
      </w:tblPr>
      <w:tblGrid>
        <w:gridCol w:w="1418"/>
        <w:gridCol w:w="1134"/>
        <w:gridCol w:w="1134"/>
      </w:tblGrid>
      <w:tr w:rsidR="00F83AC8" w:rsidRPr="00780AB1" w14:paraId="76CDFC2F" w14:textId="77777777" w:rsidTr="003D1D5B">
        <w:trPr>
          <w:tblHeader/>
        </w:trPr>
        <w:tc>
          <w:tcPr>
            <w:tcW w:w="1418" w:type="dxa"/>
            <w:tcBorders>
              <w:top w:val="nil"/>
              <w:left w:val="nil"/>
              <w:bottom w:val="single" w:sz="4" w:space="0" w:color="auto"/>
              <w:right w:val="single" w:sz="4" w:space="0" w:color="auto"/>
            </w:tcBorders>
            <w:vAlign w:val="center"/>
          </w:tcPr>
          <w:p w14:paraId="52FC0DA0"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AA3938F"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060A605"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17C989F6"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7508644"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473BCDD2"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5C53D970"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r>
      <w:tr w:rsidR="00F83AC8" w:rsidRPr="00780AB1" w14:paraId="55D529AF"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9BE67E7"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A4D1FA"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55A5C992" wp14:editId="5432C054">
                  <wp:extent cx="276225" cy="276225"/>
                  <wp:effectExtent l="0" t="0" r="9525" b="9525"/>
                  <wp:docPr id="8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36181B1E"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3A092BA3" wp14:editId="0CDBCCE2">
                  <wp:extent cx="276225" cy="276225"/>
                  <wp:effectExtent l="0" t="0" r="9525" b="9525"/>
                  <wp:docPr id="87"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6DAD0BF8" w14:textId="77777777" w:rsidR="00F83AC8" w:rsidRDefault="00F83AC8" w:rsidP="00F83AC8">
      <w:r>
        <w:t>W</w:t>
      </w:r>
      <w:r w:rsidRPr="009A25D1">
        <w:t xml:space="preserve">idening participation </w:t>
      </w:r>
      <w:r w:rsidRPr="000F5D09">
        <w:t xml:space="preserve">in regional settings was typically </w:t>
      </w:r>
      <w:r w:rsidR="001B2586">
        <w:t xml:space="preserve">reported as </w:t>
      </w:r>
      <w:r w:rsidRPr="000F5D09">
        <w:t xml:space="preserve">ad hoc, sporadic, limited in </w:t>
      </w:r>
      <w:r w:rsidRPr="000F5D09">
        <w:rPr>
          <w:noProof/>
        </w:rPr>
        <w:t>variety</w:t>
      </w:r>
      <w:r w:rsidRPr="000F5D09">
        <w:t xml:space="preserve"> of activities, typically only focused on the larger more popular degrees (leaving students uninformed about degrees like fashion, design or music) and poorly planned with many students given little notice of university visits. Conversely, </w:t>
      </w:r>
      <w:r w:rsidRPr="009A25D1">
        <w:t xml:space="preserve">widening participation </w:t>
      </w:r>
      <w:r w:rsidRPr="000F5D09">
        <w:t xml:space="preserve">in urban settings </w:t>
      </w:r>
      <w:r w:rsidRPr="000F5D09">
        <w:rPr>
          <w:noProof/>
        </w:rPr>
        <w:t>was scheduled</w:t>
      </w:r>
      <w:r w:rsidRPr="000F5D09">
        <w:t>, regular, diverse, planned and strategically integrated into school activities.</w:t>
      </w:r>
    </w:p>
    <w:p w14:paraId="1F5BED5E" w14:textId="77777777" w:rsidR="00806804" w:rsidRDefault="00F83AC8" w:rsidP="00806804">
      <w:pPr>
        <w:pStyle w:val="Quote"/>
      </w:pPr>
      <w:r w:rsidRPr="00806804">
        <w:t xml:space="preserve">Yeah, I went to heaps of those because I was in physics and maths and we went on a lot of science excursions and we did the science challenges and also just exploring the university. </w:t>
      </w:r>
    </w:p>
    <w:p w14:paraId="22B10A6D" w14:textId="24ADF2D0" w:rsidR="00F83AC8" w:rsidRPr="00806804" w:rsidRDefault="00F83AC8" w:rsidP="00806804">
      <w:pPr>
        <w:pStyle w:val="Quote"/>
        <w:rPr>
          <w:i w:val="0"/>
        </w:rPr>
      </w:pPr>
      <w:r w:rsidRPr="00806804">
        <w:rPr>
          <w:i w:val="0"/>
        </w:rPr>
        <w:t>— Tanya, Urban, Business and Creative Industries</w:t>
      </w:r>
    </w:p>
    <w:p w14:paraId="4374F4E2" w14:textId="77777777" w:rsidR="00806804" w:rsidRDefault="00F83AC8" w:rsidP="00806804">
      <w:pPr>
        <w:pStyle w:val="Quote"/>
      </w:pPr>
      <w:r w:rsidRPr="00806804">
        <w:t>In general, like, there wasn't someone from a specific university but I think there were a couple of maybe Education Department people who came and said, okay, this is university, this is a HECS debt, what's it all about. It was general; it wasn't tailored</w:t>
      </w:r>
      <w:r w:rsidR="00806804">
        <w:t xml:space="preserve"> to any university. </w:t>
      </w:r>
    </w:p>
    <w:p w14:paraId="7CE9CFA3" w14:textId="78E35485" w:rsidR="00F83AC8" w:rsidRPr="00806804" w:rsidRDefault="00F83AC8" w:rsidP="00806804">
      <w:pPr>
        <w:pStyle w:val="Quote"/>
        <w:rPr>
          <w:i w:val="0"/>
        </w:rPr>
      </w:pPr>
      <w:r w:rsidRPr="00806804">
        <w:rPr>
          <w:i w:val="0"/>
        </w:rPr>
        <w:t>— Cody, Regional, Business and Arts</w:t>
      </w:r>
    </w:p>
    <w:p w14:paraId="43CCB6FF" w14:textId="77777777" w:rsidR="00806804" w:rsidRDefault="00F83AC8" w:rsidP="00806804">
      <w:pPr>
        <w:pStyle w:val="Quote"/>
      </w:pPr>
      <w:r w:rsidRPr="00806804">
        <w:t xml:space="preserve">But we didn't really have any seminars or they didn't really have anyone coming to talk to us about the universities. We sort of just had to find our own resources if you want to, which didn't really happen because they're children and it's not really taking the initiative at that age. We had a few workshops over the few years, but they weren't well advertised and they weren't major so you didn't really know that they were happening until after they'd happen. </w:t>
      </w:r>
    </w:p>
    <w:p w14:paraId="4758A9E9" w14:textId="08161F17" w:rsidR="00100C14" w:rsidRDefault="00F83AC8" w:rsidP="00100C14">
      <w:pPr>
        <w:pStyle w:val="Quote"/>
        <w:rPr>
          <w:i w:val="0"/>
        </w:rPr>
      </w:pPr>
      <w:r w:rsidRPr="00806804">
        <w:rPr>
          <w:i w:val="0"/>
        </w:rPr>
        <w:t>— Julia, Regional, Medicine</w:t>
      </w:r>
      <w:bookmarkStart w:id="315" w:name="_Toc509995207"/>
      <w:bookmarkStart w:id="316" w:name="_Toc509995346"/>
      <w:bookmarkStart w:id="317" w:name="_Toc509995431"/>
    </w:p>
    <w:p w14:paraId="24FFC096" w14:textId="54C5B709" w:rsidR="00F83AC8" w:rsidRPr="00F24243" w:rsidRDefault="00D027D8" w:rsidP="00F24243">
      <w:pPr>
        <w:pStyle w:val="Heading3"/>
        <w:rPr>
          <w:iCs/>
        </w:rPr>
      </w:pPr>
      <w:r>
        <w:t>Funding L</w:t>
      </w:r>
      <w:r w:rsidR="00F83AC8" w:rsidRPr="001E4AD8">
        <w:t>evels</w:t>
      </w:r>
      <w:bookmarkEnd w:id="315"/>
      <w:bookmarkEnd w:id="316"/>
      <w:bookmarkEnd w:id="317"/>
    </w:p>
    <w:p w14:paraId="38A375D0" w14:textId="04D217EB" w:rsidR="00806804" w:rsidRPr="00A37788" w:rsidRDefault="00D027D8" w:rsidP="00A37788">
      <w:pPr>
        <w:rPr>
          <w:rFonts w:ascii="SansaSoft Pro Normal" w:hAnsi="SansaSoft Pro Normal"/>
          <w:i/>
        </w:rPr>
      </w:pPr>
      <w:bookmarkStart w:id="318" w:name="_Toc509995208"/>
      <w:r w:rsidRPr="00A37788">
        <w:rPr>
          <w:rFonts w:ascii="SansaSoft Pro Normal" w:hAnsi="SansaSoft Pro Normal"/>
          <w:i/>
        </w:rPr>
        <w:t>Differential I.i. Consortium Funding vs 2015 and Beyond and its Impact on Universities Capacity to D</w:t>
      </w:r>
      <w:r w:rsidR="00F83AC8" w:rsidRPr="00A37788">
        <w:rPr>
          <w:rFonts w:ascii="SansaSoft Pro Normal" w:hAnsi="SansaSoft Pro Normal"/>
          <w:i/>
        </w:rPr>
        <w:t xml:space="preserve">eliver </w:t>
      </w:r>
      <w:r w:rsidRPr="00A37788">
        <w:rPr>
          <w:rFonts w:ascii="SansaSoft Pro Normal" w:hAnsi="SansaSoft Pro Normal"/>
          <w:i/>
        </w:rPr>
        <w:t>Widening P</w:t>
      </w:r>
      <w:r w:rsidR="00F83AC8" w:rsidRPr="00A37788">
        <w:rPr>
          <w:rFonts w:ascii="SansaSoft Pro Normal" w:hAnsi="SansaSoft Pro Normal"/>
          <w:i/>
        </w:rPr>
        <w:t xml:space="preserve">articipation </w:t>
      </w:r>
      <w:r w:rsidRPr="00A37788">
        <w:rPr>
          <w:rFonts w:ascii="SansaSoft Pro Normal" w:hAnsi="SansaSoft Pro Normal"/>
          <w:i/>
        </w:rPr>
        <w:t>P</w:t>
      </w:r>
      <w:r w:rsidR="00F83AC8" w:rsidRPr="00A37788">
        <w:rPr>
          <w:rFonts w:ascii="SansaSoft Pro Normal" w:hAnsi="SansaSoft Pro Normal"/>
          <w:i/>
        </w:rPr>
        <w:t>rograms</w:t>
      </w:r>
      <w:r w:rsidR="004311C6" w:rsidRPr="00A37788">
        <w:rPr>
          <w:rFonts w:ascii="SansaSoft Pro Normal" w:hAnsi="SansaSoft Pro Normal"/>
          <w:i/>
        </w:rPr>
        <w:t xml:space="preserve"> — </w:t>
      </w:r>
      <w:r w:rsidRPr="00A37788">
        <w:rPr>
          <w:rFonts w:ascii="SansaSoft Pro Normal" w:hAnsi="SansaSoft Pro Normal"/>
          <w:i/>
        </w:rPr>
        <w:t>School Case S</w:t>
      </w:r>
      <w:r w:rsidR="00F83AC8" w:rsidRPr="00A37788">
        <w:rPr>
          <w:rFonts w:ascii="SansaSoft Pro Normal" w:hAnsi="SansaSoft Pro Normal"/>
          <w:i/>
        </w:rPr>
        <w:t>tudies</w:t>
      </w:r>
      <w:bookmarkEnd w:id="318"/>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 Consortium funding vs 2015 and beyond and its impact on universities capacity to deliver WP programs – school case studies"/>
        <w:tblDescription w:val="Table displaying the prominence and most observed sentiment of Differential I.i. Consortium funding vs 2015 and beyond and its impact on universities capacity to deliver WP programs in relation to school case studies. Columns split into: Urban; and Regional."/>
      </w:tblPr>
      <w:tblGrid>
        <w:gridCol w:w="1418"/>
        <w:gridCol w:w="1134"/>
        <w:gridCol w:w="1134"/>
      </w:tblGrid>
      <w:tr w:rsidR="00F83AC8" w:rsidRPr="00780AB1" w14:paraId="7386B38C" w14:textId="77777777" w:rsidTr="003D1D5B">
        <w:trPr>
          <w:tblHeader/>
        </w:trPr>
        <w:tc>
          <w:tcPr>
            <w:tcW w:w="1418" w:type="dxa"/>
            <w:tcBorders>
              <w:top w:val="nil"/>
              <w:left w:val="nil"/>
              <w:bottom w:val="single" w:sz="4" w:space="0" w:color="auto"/>
              <w:right w:val="single" w:sz="4" w:space="0" w:color="auto"/>
            </w:tcBorders>
            <w:vAlign w:val="center"/>
          </w:tcPr>
          <w:p w14:paraId="51F4FE0F"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EC37459"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B533E37"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61C1583E"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1A2ED8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327F54FF"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59EC8544"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r>
      <w:tr w:rsidR="00F83AC8" w:rsidRPr="00780AB1" w14:paraId="563FF3F1"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1633ADC"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D5D8D2"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74FA436" wp14:editId="755B889A">
                  <wp:extent cx="276225" cy="276225"/>
                  <wp:effectExtent l="0" t="0" r="9525" b="9525"/>
                  <wp:docPr id="88"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BD465"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539465BE" wp14:editId="7F101624">
                  <wp:extent cx="276225" cy="276225"/>
                  <wp:effectExtent l="0" t="0" r="9525" b="9525"/>
                  <wp:docPr id="89"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6E7E48CD" w14:textId="77777777" w:rsidR="00F83AC8" w:rsidRPr="000F5D09" w:rsidRDefault="00F83AC8" w:rsidP="00F83AC8">
      <w:r w:rsidRPr="000F5D09">
        <w:t>During the Consortium grant funded period, HEPPP funds were distributed to Consortium universities based on size and complexity of their cluster. This model meant the size of school outreach grants ranged from $226,000 per year (2012-2014) for the smallest urban cluster to $1,444,000 for the largest regional cluster.</w:t>
      </w:r>
      <w:r>
        <w:t xml:space="preserve"> </w:t>
      </w:r>
      <w:r w:rsidRPr="000F5D09">
        <w:t>When grant funding was exhausted, each university decided on the amount of expenditure on partnership activities from their institutional HEPPP allocation.</w:t>
      </w:r>
      <w:r>
        <w:t xml:space="preserve"> </w:t>
      </w:r>
      <w:r w:rsidRPr="000F5D09">
        <w:t>Most universities reported having to institute some program efficiencies as a</w:t>
      </w:r>
      <w:r>
        <w:t xml:space="preserve"> result of funding changes </w:t>
      </w:r>
      <w:r w:rsidR="005D293A">
        <w:t>post-2014</w:t>
      </w:r>
      <w:r w:rsidRPr="000F5D09">
        <w:t>.</w:t>
      </w:r>
      <w:r>
        <w:t xml:space="preserve"> </w:t>
      </w:r>
      <w:r w:rsidRPr="000F5D09">
        <w:t>Urban universities reported maintaining core programs and school partnerships hence the positive sentiment.</w:t>
      </w:r>
    </w:p>
    <w:p w14:paraId="7DBBE205" w14:textId="77777777" w:rsidR="00F83AC8" w:rsidRPr="000F5D09" w:rsidRDefault="00F83AC8" w:rsidP="00F83AC8">
      <w:r w:rsidRPr="000F5D09">
        <w:t>A neutral sentiment is recorded for regional locations, because while several project managers claimed the funding impact was limited, program changes implemented at this time tended to reduce the number of school partnerships and/or reach to more remote schools. Also, in one large regional cluster, a significant funding reduction occurred alongside other institutional changes that impacted on the number of schools it could engage with and the depth of programs delivered.</w:t>
      </w:r>
      <w:r>
        <w:t xml:space="preserve"> </w:t>
      </w:r>
    </w:p>
    <w:p w14:paraId="2BDADC45" w14:textId="77777777" w:rsidR="00F83AC8" w:rsidRDefault="00F83AC8" w:rsidP="00F83AC8">
      <w:r w:rsidRPr="000F5D09">
        <w:t>Program managers from regional universities also reported that transport and accommodation costs in delivering programs to distant locations, or getting students from these locations to on-campus experiences, was a major factor in lower engagement in more remote locations.</w:t>
      </w:r>
      <w:r>
        <w:t xml:space="preserve"> </w:t>
      </w:r>
      <w:r w:rsidRPr="000F5D09">
        <w:t xml:space="preserve">In contrast, urban universities continued to bring students </w:t>
      </w:r>
      <w:r>
        <w:t>on-campus</w:t>
      </w:r>
      <w:r w:rsidRPr="000F5D09">
        <w:t xml:space="preserve"> at minimal or no cost to students or schools.</w:t>
      </w:r>
    </w:p>
    <w:p w14:paraId="7F8EB11A" w14:textId="77777777" w:rsidR="00806804" w:rsidRDefault="00F83AC8" w:rsidP="00806804">
      <w:pPr>
        <w:pStyle w:val="Quote"/>
      </w:pPr>
      <w:r w:rsidRPr="00806804">
        <w:t xml:space="preserve">It was really hard to transition from the previous [Consortium] model which had lots of funding, lots of money and lots of staff and resources to back it up to a model that's got quite limited in what we can do. </w:t>
      </w:r>
    </w:p>
    <w:p w14:paraId="0640FFB0" w14:textId="202D34F9" w:rsidR="00F83AC8" w:rsidRPr="00806804" w:rsidRDefault="00F83AC8" w:rsidP="00806804">
      <w:pPr>
        <w:pStyle w:val="Quote"/>
        <w:rPr>
          <w:i w:val="0"/>
        </w:rPr>
      </w:pPr>
      <w:r w:rsidRPr="00806804">
        <w:rPr>
          <w:i w:val="0"/>
        </w:rPr>
        <w:t>— Regional University Project Manager, Male</w:t>
      </w:r>
    </w:p>
    <w:p w14:paraId="5A1C718F" w14:textId="77777777" w:rsidR="00806804" w:rsidRDefault="00F83AC8" w:rsidP="00806804">
      <w:pPr>
        <w:pStyle w:val="Quote"/>
      </w:pPr>
      <w:r w:rsidRPr="00806804">
        <w:t>The engagement is deep in some schools. It's probably dropped off in other schools. So the other schools being some of the further to reach schools. A lot of that, I think, just completely my own views, would be the pressure on us to deliver in particular regions. I think that pressure</w:t>
      </w:r>
      <w:r w:rsidR="00806804">
        <w:t xml:space="preserve"> does come from our leadership.</w:t>
      </w:r>
    </w:p>
    <w:p w14:paraId="069DB465" w14:textId="103D72EA" w:rsidR="00F83AC8" w:rsidRPr="00806804" w:rsidRDefault="00F83AC8" w:rsidP="00806804">
      <w:pPr>
        <w:pStyle w:val="Quote"/>
        <w:rPr>
          <w:i w:val="0"/>
        </w:rPr>
      </w:pPr>
      <w:r w:rsidRPr="00806804">
        <w:rPr>
          <w:i w:val="0"/>
        </w:rPr>
        <w:t>— Regional University Project Manager, Female</w:t>
      </w:r>
    </w:p>
    <w:p w14:paraId="3E9555BC" w14:textId="77777777" w:rsidR="00806804" w:rsidRDefault="00F83AC8" w:rsidP="00806804">
      <w:pPr>
        <w:pStyle w:val="Quote"/>
      </w:pPr>
      <w:r w:rsidRPr="00806804">
        <w:t>Yeah, and we make the whole thing easy for the schools. We just give them a phone number to book a bus, invoices come to us. We do the lot really. We feed them while they're here. They don't have to bring anything, the kids. They don't have to have money. They don't have to bring anything.</w:t>
      </w:r>
      <w:r w:rsidR="00806804">
        <w:t xml:space="preserve"> We look after all that end.</w:t>
      </w:r>
    </w:p>
    <w:p w14:paraId="6B1E35AB" w14:textId="0206EE55" w:rsidR="00F83AC8" w:rsidRPr="00806804" w:rsidRDefault="00F83AC8" w:rsidP="00806804">
      <w:pPr>
        <w:pStyle w:val="Quote"/>
        <w:rPr>
          <w:i w:val="0"/>
        </w:rPr>
      </w:pPr>
      <w:r w:rsidRPr="00806804">
        <w:rPr>
          <w:i w:val="0"/>
        </w:rPr>
        <w:t>— Urban University Project Manager, Female</w:t>
      </w:r>
    </w:p>
    <w:p w14:paraId="026993DD" w14:textId="77777777" w:rsidR="00806804" w:rsidRDefault="00F83AC8" w:rsidP="00806804">
      <w:pPr>
        <w:pStyle w:val="Quote"/>
      </w:pPr>
      <w:r w:rsidRPr="00806804">
        <w:t xml:space="preserve">Our schools were very - are very engaged and if we had more money we'd have more staff members and we would book out. I think that's a testament </w:t>
      </w:r>
      <w:r w:rsidR="00806804">
        <w:t>to the program's effectiveness.</w:t>
      </w:r>
    </w:p>
    <w:p w14:paraId="00FDDD0F" w14:textId="275A41C1" w:rsidR="00F83AC8" w:rsidRPr="00806804" w:rsidRDefault="00F83AC8" w:rsidP="00806804">
      <w:pPr>
        <w:pStyle w:val="Quote"/>
        <w:rPr>
          <w:i w:val="0"/>
        </w:rPr>
      </w:pPr>
      <w:r w:rsidRPr="00806804">
        <w:rPr>
          <w:i w:val="0"/>
        </w:rPr>
        <w:t>— Urban University Project Manager, Female</w:t>
      </w:r>
    </w:p>
    <w:p w14:paraId="26162659" w14:textId="77777777" w:rsidR="00F83AC8" w:rsidRPr="00806804" w:rsidRDefault="00D027D8" w:rsidP="00806804">
      <w:pPr>
        <w:pStyle w:val="Heading3"/>
      </w:pPr>
      <w:bookmarkStart w:id="319" w:name="_Toc509995209"/>
      <w:bookmarkStart w:id="320" w:name="_Toc509995347"/>
      <w:bookmarkStart w:id="321" w:name="_Toc509995432"/>
      <w:r w:rsidRPr="00806804">
        <w:t>Program I</w:t>
      </w:r>
      <w:r w:rsidR="00F83AC8" w:rsidRPr="00806804">
        <w:t>mplementation</w:t>
      </w:r>
      <w:bookmarkEnd w:id="319"/>
      <w:bookmarkEnd w:id="320"/>
      <w:bookmarkEnd w:id="321"/>
      <w:r w:rsidR="00F83AC8" w:rsidRPr="00806804">
        <w:t xml:space="preserve"> </w:t>
      </w:r>
    </w:p>
    <w:p w14:paraId="4C9952FF" w14:textId="68830942" w:rsidR="00806804" w:rsidRPr="00A37788" w:rsidRDefault="00D027D8" w:rsidP="00A37788">
      <w:pPr>
        <w:rPr>
          <w:rFonts w:ascii="SansaSoft Pro Normal" w:hAnsi="SansaSoft Pro Normal"/>
          <w:i/>
        </w:rPr>
      </w:pPr>
      <w:bookmarkStart w:id="322" w:name="_Toc509995210"/>
      <w:r w:rsidRPr="00A37788">
        <w:rPr>
          <w:rFonts w:ascii="SansaSoft Pro Normal" w:hAnsi="SansaSoft Pro Normal"/>
          <w:i/>
        </w:rPr>
        <w:t>Differential I.m. Staff T</w:t>
      </w:r>
      <w:r w:rsidR="00F83AC8" w:rsidRPr="00A37788">
        <w:rPr>
          <w:rFonts w:ascii="SansaSoft Pro Normal" w:hAnsi="SansaSoft Pro Normal"/>
          <w:i/>
        </w:rPr>
        <w:t xml:space="preserve">urnover of </w:t>
      </w:r>
      <w:r w:rsidRPr="00A37788">
        <w:rPr>
          <w:rFonts w:ascii="SansaSoft Pro Normal" w:hAnsi="SansaSoft Pro Normal"/>
          <w:i/>
        </w:rPr>
        <w:t>Widening P</w:t>
      </w:r>
      <w:r w:rsidR="00F83AC8" w:rsidRPr="00A37788">
        <w:rPr>
          <w:rFonts w:ascii="SansaSoft Pro Normal" w:hAnsi="SansaSoft Pro Normal"/>
          <w:i/>
        </w:rPr>
        <w:t>articipation</w:t>
      </w:r>
      <w:r w:rsidRPr="00A37788">
        <w:rPr>
          <w:rFonts w:ascii="SansaSoft Pro Normal" w:hAnsi="SansaSoft Pro Normal"/>
          <w:i/>
        </w:rPr>
        <w:t xml:space="preserve"> Program Officers</w:t>
      </w:r>
      <w:r w:rsidR="004311C6" w:rsidRPr="00A37788">
        <w:rPr>
          <w:rFonts w:ascii="SansaSoft Pro Normal" w:hAnsi="SansaSoft Pro Normal"/>
          <w:i/>
        </w:rPr>
        <w:t xml:space="preserve"> — </w:t>
      </w:r>
      <w:r w:rsidRPr="00A37788">
        <w:rPr>
          <w:rFonts w:ascii="SansaSoft Pro Normal" w:hAnsi="SansaSoft Pro Normal"/>
          <w:i/>
        </w:rPr>
        <w:t>School Case S</w:t>
      </w:r>
      <w:r w:rsidR="00F83AC8" w:rsidRPr="00A37788">
        <w:rPr>
          <w:rFonts w:ascii="SansaSoft Pro Normal" w:hAnsi="SansaSoft Pro Normal"/>
          <w:i/>
        </w:rPr>
        <w:t>tudies</w:t>
      </w:r>
      <w:bookmarkEnd w:id="322"/>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m. Staff turnover of WP program officers – school case studies"/>
        <w:tblDescription w:val="Table displaying the prominence and most observed sentiment of Differential I.m. Staff turnover of WP program officers in relation to school case studies. Columns split into: Urban; and Regional."/>
      </w:tblPr>
      <w:tblGrid>
        <w:gridCol w:w="1418"/>
        <w:gridCol w:w="1134"/>
        <w:gridCol w:w="1134"/>
      </w:tblGrid>
      <w:tr w:rsidR="00F83AC8" w:rsidRPr="00780AB1" w14:paraId="5A63826E" w14:textId="77777777" w:rsidTr="003D1D5B">
        <w:trPr>
          <w:tblHeader/>
        </w:trPr>
        <w:tc>
          <w:tcPr>
            <w:tcW w:w="1418" w:type="dxa"/>
            <w:tcBorders>
              <w:top w:val="nil"/>
              <w:left w:val="nil"/>
              <w:bottom w:val="single" w:sz="4" w:space="0" w:color="auto"/>
              <w:right w:val="single" w:sz="4" w:space="0" w:color="auto"/>
            </w:tcBorders>
            <w:vAlign w:val="center"/>
          </w:tcPr>
          <w:p w14:paraId="6F237DF2"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FA39105"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0FF3A12"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54BD1F86"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68F9127"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3CC04648"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37550C14"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r>
      <w:tr w:rsidR="00F83AC8" w:rsidRPr="00780AB1" w14:paraId="331B1C58"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6F43B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860D90"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72E6767" wp14:editId="3A41ABDE">
                  <wp:extent cx="276225" cy="276225"/>
                  <wp:effectExtent l="0" t="0" r="9525" b="9525"/>
                  <wp:docPr id="8"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22C322CF"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046B2823" wp14:editId="1DEF7AF1">
                  <wp:extent cx="276225" cy="276225"/>
                  <wp:effectExtent l="0" t="0" r="9525" b="9525"/>
                  <wp:docPr id="12"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21B17D6" w14:textId="77777777" w:rsidR="00F83AC8" w:rsidRDefault="00F83AC8" w:rsidP="00F83AC8">
      <w:r w:rsidRPr="000F5D09">
        <w:t>A number of the project managers interviewed had been in their roles for lengthy periods and the issue of staff turnover was rarely raised.</w:t>
      </w:r>
      <w:r>
        <w:t xml:space="preserve"> </w:t>
      </w:r>
      <w:r w:rsidRPr="000F5D09">
        <w:t>However, as discussed above, one regional cluster suffered significant funding cuts which, combined with other institutional changes, resulted in ongoing turnover of key program staff since 2015.</w:t>
      </w:r>
      <w:r>
        <w:t xml:space="preserve"> </w:t>
      </w:r>
      <w:r w:rsidRPr="000F5D09">
        <w:t>In combination, these factors have had a serious impact on program delivery in a large and complex region.</w:t>
      </w:r>
      <w:r>
        <w:t xml:space="preserve"> </w:t>
      </w:r>
      <w:r w:rsidRPr="000F5D09">
        <w:t>While case study schools in this cluster had experienced university engagement over a number of years, school staff reported uncertainty about the continuity of programs and who was leading them. In one urban cluster, the project manager reported that a prior staff change had resulted in little disruption to their school engagement.</w:t>
      </w:r>
    </w:p>
    <w:p w14:paraId="244297EB" w14:textId="77777777" w:rsidR="00F24243" w:rsidRDefault="00F24243" w:rsidP="00806804">
      <w:pPr>
        <w:pStyle w:val="Quote"/>
      </w:pPr>
    </w:p>
    <w:p w14:paraId="57AC5C1B" w14:textId="77777777" w:rsidR="00806804" w:rsidRDefault="00F83AC8" w:rsidP="00806804">
      <w:pPr>
        <w:pStyle w:val="Quote"/>
      </w:pPr>
      <w:r w:rsidRPr="00806804">
        <w:t>I think we've got a good relationship with [partner uni]. Whilst we may be fairly consistent with our staffing, I think their staffing changes a bit. That has an effect, like the person you were speaking to last year is not the one you are speaking to this year.</w:t>
      </w:r>
    </w:p>
    <w:p w14:paraId="546E4B9A" w14:textId="0A564D75" w:rsidR="00F83AC8" w:rsidRPr="00806804" w:rsidRDefault="00F83AC8" w:rsidP="00806804">
      <w:pPr>
        <w:pStyle w:val="Quote"/>
        <w:rPr>
          <w:i w:val="0"/>
        </w:rPr>
      </w:pPr>
      <w:r w:rsidRPr="00806804">
        <w:rPr>
          <w:i w:val="0"/>
        </w:rPr>
        <w:t xml:space="preserve">— Regional School Staff Interview, Male </w:t>
      </w:r>
    </w:p>
    <w:p w14:paraId="37550C55" w14:textId="77777777" w:rsidR="00806804" w:rsidRDefault="00F83AC8" w:rsidP="00806804">
      <w:pPr>
        <w:pStyle w:val="Quote"/>
      </w:pPr>
      <w:r w:rsidRPr="00806804">
        <w:t>We have a bit of a broken year last year in terms of staff, …But as is I think the nature of this industry or the business, that, because we already had those established relationships, we actually ran more programs than we've run ever before.</w:t>
      </w:r>
    </w:p>
    <w:p w14:paraId="29890B9D" w14:textId="1CC3E07A" w:rsidR="00806804" w:rsidRPr="00100C14" w:rsidRDefault="00F83AC8" w:rsidP="00100C14">
      <w:pPr>
        <w:pStyle w:val="Quote"/>
        <w:rPr>
          <w:i w:val="0"/>
        </w:rPr>
      </w:pPr>
      <w:r w:rsidRPr="00806804">
        <w:rPr>
          <w:i w:val="0"/>
        </w:rPr>
        <w:t>— Urban U</w:t>
      </w:r>
      <w:bookmarkStart w:id="323" w:name="_Toc508793525"/>
      <w:bookmarkStart w:id="324" w:name="_Toc509932855"/>
      <w:r w:rsidR="00100C14">
        <w:rPr>
          <w:i w:val="0"/>
        </w:rPr>
        <w:t>niversity Project Manager, Male</w:t>
      </w:r>
      <w:r w:rsidR="00100C14">
        <w:rPr>
          <w:i w:val="0"/>
        </w:rPr>
        <w:br/>
      </w:r>
    </w:p>
    <w:p w14:paraId="791EAF89" w14:textId="77777777" w:rsidR="00F83AC8" w:rsidRPr="00806804" w:rsidRDefault="00F83AC8" w:rsidP="00806804">
      <w:pPr>
        <w:pStyle w:val="Heading2"/>
      </w:pPr>
      <w:bookmarkStart w:id="325" w:name="_Toc509995211"/>
      <w:bookmarkStart w:id="326" w:name="_Toc509995814"/>
      <w:bookmarkStart w:id="327" w:name="_Toc521311064"/>
      <w:bookmarkStart w:id="328" w:name="_Toc524012829"/>
      <w:r w:rsidRPr="00806804">
        <w:t xml:space="preserve">5.2 Situational </w:t>
      </w:r>
      <w:r w:rsidR="00D027D8" w:rsidRPr="00806804">
        <w:t>F</w:t>
      </w:r>
      <w:r w:rsidRPr="00806804">
        <w:t>actors</w:t>
      </w:r>
      <w:bookmarkEnd w:id="323"/>
      <w:bookmarkEnd w:id="324"/>
      <w:bookmarkEnd w:id="325"/>
      <w:bookmarkEnd w:id="326"/>
      <w:bookmarkEnd w:id="327"/>
      <w:bookmarkEnd w:id="328"/>
      <w:r w:rsidRPr="00806804">
        <w:t xml:space="preserve"> </w:t>
      </w:r>
      <w:bookmarkEnd w:id="260"/>
    </w:p>
    <w:p w14:paraId="29410219" w14:textId="77777777" w:rsidR="00F83AC8" w:rsidRPr="003C0FE9" w:rsidRDefault="00F83AC8" w:rsidP="00F83AC8">
      <w:r w:rsidRPr="003C0FE9">
        <w:t>Situational factor</w:t>
      </w:r>
      <w:r w:rsidR="0070593E">
        <w:t>s beyond the control of the university programs</w:t>
      </w:r>
      <w:r w:rsidRPr="003C0FE9">
        <w:t xml:space="preserve"> collectively emerged as the most prominent influences on students’ decisions to attend university in this study. The analysis </w:t>
      </w:r>
      <w:r>
        <w:t>identified</w:t>
      </w:r>
      <w:r w:rsidRPr="003C0FE9">
        <w:t xml:space="preserve"> 7 sub-factors under this heading and there were differences in sentiment and/or prominence on all sub-factors between urban and regional locations. Overall, sentiments were more negative in regional than urban locations. </w:t>
      </w:r>
    </w:p>
    <w:p w14:paraId="3DFA3F24" w14:textId="77777777" w:rsidR="00F83AC8" w:rsidRPr="003C0FE9" w:rsidRDefault="00F83AC8" w:rsidP="00F83AC8">
      <w:r w:rsidRPr="003C0FE9">
        <w:t xml:space="preserve">The most prominent sub-factors in the case study analysis related to the availability of accurate, relevant and accessible information about post-school options as well as the availability of role models and supporters. These two sub-factors were highly interrelated and assessed as very positive in urban locations with a more neutral sentiment observed in regional locations. </w:t>
      </w:r>
      <w:r>
        <w:t>Notably</w:t>
      </w:r>
      <w:r w:rsidRPr="003C0FE9">
        <w:t>, the availability of good quality information had low prominence in the interviews with current university students and did not show a difference between students from regional and urban backgrounds.</w:t>
      </w:r>
    </w:p>
    <w:p w14:paraId="44551B8C" w14:textId="77777777" w:rsidR="00F83AC8" w:rsidRPr="003C0FE9" w:rsidRDefault="00F83AC8" w:rsidP="00F83AC8">
      <w:r w:rsidRPr="003C0FE9">
        <w:t xml:space="preserve">In the case study data, role models and supporters were often trusted sources of information for students. These included teachers and other school staff, siblings and university representatives. Parents, teachers and siblings could be either a role model or a supporter or both. </w:t>
      </w:r>
      <w:r w:rsidRPr="0098568F">
        <w:t>Student Ambassadors, TV characters and professionals known to students or parents were named as important role models.</w:t>
      </w:r>
    </w:p>
    <w:p w14:paraId="100EB10A" w14:textId="77777777" w:rsidR="00F83AC8" w:rsidRPr="003C0FE9" w:rsidRDefault="00F83AC8" w:rsidP="00F83AC8">
      <w:r w:rsidRPr="003C0FE9">
        <w:t xml:space="preserve">Parents were often the first source of information but not always the most trusted. There were some doubts, from students, and honest reflections, from parents and school leaders, about the quality of information and experiences provided by parents and teachers which had limitations in terms of personal biases and lack of currency. Students named university open days, camps and campus visits as well as visits by university representatives as important sources of quality information with the opportunity to ask specific questions of people “who know”. </w:t>
      </w:r>
    </w:p>
    <w:p w14:paraId="1EAA84AE" w14:textId="77777777" w:rsidR="00F83AC8" w:rsidRPr="003C0FE9" w:rsidRDefault="00F83AC8" w:rsidP="00F83AC8">
      <w:r w:rsidRPr="003C0FE9">
        <w:t xml:space="preserve">The proximity to university was an important sub-factor in both samples and there were similar themes. Regional students and their parents were concerned about the need to relocate and find accommodation in the place of study while urban participants were concerned about the time and cost involved in commuting or using public transport to get to university. </w:t>
      </w:r>
    </w:p>
    <w:p w14:paraId="0EB0DBF5" w14:textId="77777777" w:rsidR="00F83AC8" w:rsidRPr="003C0FE9" w:rsidRDefault="00F83AC8" w:rsidP="00F83AC8">
      <w:r w:rsidRPr="003C0FE9">
        <w:t xml:space="preserve">Proximity to university was highly interrelated with local economic conditions as well as financial/resources pressures which featured prominently in both samples and were assessed more negatively in regional than urban locations. University staff, school principals and parents in both settings provided examples of individual students who had not been able to attend, or remain at, university because of financial barriers. Reports of financial pressures spanned the student lifecycle in that many students could not participate in pre-access activities and </w:t>
      </w:r>
      <w:r>
        <w:t>have a first-hand experience of</w:t>
      </w:r>
      <w:r w:rsidRPr="003C0FE9">
        <w:t xml:space="preserve"> university life due to a lack of finances, could not attend auditions or open days to access their courses or universities of choice, or found it very hard to remain at university in the face of </w:t>
      </w:r>
      <w:r>
        <w:t>personal or familial challenges</w:t>
      </w:r>
      <w:r w:rsidRPr="003C0FE9">
        <w:t xml:space="preserve"> which could have been addressed by additional financial resources.</w:t>
      </w:r>
    </w:p>
    <w:p w14:paraId="31F30A31" w14:textId="77777777" w:rsidR="00F83AC8" w:rsidRPr="003C0FE9" w:rsidRDefault="00F83AC8" w:rsidP="00F83AC8">
      <w:r w:rsidRPr="003C0FE9">
        <w:t xml:space="preserve">Finally, structural school factors emerged as an important and multi-faceted sub-factor in interviews with school principals and senior staff. Most interviewees referred to their ICSEA score in the opening statement, two used it as the opening sentence to position their school. School size was also often used as a reference point. </w:t>
      </w:r>
    </w:p>
    <w:p w14:paraId="08E57B12" w14:textId="2F1C20A2" w:rsidR="00D027D8" w:rsidRDefault="00F83AC8" w:rsidP="00806804">
      <w:r w:rsidRPr="003C0FE9">
        <w:t>The diversity and associated complexity of the schools was identified as the overriding theme in both urban and regional locations. However, significant differences in how school leadership had responded to their diverse populations were observed which cut across urban and regional clusters. There was evidence in both regional and urban schools that the leadership</w:t>
      </w:r>
      <w:r>
        <w:t xml:space="preserve"> group</w:t>
      </w:r>
      <w:r w:rsidRPr="003C0FE9">
        <w:t xml:space="preserve"> was successfully leveraging diversity for the benefit of their students and the wider school community and had put structures in place to set young people up for success. However, this approach was not </w:t>
      </w:r>
      <w:r>
        <w:t>observed</w:t>
      </w:r>
      <w:r w:rsidR="00D027D8">
        <w:t xml:space="preserve"> in all schools.</w:t>
      </w:r>
    </w:p>
    <w:p w14:paraId="19A09169" w14:textId="77777777" w:rsidR="00F2210A" w:rsidRDefault="00F2210A" w:rsidP="00806804"/>
    <w:p w14:paraId="730B020C" w14:textId="0FB51764" w:rsidR="00806804" w:rsidRDefault="00806804" w:rsidP="00806804">
      <w:pPr>
        <w:pStyle w:val="TableTitles"/>
      </w:pPr>
      <w:bookmarkStart w:id="329" w:name="_Toc509995683"/>
      <w:bookmarkStart w:id="330" w:name="_Toc521397217"/>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13</w:t>
      </w:r>
      <w:r w:rsidR="00FC512B">
        <w:rPr>
          <w:noProof/>
        </w:rPr>
        <w:fldChar w:fldCharType="end"/>
      </w:r>
      <w:r>
        <w:t xml:space="preserve">: </w:t>
      </w:r>
      <w:r w:rsidRPr="00285DE3">
        <w:t>Situational factors — school case studies</w:t>
      </w:r>
      <w:bookmarkEnd w:id="329"/>
      <w:bookmarkEnd w:id="330"/>
    </w:p>
    <w:tbl>
      <w:tblPr>
        <w:tblStyle w:val="TableGrid"/>
        <w:tblW w:w="5000" w:type="pct"/>
        <w:tblCellMar>
          <w:top w:w="45" w:type="dxa"/>
          <w:left w:w="85" w:type="dxa"/>
          <w:bottom w:w="45" w:type="dxa"/>
          <w:right w:w="85" w:type="dxa"/>
        </w:tblCellMar>
        <w:tblLook w:val="04A0" w:firstRow="1" w:lastRow="0" w:firstColumn="1" w:lastColumn="0" w:noHBand="0" w:noVBand="1"/>
        <w:tblCaption w:val="Table 13: Situational factors — school case studies"/>
        <w:tblDescription w:val="Table displaying the situational factors found in school case studies. Columns split into: Themes relevant to school case studies; Urban experience - prominence; Urban experience - most observed sentiment; Regional experience - prominence; Regional experience - most observed sentiment; and Differential."/>
      </w:tblPr>
      <w:tblGrid>
        <w:gridCol w:w="2630"/>
        <w:gridCol w:w="1259"/>
        <w:gridCol w:w="1261"/>
        <w:gridCol w:w="1259"/>
        <w:gridCol w:w="1261"/>
        <w:gridCol w:w="1326"/>
      </w:tblGrid>
      <w:tr w:rsidR="00F83AC8" w:rsidRPr="00D14FC0" w14:paraId="49E34BC0" w14:textId="77777777" w:rsidTr="003D1D5B">
        <w:trPr>
          <w:tblHeader/>
        </w:trPr>
        <w:tc>
          <w:tcPr>
            <w:tcW w:w="1462" w:type="pct"/>
            <w:tcBorders>
              <w:top w:val="single" w:sz="12" w:space="0" w:color="auto"/>
              <w:left w:val="single" w:sz="12" w:space="0" w:color="auto"/>
              <w:bottom w:val="nil"/>
              <w:right w:val="single" w:sz="12" w:space="0" w:color="auto"/>
            </w:tcBorders>
            <w:shd w:val="clear" w:color="auto" w:fill="7F7F7F"/>
            <w:hideMark/>
          </w:tcPr>
          <w:p w14:paraId="66AF1038" w14:textId="77777777" w:rsidR="00F83AC8" w:rsidRPr="00D14FC0" w:rsidRDefault="00F83AC8" w:rsidP="003D1D5B">
            <w:pPr>
              <w:contextualSpacing/>
              <w:outlineLvl w:val="1"/>
              <w:rPr>
                <w:rFonts w:eastAsia="Times New Roman" w:cs="Arial"/>
                <w:b/>
                <w:color w:val="FFFFFF"/>
                <w:sz w:val="16"/>
                <w:szCs w:val="16"/>
              </w:rPr>
            </w:pPr>
            <w:r w:rsidRPr="00D14FC0">
              <w:rPr>
                <w:rFonts w:eastAsia="Times New Roman" w:cs="Arial"/>
                <w:b/>
                <w:color w:val="FFFFFF"/>
                <w:sz w:val="16"/>
                <w:szCs w:val="16"/>
              </w:rPr>
              <w:t>THEMES RELEVANT TO SCHOOL CASE STUDIES</w:t>
            </w:r>
          </w:p>
        </w:tc>
        <w:tc>
          <w:tcPr>
            <w:tcW w:w="700" w:type="pct"/>
            <w:tcBorders>
              <w:top w:val="single" w:sz="12" w:space="0" w:color="auto"/>
              <w:left w:val="single" w:sz="12" w:space="0" w:color="auto"/>
              <w:bottom w:val="single" w:sz="4" w:space="0" w:color="auto"/>
              <w:right w:val="nil"/>
            </w:tcBorders>
            <w:shd w:val="clear" w:color="auto" w:fill="7F7F7F"/>
            <w:hideMark/>
          </w:tcPr>
          <w:p w14:paraId="650E1466" w14:textId="77777777" w:rsidR="00F83AC8" w:rsidRPr="00D14FC0" w:rsidRDefault="00F83AC8" w:rsidP="003D1D5B">
            <w:pPr>
              <w:contextualSpacing/>
              <w:outlineLvl w:val="1"/>
              <w:rPr>
                <w:rFonts w:eastAsia="Times New Roman" w:cs="Arial"/>
                <w:b/>
                <w:color w:val="FFFFFF"/>
                <w:sz w:val="16"/>
                <w:szCs w:val="16"/>
              </w:rPr>
            </w:pPr>
            <w:r w:rsidRPr="00D14FC0">
              <w:rPr>
                <w:rFonts w:eastAsia="Times New Roman" w:cs="Arial"/>
                <w:b/>
                <w:color w:val="FFFFFF"/>
                <w:sz w:val="16"/>
                <w:szCs w:val="16"/>
              </w:rPr>
              <w:t>URBAN EXPERIENCE</w:t>
            </w:r>
          </w:p>
        </w:tc>
        <w:tc>
          <w:tcPr>
            <w:tcW w:w="701" w:type="pct"/>
            <w:tcBorders>
              <w:top w:val="single" w:sz="12" w:space="0" w:color="auto"/>
              <w:left w:val="nil"/>
              <w:bottom w:val="single" w:sz="4" w:space="0" w:color="auto"/>
              <w:right w:val="single" w:sz="12" w:space="0" w:color="auto"/>
            </w:tcBorders>
            <w:shd w:val="clear" w:color="auto" w:fill="7F7F7F"/>
          </w:tcPr>
          <w:p w14:paraId="68318803" w14:textId="77777777" w:rsidR="00F83AC8" w:rsidRPr="00D14FC0" w:rsidRDefault="00F83AC8" w:rsidP="003D1D5B">
            <w:pPr>
              <w:contextualSpacing/>
              <w:outlineLvl w:val="1"/>
              <w:rPr>
                <w:rFonts w:eastAsia="Times New Roman" w:cs="Arial"/>
                <w:b/>
                <w:color w:val="FFFFFF"/>
                <w:sz w:val="16"/>
                <w:szCs w:val="16"/>
              </w:rPr>
            </w:pPr>
          </w:p>
        </w:tc>
        <w:tc>
          <w:tcPr>
            <w:tcW w:w="700" w:type="pct"/>
            <w:tcBorders>
              <w:top w:val="single" w:sz="12" w:space="0" w:color="auto"/>
              <w:left w:val="single" w:sz="12" w:space="0" w:color="auto"/>
              <w:bottom w:val="single" w:sz="4" w:space="0" w:color="auto"/>
              <w:right w:val="nil"/>
            </w:tcBorders>
            <w:shd w:val="clear" w:color="auto" w:fill="7F7F7F"/>
            <w:hideMark/>
          </w:tcPr>
          <w:p w14:paraId="4F3BB7B3" w14:textId="77777777" w:rsidR="00F83AC8" w:rsidRPr="00D14FC0" w:rsidRDefault="00F83AC8" w:rsidP="003D1D5B">
            <w:pPr>
              <w:contextualSpacing/>
              <w:outlineLvl w:val="1"/>
              <w:rPr>
                <w:rFonts w:eastAsia="Times New Roman" w:cs="Arial"/>
                <w:b/>
                <w:color w:val="FFFFFF"/>
                <w:sz w:val="16"/>
                <w:szCs w:val="16"/>
              </w:rPr>
            </w:pPr>
            <w:r w:rsidRPr="00D14FC0">
              <w:rPr>
                <w:rFonts w:eastAsia="Times New Roman" w:cs="Arial"/>
                <w:b/>
                <w:color w:val="FFFFFF"/>
                <w:sz w:val="16"/>
                <w:szCs w:val="16"/>
              </w:rPr>
              <w:t>REGIONAL EXPERIENCE</w:t>
            </w:r>
          </w:p>
        </w:tc>
        <w:tc>
          <w:tcPr>
            <w:tcW w:w="701" w:type="pct"/>
            <w:tcBorders>
              <w:top w:val="single" w:sz="12" w:space="0" w:color="auto"/>
              <w:left w:val="nil"/>
              <w:bottom w:val="single" w:sz="4" w:space="0" w:color="auto"/>
              <w:right w:val="single" w:sz="12" w:space="0" w:color="auto"/>
            </w:tcBorders>
            <w:shd w:val="clear" w:color="auto" w:fill="7F7F7F"/>
          </w:tcPr>
          <w:p w14:paraId="41033B59" w14:textId="77777777" w:rsidR="00F83AC8" w:rsidRPr="00D14FC0" w:rsidRDefault="00F83AC8" w:rsidP="003D1D5B">
            <w:pPr>
              <w:contextualSpacing/>
              <w:outlineLvl w:val="1"/>
              <w:rPr>
                <w:rFonts w:eastAsia="Times New Roman" w:cs="Arial"/>
                <w:b/>
                <w:color w:val="FFFFFF"/>
                <w:sz w:val="16"/>
                <w:szCs w:val="16"/>
              </w:rPr>
            </w:pPr>
          </w:p>
        </w:tc>
        <w:tc>
          <w:tcPr>
            <w:tcW w:w="737" w:type="pct"/>
            <w:tcBorders>
              <w:top w:val="single" w:sz="12" w:space="0" w:color="auto"/>
              <w:left w:val="single" w:sz="12" w:space="0" w:color="auto"/>
              <w:bottom w:val="nil"/>
              <w:right w:val="single" w:sz="12" w:space="0" w:color="auto"/>
            </w:tcBorders>
            <w:shd w:val="clear" w:color="auto" w:fill="7F7F7F"/>
            <w:hideMark/>
          </w:tcPr>
          <w:p w14:paraId="34089FB2" w14:textId="77777777" w:rsidR="00F83AC8" w:rsidRPr="00D14FC0" w:rsidRDefault="00F83AC8" w:rsidP="003D1D5B">
            <w:pPr>
              <w:contextualSpacing/>
              <w:outlineLvl w:val="1"/>
              <w:rPr>
                <w:rFonts w:eastAsia="Times New Roman" w:cs="Arial"/>
                <w:b/>
                <w:color w:val="FFFFFF"/>
                <w:sz w:val="16"/>
                <w:szCs w:val="16"/>
              </w:rPr>
            </w:pPr>
            <w:r w:rsidRPr="00D14FC0">
              <w:rPr>
                <w:rFonts w:eastAsia="Times New Roman" w:cs="Arial"/>
                <w:b/>
                <w:color w:val="FFFFFF"/>
                <w:sz w:val="16"/>
                <w:szCs w:val="16"/>
              </w:rPr>
              <w:t>DIFFERENTIAL</w:t>
            </w:r>
          </w:p>
        </w:tc>
      </w:tr>
      <w:tr w:rsidR="00F83AC8" w:rsidRPr="00D14FC0" w14:paraId="4932E816" w14:textId="77777777" w:rsidTr="003D1D5B">
        <w:trPr>
          <w:tblHeader/>
        </w:trPr>
        <w:tc>
          <w:tcPr>
            <w:tcW w:w="1462" w:type="pct"/>
            <w:tcBorders>
              <w:top w:val="nil"/>
              <w:left w:val="single" w:sz="12" w:space="0" w:color="auto"/>
              <w:bottom w:val="single" w:sz="12" w:space="0" w:color="auto"/>
              <w:right w:val="single" w:sz="12" w:space="0" w:color="auto"/>
            </w:tcBorders>
            <w:shd w:val="clear" w:color="auto" w:fill="7F7F7F"/>
          </w:tcPr>
          <w:p w14:paraId="2FDDE7A8" w14:textId="77777777" w:rsidR="00F83AC8" w:rsidRPr="00D14FC0" w:rsidRDefault="00F83AC8" w:rsidP="003D1D5B">
            <w:pPr>
              <w:contextualSpacing/>
              <w:outlineLvl w:val="1"/>
              <w:rPr>
                <w:rFonts w:eastAsia="Times New Roman" w:cs="Arial"/>
                <w:sz w:val="16"/>
                <w:szCs w:val="16"/>
              </w:rPr>
            </w:pPr>
          </w:p>
        </w:tc>
        <w:tc>
          <w:tcPr>
            <w:tcW w:w="700" w:type="pct"/>
            <w:tcBorders>
              <w:top w:val="single" w:sz="4" w:space="0" w:color="auto"/>
              <w:left w:val="single" w:sz="12" w:space="0" w:color="auto"/>
              <w:bottom w:val="single" w:sz="12" w:space="0" w:color="auto"/>
              <w:right w:val="single" w:sz="4" w:space="0" w:color="auto"/>
            </w:tcBorders>
            <w:shd w:val="clear" w:color="auto" w:fill="E7E6E6"/>
            <w:hideMark/>
          </w:tcPr>
          <w:p w14:paraId="6F0CE8E0" w14:textId="77777777" w:rsidR="00F83AC8" w:rsidRPr="00D14FC0" w:rsidRDefault="00F83AC8" w:rsidP="003D1D5B">
            <w:pPr>
              <w:contextualSpacing/>
              <w:outlineLvl w:val="1"/>
              <w:rPr>
                <w:rFonts w:eastAsia="Times New Roman" w:cs="Arial"/>
                <w:sz w:val="16"/>
                <w:szCs w:val="16"/>
              </w:rPr>
            </w:pPr>
            <w:r w:rsidRPr="00D14FC0">
              <w:rPr>
                <w:rFonts w:eastAsia="Times New Roman" w:cs="Arial"/>
                <w:sz w:val="16"/>
                <w:szCs w:val="16"/>
              </w:rPr>
              <w:t>Prominence</w:t>
            </w:r>
          </w:p>
        </w:tc>
        <w:tc>
          <w:tcPr>
            <w:tcW w:w="701" w:type="pct"/>
            <w:tcBorders>
              <w:top w:val="single" w:sz="4" w:space="0" w:color="auto"/>
              <w:left w:val="single" w:sz="4" w:space="0" w:color="auto"/>
              <w:bottom w:val="single" w:sz="12" w:space="0" w:color="auto"/>
              <w:right w:val="single" w:sz="12" w:space="0" w:color="auto"/>
            </w:tcBorders>
            <w:shd w:val="clear" w:color="auto" w:fill="E7E6E6"/>
            <w:hideMark/>
          </w:tcPr>
          <w:p w14:paraId="5D4ED934" w14:textId="77777777" w:rsidR="00F83AC8" w:rsidRPr="00D14FC0" w:rsidRDefault="00F83AC8" w:rsidP="003D1D5B">
            <w:pPr>
              <w:contextualSpacing/>
              <w:outlineLvl w:val="1"/>
              <w:rPr>
                <w:rFonts w:eastAsia="Times New Roman" w:cs="Arial"/>
                <w:sz w:val="16"/>
                <w:szCs w:val="16"/>
              </w:rPr>
            </w:pPr>
            <w:r w:rsidRPr="00D14FC0">
              <w:rPr>
                <w:rFonts w:eastAsia="Times New Roman" w:cs="Arial"/>
                <w:sz w:val="16"/>
                <w:szCs w:val="16"/>
              </w:rPr>
              <w:t>Most Observed Sentiment</w:t>
            </w:r>
          </w:p>
        </w:tc>
        <w:tc>
          <w:tcPr>
            <w:tcW w:w="700" w:type="pct"/>
            <w:tcBorders>
              <w:top w:val="single" w:sz="4" w:space="0" w:color="auto"/>
              <w:left w:val="single" w:sz="12" w:space="0" w:color="auto"/>
              <w:bottom w:val="single" w:sz="12" w:space="0" w:color="auto"/>
              <w:right w:val="single" w:sz="4" w:space="0" w:color="auto"/>
            </w:tcBorders>
            <w:shd w:val="clear" w:color="auto" w:fill="E7E6E6"/>
            <w:hideMark/>
          </w:tcPr>
          <w:p w14:paraId="34EF753C" w14:textId="77777777" w:rsidR="00F83AC8" w:rsidRPr="00D14FC0" w:rsidRDefault="00F83AC8" w:rsidP="003D1D5B">
            <w:pPr>
              <w:contextualSpacing/>
              <w:outlineLvl w:val="1"/>
              <w:rPr>
                <w:rFonts w:eastAsia="Times New Roman" w:cs="Arial"/>
                <w:sz w:val="16"/>
                <w:szCs w:val="16"/>
              </w:rPr>
            </w:pPr>
            <w:r w:rsidRPr="00D14FC0">
              <w:rPr>
                <w:rFonts w:eastAsia="Times New Roman" w:cs="Arial"/>
                <w:sz w:val="16"/>
                <w:szCs w:val="16"/>
              </w:rPr>
              <w:t>Prominence</w:t>
            </w:r>
          </w:p>
        </w:tc>
        <w:tc>
          <w:tcPr>
            <w:tcW w:w="701" w:type="pct"/>
            <w:tcBorders>
              <w:top w:val="single" w:sz="4" w:space="0" w:color="auto"/>
              <w:left w:val="single" w:sz="4" w:space="0" w:color="auto"/>
              <w:bottom w:val="single" w:sz="12" w:space="0" w:color="auto"/>
              <w:right w:val="single" w:sz="12" w:space="0" w:color="auto"/>
            </w:tcBorders>
            <w:shd w:val="clear" w:color="auto" w:fill="E7E6E6"/>
            <w:hideMark/>
          </w:tcPr>
          <w:p w14:paraId="6171545D" w14:textId="77777777" w:rsidR="00F83AC8" w:rsidRPr="00D14FC0" w:rsidRDefault="00F83AC8" w:rsidP="003D1D5B">
            <w:pPr>
              <w:contextualSpacing/>
              <w:outlineLvl w:val="1"/>
              <w:rPr>
                <w:rFonts w:eastAsia="Times New Roman" w:cs="Arial"/>
                <w:sz w:val="16"/>
                <w:szCs w:val="16"/>
              </w:rPr>
            </w:pPr>
            <w:r w:rsidRPr="00D14FC0">
              <w:rPr>
                <w:rFonts w:eastAsia="Times New Roman" w:cs="Arial"/>
                <w:sz w:val="16"/>
                <w:szCs w:val="16"/>
              </w:rPr>
              <w:t>Most Observed Sentiment</w:t>
            </w:r>
          </w:p>
        </w:tc>
        <w:tc>
          <w:tcPr>
            <w:tcW w:w="737" w:type="pct"/>
            <w:tcBorders>
              <w:top w:val="nil"/>
              <w:left w:val="single" w:sz="12" w:space="0" w:color="auto"/>
              <w:bottom w:val="single" w:sz="12" w:space="0" w:color="auto"/>
              <w:right w:val="single" w:sz="12" w:space="0" w:color="auto"/>
            </w:tcBorders>
            <w:shd w:val="clear" w:color="auto" w:fill="7F7F7F"/>
          </w:tcPr>
          <w:p w14:paraId="53BE5E42" w14:textId="77777777" w:rsidR="00F83AC8" w:rsidRPr="00D14FC0" w:rsidRDefault="00F83AC8" w:rsidP="003D1D5B">
            <w:pPr>
              <w:contextualSpacing/>
              <w:outlineLvl w:val="1"/>
              <w:rPr>
                <w:rFonts w:eastAsia="Times New Roman" w:cs="Arial"/>
                <w:sz w:val="16"/>
                <w:szCs w:val="16"/>
              </w:rPr>
            </w:pPr>
          </w:p>
        </w:tc>
      </w:tr>
      <w:tr w:rsidR="00F83AC8" w:rsidRPr="00D14FC0" w14:paraId="2AB42D5F" w14:textId="77777777" w:rsidTr="003D1D5B">
        <w:tc>
          <w:tcPr>
            <w:tcW w:w="1462" w:type="pct"/>
            <w:tcBorders>
              <w:top w:val="single" w:sz="12" w:space="0" w:color="auto"/>
              <w:left w:val="single" w:sz="12" w:space="0" w:color="auto"/>
              <w:bottom w:val="single" w:sz="4" w:space="0" w:color="auto"/>
              <w:right w:val="single" w:sz="12" w:space="0" w:color="auto"/>
            </w:tcBorders>
            <w:vAlign w:val="center"/>
            <w:hideMark/>
          </w:tcPr>
          <w:p w14:paraId="40FE733A" w14:textId="77777777" w:rsidR="00F83AC8" w:rsidRPr="00D14FC0" w:rsidRDefault="00F83AC8" w:rsidP="005D5EFD">
            <w:pPr>
              <w:ind w:left="326" w:hanging="326"/>
              <w:contextualSpacing/>
              <w:outlineLvl w:val="1"/>
              <w:rPr>
                <w:rFonts w:eastAsia="Times New Roman" w:cs="Arial"/>
                <w:sz w:val="16"/>
                <w:szCs w:val="16"/>
              </w:rPr>
            </w:pPr>
            <w:r w:rsidRPr="00D14FC0">
              <w:rPr>
                <w:rFonts w:eastAsia="Times New Roman" w:cs="Arial"/>
                <w:b/>
                <w:sz w:val="16"/>
                <w:szCs w:val="16"/>
              </w:rPr>
              <w:t>II.a.</w:t>
            </w:r>
            <w:r w:rsidRPr="00D14FC0">
              <w:rPr>
                <w:rFonts w:eastAsia="Times New Roman" w:cs="Arial"/>
                <w:sz w:val="16"/>
                <w:szCs w:val="16"/>
              </w:rPr>
              <w:t xml:space="preserve"> Structural school factors</w:t>
            </w:r>
          </w:p>
        </w:tc>
        <w:tc>
          <w:tcPr>
            <w:tcW w:w="700" w:type="pct"/>
            <w:tcBorders>
              <w:top w:val="single" w:sz="12" w:space="0" w:color="auto"/>
              <w:left w:val="single" w:sz="12" w:space="0" w:color="auto"/>
              <w:bottom w:val="single" w:sz="4" w:space="0" w:color="auto"/>
              <w:right w:val="single" w:sz="4" w:space="0" w:color="auto"/>
            </w:tcBorders>
            <w:shd w:val="clear" w:color="auto" w:fill="DABA6D"/>
            <w:vAlign w:val="center"/>
            <w:hideMark/>
          </w:tcPr>
          <w:p w14:paraId="7C974CBC"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MODERATE</w:t>
            </w:r>
          </w:p>
        </w:tc>
        <w:tc>
          <w:tcPr>
            <w:tcW w:w="701" w:type="pct"/>
            <w:tcBorders>
              <w:top w:val="single" w:sz="12" w:space="0" w:color="auto"/>
              <w:left w:val="single" w:sz="4" w:space="0" w:color="auto"/>
              <w:bottom w:val="single" w:sz="4" w:space="0" w:color="auto"/>
              <w:right w:val="single" w:sz="12" w:space="0" w:color="auto"/>
            </w:tcBorders>
            <w:vAlign w:val="center"/>
            <w:hideMark/>
          </w:tcPr>
          <w:p w14:paraId="5367D23D"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074C3A2F" wp14:editId="1260CD42">
                  <wp:extent cx="276225" cy="276225"/>
                  <wp:effectExtent l="0" t="0" r="9525" b="9525"/>
                  <wp:docPr id="14"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12" w:space="0" w:color="auto"/>
              <w:left w:val="single" w:sz="12" w:space="0" w:color="auto"/>
              <w:bottom w:val="single" w:sz="4" w:space="0" w:color="auto"/>
              <w:right w:val="single" w:sz="4" w:space="0" w:color="auto"/>
            </w:tcBorders>
            <w:shd w:val="clear" w:color="auto" w:fill="DABA6D"/>
            <w:vAlign w:val="center"/>
            <w:hideMark/>
          </w:tcPr>
          <w:p w14:paraId="50F9576F"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MODERATE</w:t>
            </w:r>
          </w:p>
        </w:tc>
        <w:tc>
          <w:tcPr>
            <w:tcW w:w="701" w:type="pct"/>
            <w:tcBorders>
              <w:top w:val="single" w:sz="12" w:space="0" w:color="auto"/>
              <w:left w:val="single" w:sz="4" w:space="0" w:color="auto"/>
              <w:bottom w:val="single" w:sz="4" w:space="0" w:color="auto"/>
              <w:right w:val="single" w:sz="12" w:space="0" w:color="auto"/>
            </w:tcBorders>
            <w:vAlign w:val="center"/>
            <w:hideMark/>
          </w:tcPr>
          <w:p w14:paraId="089C1F09"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26AF0896" wp14:editId="23E93165">
                  <wp:extent cx="276225" cy="276225"/>
                  <wp:effectExtent l="0" t="0" r="9525" b="9525"/>
                  <wp:docPr id="111"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12" w:space="0" w:color="auto"/>
              <w:left w:val="single" w:sz="12" w:space="0" w:color="auto"/>
              <w:bottom w:val="single" w:sz="4" w:space="0" w:color="auto"/>
              <w:right w:val="single" w:sz="12" w:space="0" w:color="auto"/>
            </w:tcBorders>
            <w:vAlign w:val="center"/>
          </w:tcPr>
          <w:p w14:paraId="685F4A59"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rPr>
              <w:sym w:font="Wingdings" w:char="F0FC"/>
            </w:r>
            <w:r w:rsidRPr="00D14FC0">
              <w:rPr>
                <w:rFonts w:eastAsia="Times New Roman" w:cs="Arial"/>
                <w:sz w:val="16"/>
                <w:szCs w:val="16"/>
              </w:rPr>
              <w:t xml:space="preserve"> sentiment</w:t>
            </w:r>
          </w:p>
        </w:tc>
      </w:tr>
      <w:tr w:rsidR="00F83AC8" w:rsidRPr="00D14FC0" w14:paraId="7D8B7219" w14:textId="77777777" w:rsidTr="003D1D5B">
        <w:tc>
          <w:tcPr>
            <w:tcW w:w="1462" w:type="pct"/>
            <w:tcBorders>
              <w:top w:val="single" w:sz="4" w:space="0" w:color="auto"/>
              <w:left w:val="single" w:sz="12" w:space="0" w:color="auto"/>
              <w:bottom w:val="single" w:sz="4" w:space="0" w:color="auto"/>
              <w:right w:val="single" w:sz="12" w:space="0" w:color="auto"/>
            </w:tcBorders>
            <w:vAlign w:val="center"/>
            <w:hideMark/>
          </w:tcPr>
          <w:p w14:paraId="5D3D64B6" w14:textId="77777777" w:rsidR="00F83AC8" w:rsidRPr="00D14FC0" w:rsidRDefault="00F83AC8" w:rsidP="005D5EFD">
            <w:pPr>
              <w:ind w:left="326" w:hanging="326"/>
              <w:contextualSpacing/>
              <w:outlineLvl w:val="1"/>
              <w:rPr>
                <w:rFonts w:eastAsia="Times New Roman" w:cs="Arial"/>
                <w:sz w:val="16"/>
                <w:szCs w:val="16"/>
              </w:rPr>
            </w:pPr>
            <w:r w:rsidRPr="00D14FC0">
              <w:rPr>
                <w:rFonts w:eastAsia="Times New Roman" w:cs="Arial"/>
                <w:b/>
                <w:sz w:val="16"/>
                <w:szCs w:val="16"/>
              </w:rPr>
              <w:t>II.b.</w:t>
            </w:r>
            <w:r w:rsidRPr="00D14FC0">
              <w:rPr>
                <w:rFonts w:eastAsia="Times New Roman" w:cs="Arial"/>
                <w:sz w:val="16"/>
                <w:szCs w:val="16"/>
              </w:rPr>
              <w:t xml:space="preserve"> Proximity to university</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174D73BC"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hideMark/>
          </w:tcPr>
          <w:p w14:paraId="115DB011"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4418AD6F" wp14:editId="01C24894">
                  <wp:extent cx="276225" cy="276225"/>
                  <wp:effectExtent l="0" t="0" r="9525" b="9525"/>
                  <wp:docPr id="104"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52383B90"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hideMark/>
          </w:tcPr>
          <w:p w14:paraId="5251F6C7"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156713A9" wp14:editId="2E69EF39">
                  <wp:extent cx="276225" cy="276225"/>
                  <wp:effectExtent l="0" t="0" r="9525" b="9525"/>
                  <wp:docPr id="16"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hideMark/>
          </w:tcPr>
          <w:p w14:paraId="2D75069D" w14:textId="77777777" w:rsidR="00F83AC8" w:rsidRPr="00D14FC0" w:rsidRDefault="00F83AC8" w:rsidP="003D1D5B">
            <w:pPr>
              <w:contextualSpacing/>
              <w:jc w:val="center"/>
              <w:outlineLvl w:val="1"/>
              <w:rPr>
                <w:rFonts w:eastAsia="Times New Roman" w:cs="Arial"/>
              </w:rPr>
            </w:pPr>
            <w:r w:rsidRPr="00D14FC0">
              <w:rPr>
                <w:rFonts w:eastAsia="Times New Roman" w:cs="Arial"/>
              </w:rPr>
              <w:sym w:font="Wingdings" w:char="F0FC"/>
            </w:r>
            <w:r w:rsidRPr="00D14FC0">
              <w:rPr>
                <w:rFonts w:eastAsia="Times New Roman" w:cs="Arial"/>
                <w:sz w:val="16"/>
                <w:szCs w:val="16"/>
              </w:rPr>
              <w:t xml:space="preserve"> sentiment</w:t>
            </w:r>
          </w:p>
        </w:tc>
      </w:tr>
      <w:tr w:rsidR="00F83AC8" w:rsidRPr="00D14FC0" w14:paraId="35929435" w14:textId="77777777" w:rsidTr="003D1D5B">
        <w:tc>
          <w:tcPr>
            <w:tcW w:w="1462" w:type="pct"/>
            <w:tcBorders>
              <w:top w:val="single" w:sz="4" w:space="0" w:color="auto"/>
              <w:left w:val="single" w:sz="12" w:space="0" w:color="auto"/>
              <w:bottom w:val="single" w:sz="4" w:space="0" w:color="auto"/>
              <w:right w:val="single" w:sz="12" w:space="0" w:color="auto"/>
            </w:tcBorders>
            <w:vAlign w:val="center"/>
            <w:hideMark/>
          </w:tcPr>
          <w:p w14:paraId="69A52AB5" w14:textId="77777777" w:rsidR="00F83AC8" w:rsidRPr="00D14FC0" w:rsidRDefault="00F83AC8" w:rsidP="005D5EFD">
            <w:pPr>
              <w:ind w:left="326" w:hanging="326"/>
              <w:contextualSpacing/>
              <w:outlineLvl w:val="1"/>
              <w:rPr>
                <w:rFonts w:eastAsia="Times New Roman" w:cs="Arial"/>
                <w:sz w:val="16"/>
                <w:szCs w:val="16"/>
              </w:rPr>
            </w:pPr>
            <w:r w:rsidRPr="00D14FC0">
              <w:rPr>
                <w:rFonts w:eastAsia="Times New Roman" w:cs="Arial"/>
                <w:b/>
                <w:sz w:val="16"/>
                <w:szCs w:val="16"/>
              </w:rPr>
              <w:t>II.c.</w:t>
            </w:r>
            <w:r w:rsidRPr="00D14FC0">
              <w:rPr>
                <w:rFonts w:eastAsia="Times New Roman" w:cs="Arial"/>
                <w:sz w:val="16"/>
                <w:szCs w:val="16"/>
              </w:rPr>
              <w:t xml:space="preserve"> Local economic conditions</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006444E3"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hideMark/>
          </w:tcPr>
          <w:p w14:paraId="21B377DB"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310B2A5C" wp14:editId="1464DE4C">
                  <wp:extent cx="276225" cy="276225"/>
                  <wp:effectExtent l="0" t="0" r="9525" b="9525"/>
                  <wp:docPr id="105"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hideMark/>
          </w:tcPr>
          <w:p w14:paraId="7D09D9A8"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hideMark/>
          </w:tcPr>
          <w:p w14:paraId="7DF00D18"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7CB0B909" wp14:editId="22B78DA6">
                  <wp:extent cx="276225" cy="276225"/>
                  <wp:effectExtent l="0" t="0" r="9525" b="9525"/>
                  <wp:docPr id="20"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hideMark/>
          </w:tcPr>
          <w:p w14:paraId="7D3356B7" w14:textId="77777777" w:rsidR="00F83AC8" w:rsidRPr="00D14FC0" w:rsidRDefault="00F83AC8" w:rsidP="003D1D5B">
            <w:pPr>
              <w:contextualSpacing/>
              <w:jc w:val="center"/>
              <w:outlineLvl w:val="1"/>
              <w:rPr>
                <w:rFonts w:eastAsia="Times New Roman" w:cs="Arial"/>
              </w:rPr>
            </w:pPr>
            <w:r w:rsidRPr="00D14FC0">
              <w:rPr>
                <w:rFonts w:eastAsia="Times New Roman" w:cs="Arial"/>
              </w:rPr>
              <w:sym w:font="Wingdings" w:char="F0FC"/>
            </w:r>
          </w:p>
        </w:tc>
      </w:tr>
      <w:tr w:rsidR="00F83AC8" w:rsidRPr="00D14FC0" w14:paraId="64DA49FC"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534C741E" w14:textId="77777777" w:rsidR="00F83AC8" w:rsidRPr="00D14FC0" w:rsidRDefault="00F83AC8" w:rsidP="005D5EFD">
            <w:pPr>
              <w:ind w:left="326" w:hanging="326"/>
              <w:contextualSpacing/>
              <w:outlineLvl w:val="1"/>
              <w:rPr>
                <w:rFonts w:eastAsia="Times New Roman" w:cs="Arial"/>
                <w:b/>
                <w:sz w:val="16"/>
                <w:szCs w:val="16"/>
              </w:rPr>
            </w:pPr>
            <w:r w:rsidRPr="00D14FC0">
              <w:rPr>
                <w:rFonts w:eastAsia="Times New Roman" w:cs="Arial"/>
                <w:b/>
                <w:sz w:val="16"/>
                <w:szCs w:val="16"/>
              </w:rPr>
              <w:t xml:space="preserve">II.d. </w:t>
            </w:r>
            <w:r w:rsidRPr="00D14FC0">
              <w:rPr>
                <w:rFonts w:eastAsia="Times New Roman" w:cs="Arial"/>
                <w:sz w:val="16"/>
                <w:szCs w:val="16"/>
              </w:rPr>
              <w:t>Availability of role models and supporters</w:t>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tcPr>
          <w:p w14:paraId="370F8BF3"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tcPr>
          <w:p w14:paraId="6A78B614" w14:textId="77777777" w:rsidR="00F83AC8" w:rsidRPr="00D14FC0" w:rsidRDefault="00F83AC8" w:rsidP="003D1D5B">
            <w:pPr>
              <w:contextualSpacing/>
              <w:jc w:val="center"/>
              <w:outlineLvl w:val="1"/>
              <w:rPr>
                <w:rFonts w:eastAsia="Times New Roman" w:cs="Arial"/>
                <w:noProof/>
                <w:sz w:val="16"/>
                <w:szCs w:val="16"/>
              </w:rPr>
            </w:pPr>
            <w:r w:rsidRPr="00D14FC0">
              <w:rPr>
                <w:rFonts w:eastAsia="Times New Roman" w:cs="Arial"/>
                <w:noProof/>
                <w:sz w:val="16"/>
                <w:szCs w:val="16"/>
              </w:rPr>
              <w:drawing>
                <wp:inline distT="0" distB="0" distL="0" distR="0" wp14:anchorId="76C1EB0C" wp14:editId="08633216">
                  <wp:extent cx="276225" cy="276225"/>
                  <wp:effectExtent l="0" t="0" r="9525" b="9525"/>
                  <wp:docPr id="99"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tcPr>
          <w:p w14:paraId="33EDFE13"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tcPr>
          <w:p w14:paraId="4C38EC74" w14:textId="77777777" w:rsidR="00F83AC8" w:rsidRPr="00D14FC0" w:rsidRDefault="00F83AC8" w:rsidP="003D1D5B">
            <w:pPr>
              <w:contextualSpacing/>
              <w:jc w:val="center"/>
              <w:outlineLvl w:val="1"/>
              <w:rPr>
                <w:rFonts w:eastAsia="Times New Roman" w:cs="Arial"/>
                <w:noProof/>
                <w:sz w:val="16"/>
                <w:szCs w:val="16"/>
              </w:rPr>
            </w:pPr>
            <w:r w:rsidRPr="00D14FC0">
              <w:rPr>
                <w:rFonts w:eastAsia="Times New Roman" w:cs="Arial"/>
                <w:noProof/>
                <w:sz w:val="16"/>
                <w:szCs w:val="16"/>
              </w:rPr>
              <w:drawing>
                <wp:inline distT="0" distB="0" distL="0" distR="0" wp14:anchorId="608519E2" wp14:editId="6D3ECD2A">
                  <wp:extent cx="276225" cy="276225"/>
                  <wp:effectExtent l="0" t="0" r="9525" b="9525"/>
                  <wp:docPr id="23"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3ED3F7E8" w14:textId="77777777" w:rsidR="00F83AC8" w:rsidRPr="00D14FC0" w:rsidRDefault="00F83AC8" w:rsidP="003D1D5B">
            <w:pPr>
              <w:contextualSpacing/>
              <w:jc w:val="center"/>
              <w:outlineLvl w:val="1"/>
              <w:rPr>
                <w:rFonts w:eastAsia="Times New Roman" w:cs="Arial"/>
              </w:rPr>
            </w:pPr>
            <w:r w:rsidRPr="00D14FC0">
              <w:rPr>
                <w:rFonts w:eastAsia="Times New Roman" w:cs="Arial"/>
              </w:rPr>
              <w:sym w:font="Wingdings" w:char="F0FC"/>
            </w:r>
          </w:p>
        </w:tc>
      </w:tr>
      <w:tr w:rsidR="00F83AC8" w:rsidRPr="00D14FC0" w14:paraId="4D7B9B7B"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2555260F" w14:textId="77777777" w:rsidR="00F83AC8" w:rsidRPr="00D14FC0" w:rsidRDefault="00F83AC8" w:rsidP="005D5EFD">
            <w:pPr>
              <w:ind w:left="326" w:hanging="326"/>
              <w:contextualSpacing/>
              <w:outlineLvl w:val="1"/>
              <w:rPr>
                <w:rFonts w:eastAsia="Times New Roman" w:cs="Arial"/>
                <w:b/>
                <w:sz w:val="16"/>
                <w:szCs w:val="16"/>
              </w:rPr>
            </w:pPr>
            <w:r w:rsidRPr="00D14FC0">
              <w:rPr>
                <w:rFonts w:eastAsia="Times New Roman" w:cs="Arial"/>
                <w:b/>
                <w:sz w:val="16"/>
                <w:szCs w:val="16"/>
              </w:rPr>
              <w:t xml:space="preserve">II.e. </w:t>
            </w:r>
            <w:r w:rsidRPr="00D14FC0">
              <w:rPr>
                <w:rFonts w:eastAsia="Times New Roman" w:cs="Arial"/>
                <w:sz w:val="16"/>
                <w:szCs w:val="16"/>
              </w:rPr>
              <w:t>Availability of accurate, relevant and accessible information about post-school options</w:t>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tcPr>
          <w:p w14:paraId="4EA1DB4D"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tcPr>
          <w:p w14:paraId="3266E83F" w14:textId="77777777" w:rsidR="00F83AC8" w:rsidRPr="00D14FC0" w:rsidRDefault="00F83AC8" w:rsidP="003D1D5B">
            <w:pPr>
              <w:contextualSpacing/>
              <w:jc w:val="center"/>
              <w:outlineLvl w:val="1"/>
              <w:rPr>
                <w:rFonts w:eastAsia="Times New Roman" w:cs="Arial"/>
                <w:noProof/>
                <w:sz w:val="16"/>
                <w:szCs w:val="16"/>
              </w:rPr>
            </w:pPr>
            <w:r w:rsidRPr="00D14FC0">
              <w:rPr>
                <w:rFonts w:eastAsia="Times New Roman" w:cs="Arial"/>
                <w:noProof/>
                <w:sz w:val="16"/>
                <w:szCs w:val="16"/>
              </w:rPr>
              <w:drawing>
                <wp:inline distT="0" distB="0" distL="0" distR="0" wp14:anchorId="1D51AAD6" wp14:editId="6113A0D7">
                  <wp:extent cx="276225" cy="276225"/>
                  <wp:effectExtent l="0" t="0" r="9525" b="9525"/>
                  <wp:docPr id="35"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tcPr>
          <w:p w14:paraId="30E89978"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tcPr>
          <w:p w14:paraId="66546F9A" w14:textId="77777777" w:rsidR="00F83AC8" w:rsidRPr="00D14FC0" w:rsidRDefault="00F83AC8" w:rsidP="003D1D5B">
            <w:pPr>
              <w:contextualSpacing/>
              <w:jc w:val="center"/>
              <w:outlineLvl w:val="1"/>
              <w:rPr>
                <w:rFonts w:eastAsia="Times New Roman" w:cs="Arial"/>
                <w:noProof/>
                <w:sz w:val="16"/>
                <w:szCs w:val="16"/>
              </w:rPr>
            </w:pPr>
            <w:r w:rsidRPr="00D14FC0">
              <w:rPr>
                <w:rFonts w:eastAsia="Times New Roman" w:cs="Arial"/>
                <w:noProof/>
                <w:sz w:val="16"/>
                <w:szCs w:val="16"/>
              </w:rPr>
              <w:drawing>
                <wp:inline distT="0" distB="0" distL="0" distR="0" wp14:anchorId="490E54C9" wp14:editId="45D78673">
                  <wp:extent cx="276225" cy="276225"/>
                  <wp:effectExtent l="0" t="0" r="9525" b="9525"/>
                  <wp:docPr id="110"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504A4D12" w14:textId="77777777" w:rsidR="00F83AC8" w:rsidRPr="00D14FC0" w:rsidRDefault="00F83AC8" w:rsidP="003D1D5B">
            <w:pPr>
              <w:contextualSpacing/>
              <w:jc w:val="center"/>
              <w:outlineLvl w:val="1"/>
              <w:rPr>
                <w:rFonts w:eastAsia="Times New Roman" w:cs="Arial"/>
              </w:rPr>
            </w:pPr>
            <w:r w:rsidRPr="00D14FC0">
              <w:rPr>
                <w:rFonts w:eastAsia="Times New Roman" w:cs="Arial"/>
              </w:rPr>
              <w:sym w:font="Wingdings" w:char="F0FC"/>
            </w:r>
            <w:r w:rsidRPr="00D14FC0">
              <w:rPr>
                <w:rFonts w:eastAsia="Times New Roman" w:cs="Arial"/>
                <w:sz w:val="16"/>
                <w:szCs w:val="16"/>
              </w:rPr>
              <w:t xml:space="preserve"> sentiment</w:t>
            </w:r>
          </w:p>
        </w:tc>
      </w:tr>
      <w:tr w:rsidR="00F83AC8" w:rsidRPr="00D14FC0" w14:paraId="0BCB51AF"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1A08A5C3" w14:textId="77777777" w:rsidR="00F83AC8" w:rsidRPr="00D14FC0" w:rsidRDefault="00F83AC8" w:rsidP="005D5EFD">
            <w:pPr>
              <w:ind w:left="326" w:hanging="326"/>
              <w:contextualSpacing/>
              <w:outlineLvl w:val="1"/>
              <w:rPr>
                <w:rFonts w:eastAsia="Times New Roman" w:cs="Arial"/>
                <w:b/>
                <w:sz w:val="16"/>
                <w:szCs w:val="16"/>
              </w:rPr>
            </w:pPr>
            <w:r w:rsidRPr="00D14FC0">
              <w:rPr>
                <w:rFonts w:eastAsia="Times New Roman" w:cs="Arial"/>
                <w:b/>
                <w:sz w:val="16"/>
                <w:szCs w:val="16"/>
              </w:rPr>
              <w:t xml:space="preserve">II.f. </w:t>
            </w:r>
            <w:r w:rsidRPr="00D14FC0">
              <w:rPr>
                <w:rFonts w:eastAsia="Times New Roman" w:cs="Arial"/>
                <w:sz w:val="16"/>
                <w:szCs w:val="16"/>
              </w:rPr>
              <w:t>Promotion of non-university options over university pathway by school</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58CBE8C7"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21AE0A50" w14:textId="77777777" w:rsidR="00F83AC8" w:rsidRPr="00D14FC0" w:rsidRDefault="00F83AC8" w:rsidP="003D1D5B">
            <w:pPr>
              <w:contextualSpacing/>
              <w:jc w:val="center"/>
              <w:outlineLvl w:val="1"/>
              <w:rPr>
                <w:rFonts w:eastAsia="Times New Roman" w:cs="Arial"/>
                <w:noProof/>
                <w:sz w:val="16"/>
                <w:szCs w:val="16"/>
              </w:rPr>
            </w:pPr>
            <w:r w:rsidRPr="00D14FC0">
              <w:rPr>
                <w:rFonts w:eastAsia="Times New Roman" w:cs="Arial"/>
                <w:noProof/>
                <w:sz w:val="16"/>
                <w:szCs w:val="16"/>
              </w:rPr>
              <w:drawing>
                <wp:inline distT="0" distB="0" distL="0" distR="0" wp14:anchorId="784DC509" wp14:editId="5A8CF39D">
                  <wp:extent cx="276225" cy="276225"/>
                  <wp:effectExtent l="0" t="0" r="9525" b="9525"/>
                  <wp:docPr id="3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2CCE67BF"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056EC536" w14:textId="77777777" w:rsidR="00F83AC8" w:rsidRPr="00D14FC0" w:rsidRDefault="00F83AC8" w:rsidP="003D1D5B">
            <w:pPr>
              <w:contextualSpacing/>
              <w:jc w:val="center"/>
              <w:outlineLvl w:val="1"/>
              <w:rPr>
                <w:rFonts w:eastAsia="Times New Roman" w:cs="Arial"/>
                <w:noProof/>
                <w:sz w:val="16"/>
                <w:szCs w:val="16"/>
              </w:rPr>
            </w:pPr>
            <w:r w:rsidRPr="00D14FC0">
              <w:rPr>
                <w:rFonts w:eastAsia="Times New Roman" w:cs="Arial"/>
                <w:noProof/>
                <w:sz w:val="16"/>
                <w:szCs w:val="16"/>
              </w:rPr>
              <w:drawing>
                <wp:inline distT="0" distB="0" distL="0" distR="0" wp14:anchorId="6C6AA5EC" wp14:editId="526C5169">
                  <wp:extent cx="276225" cy="276225"/>
                  <wp:effectExtent l="0" t="0" r="9525" b="9525"/>
                  <wp:docPr id="37"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05904C49" w14:textId="77777777" w:rsidR="00F83AC8" w:rsidRPr="00D14FC0" w:rsidRDefault="00F83AC8" w:rsidP="003D1D5B">
            <w:pPr>
              <w:contextualSpacing/>
              <w:jc w:val="center"/>
              <w:outlineLvl w:val="1"/>
              <w:rPr>
                <w:rFonts w:eastAsia="Times New Roman" w:cs="Arial"/>
              </w:rPr>
            </w:pPr>
            <w:r w:rsidRPr="00D14FC0">
              <w:rPr>
                <w:rFonts w:eastAsia="Times New Roman" w:cs="Arial"/>
              </w:rPr>
              <w:sym w:font="Wingdings" w:char="F0FC"/>
            </w:r>
            <w:r w:rsidRPr="00D14FC0">
              <w:rPr>
                <w:rFonts w:eastAsia="Times New Roman" w:cs="Arial"/>
                <w:sz w:val="16"/>
                <w:szCs w:val="16"/>
              </w:rPr>
              <w:t xml:space="preserve"> sentiment</w:t>
            </w:r>
          </w:p>
        </w:tc>
      </w:tr>
      <w:tr w:rsidR="00F83AC8" w:rsidRPr="00D14FC0" w14:paraId="134F882E" w14:textId="77777777" w:rsidTr="003D1D5B">
        <w:tc>
          <w:tcPr>
            <w:tcW w:w="1462" w:type="pct"/>
            <w:tcBorders>
              <w:top w:val="single" w:sz="4" w:space="0" w:color="auto"/>
              <w:left w:val="single" w:sz="12" w:space="0" w:color="auto"/>
              <w:bottom w:val="single" w:sz="12" w:space="0" w:color="auto"/>
              <w:right w:val="single" w:sz="12" w:space="0" w:color="auto"/>
            </w:tcBorders>
            <w:vAlign w:val="center"/>
            <w:hideMark/>
          </w:tcPr>
          <w:p w14:paraId="12094CCA" w14:textId="77777777" w:rsidR="00F83AC8" w:rsidRPr="00D14FC0" w:rsidRDefault="00F83AC8" w:rsidP="005D5EFD">
            <w:pPr>
              <w:ind w:left="326" w:hanging="326"/>
              <w:contextualSpacing/>
              <w:outlineLvl w:val="1"/>
              <w:rPr>
                <w:rFonts w:eastAsia="Times New Roman" w:cs="Arial"/>
                <w:b/>
                <w:sz w:val="16"/>
                <w:szCs w:val="16"/>
              </w:rPr>
            </w:pPr>
            <w:r w:rsidRPr="00D14FC0">
              <w:rPr>
                <w:rFonts w:eastAsia="Times New Roman" w:cs="Arial"/>
                <w:b/>
                <w:sz w:val="16"/>
                <w:szCs w:val="16"/>
              </w:rPr>
              <w:t>II.g.</w:t>
            </w:r>
            <w:r w:rsidRPr="00D14FC0">
              <w:rPr>
                <w:rFonts w:eastAsia="Times New Roman" w:cs="Arial"/>
                <w:sz w:val="16"/>
                <w:szCs w:val="16"/>
              </w:rPr>
              <w:t xml:space="preserve"> Financial/resource pressures</w:t>
            </w:r>
          </w:p>
        </w:tc>
        <w:tc>
          <w:tcPr>
            <w:tcW w:w="700" w:type="pct"/>
            <w:tcBorders>
              <w:top w:val="single" w:sz="4" w:space="0" w:color="auto"/>
              <w:left w:val="single" w:sz="12" w:space="0" w:color="auto"/>
              <w:bottom w:val="single" w:sz="12" w:space="0" w:color="auto"/>
              <w:right w:val="single" w:sz="4" w:space="0" w:color="auto"/>
            </w:tcBorders>
            <w:shd w:val="clear" w:color="auto" w:fill="DABA6D"/>
            <w:vAlign w:val="center"/>
            <w:hideMark/>
          </w:tcPr>
          <w:p w14:paraId="09D3AD4A"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MODERATE</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18ABA370"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207BFA98" wp14:editId="4F495DB4">
                  <wp:extent cx="276225" cy="276225"/>
                  <wp:effectExtent l="0" t="0" r="9525" b="9525"/>
                  <wp:docPr id="106"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12" w:space="0" w:color="auto"/>
              <w:right w:val="single" w:sz="4" w:space="0" w:color="auto"/>
            </w:tcBorders>
            <w:shd w:val="clear" w:color="auto" w:fill="DABA6D"/>
            <w:vAlign w:val="center"/>
            <w:hideMark/>
          </w:tcPr>
          <w:p w14:paraId="0BA9B1F8"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MODERATE</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081D2601"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4C9C9CFA" wp14:editId="2F3F13D0">
                  <wp:extent cx="276225" cy="276225"/>
                  <wp:effectExtent l="0" t="0" r="9525" b="9525"/>
                  <wp:docPr id="38"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12" w:space="0" w:color="auto"/>
              <w:right w:val="single" w:sz="12" w:space="0" w:color="auto"/>
            </w:tcBorders>
            <w:vAlign w:val="center"/>
            <w:hideMark/>
          </w:tcPr>
          <w:p w14:paraId="61479C99" w14:textId="77777777" w:rsidR="00F83AC8" w:rsidRPr="00D14FC0" w:rsidRDefault="00F83AC8" w:rsidP="003D1D5B">
            <w:pPr>
              <w:contextualSpacing/>
              <w:jc w:val="center"/>
              <w:outlineLvl w:val="1"/>
              <w:rPr>
                <w:rFonts w:eastAsia="Times New Roman" w:cs="Arial"/>
              </w:rPr>
            </w:pPr>
            <w:r w:rsidRPr="00D14FC0">
              <w:rPr>
                <w:rFonts w:eastAsia="Times New Roman" w:cs="Arial"/>
              </w:rPr>
              <w:sym w:font="Wingdings" w:char="F0FC"/>
            </w:r>
            <w:r w:rsidRPr="00D14FC0">
              <w:rPr>
                <w:rFonts w:eastAsia="Times New Roman" w:cs="Arial"/>
                <w:sz w:val="16"/>
                <w:szCs w:val="16"/>
              </w:rPr>
              <w:t xml:space="preserve"> sentiment</w:t>
            </w:r>
          </w:p>
        </w:tc>
      </w:tr>
    </w:tbl>
    <w:tbl>
      <w:tblPr>
        <w:tblStyle w:val="TableGrid"/>
        <w:tblpPr w:leftFromText="180" w:rightFromText="180" w:vertAnchor="text" w:horzAnchor="margin" w:tblpY="91"/>
        <w:tblW w:w="5000" w:type="pct"/>
        <w:tblBorders>
          <w:left w:val="none" w:sz="0" w:space="0" w:color="auto"/>
          <w:right w:val="none" w:sz="0" w:space="0" w:color="auto"/>
          <w:insideH w:val="none" w:sz="0" w:space="0" w:color="auto"/>
          <w:insideV w:val="none" w:sz="0" w:space="0" w:color="auto"/>
        </w:tblBorders>
        <w:tblCellMar>
          <w:top w:w="45" w:type="dxa"/>
          <w:left w:w="85" w:type="dxa"/>
          <w:bottom w:w="45" w:type="dxa"/>
          <w:right w:w="85" w:type="dxa"/>
        </w:tblCellMar>
        <w:tblLook w:val="04A0" w:firstRow="1" w:lastRow="0" w:firstColumn="1" w:lastColumn="0" w:noHBand="0" w:noVBand="1"/>
        <w:tblCaption w:val="Table 13: Situational factors — school case studies"/>
        <w:tblDescription w:val="Table displaying the situational factors found in school case studies. Columns split into: Themes relevant to school case studies; Urban experience - prominence; Urban experience - most observed sentiment; Regional experience - prominence; Regional experience - most observed sentiment; and Differential."/>
      </w:tblPr>
      <w:tblGrid>
        <w:gridCol w:w="2252"/>
        <w:gridCol w:w="439"/>
        <w:gridCol w:w="1820"/>
        <w:gridCol w:w="451"/>
        <w:gridCol w:w="1807"/>
        <w:gridCol w:w="410"/>
        <w:gridCol w:w="1847"/>
      </w:tblGrid>
      <w:tr w:rsidR="00F83AC8" w:rsidRPr="00D14FC0" w14:paraId="3E42A728" w14:textId="77777777" w:rsidTr="003D1D5B">
        <w:trPr>
          <w:tblHeader/>
        </w:trPr>
        <w:tc>
          <w:tcPr>
            <w:tcW w:w="1248" w:type="pct"/>
            <w:tcBorders>
              <w:top w:val="single" w:sz="4" w:space="0" w:color="auto"/>
              <w:left w:val="nil"/>
              <w:bottom w:val="single" w:sz="4" w:space="0" w:color="auto"/>
              <w:right w:val="nil"/>
            </w:tcBorders>
            <w:vAlign w:val="center"/>
            <w:hideMark/>
          </w:tcPr>
          <w:p w14:paraId="6D280415" w14:textId="77777777" w:rsidR="00F83AC8" w:rsidRPr="00D14FC0" w:rsidRDefault="00F83AC8" w:rsidP="003D1D5B">
            <w:pPr>
              <w:contextualSpacing/>
              <w:outlineLvl w:val="1"/>
              <w:rPr>
                <w:rFonts w:eastAsia="Times New Roman" w:cs="Arial"/>
                <w:b/>
                <w:sz w:val="16"/>
                <w:szCs w:val="16"/>
              </w:rPr>
            </w:pPr>
            <w:r w:rsidRPr="00D14FC0">
              <w:rPr>
                <w:rFonts w:eastAsia="Times New Roman" w:cs="Arial"/>
                <w:b/>
                <w:sz w:val="16"/>
                <w:szCs w:val="16"/>
              </w:rPr>
              <w:t>Sentiment Key:</w:t>
            </w:r>
          </w:p>
        </w:tc>
        <w:tc>
          <w:tcPr>
            <w:tcW w:w="243" w:type="pct"/>
            <w:tcBorders>
              <w:top w:val="single" w:sz="4" w:space="0" w:color="auto"/>
              <w:left w:val="nil"/>
              <w:bottom w:val="single" w:sz="4" w:space="0" w:color="auto"/>
              <w:right w:val="nil"/>
            </w:tcBorders>
            <w:vAlign w:val="center"/>
            <w:hideMark/>
          </w:tcPr>
          <w:p w14:paraId="33317C63" w14:textId="77777777" w:rsidR="00F83AC8" w:rsidRPr="00D14FC0" w:rsidRDefault="00F83AC8" w:rsidP="003D1D5B">
            <w:pPr>
              <w:contextualSpacing/>
              <w:outlineLvl w:val="1"/>
              <w:rPr>
                <w:rFonts w:eastAsia="Times New Roman" w:cs="Arial"/>
                <w:sz w:val="16"/>
                <w:szCs w:val="16"/>
              </w:rPr>
            </w:pPr>
            <w:r w:rsidRPr="00D14FC0">
              <w:rPr>
                <w:rFonts w:eastAsia="Times New Roman" w:cs="Arial"/>
                <w:noProof/>
                <w:sz w:val="16"/>
                <w:szCs w:val="16"/>
              </w:rPr>
              <w:drawing>
                <wp:inline distT="0" distB="0" distL="0" distR="0" wp14:anchorId="21E7E91B" wp14:editId="58E682C7">
                  <wp:extent cx="142875" cy="142875"/>
                  <wp:effectExtent l="0" t="0" r="9525" b="9525"/>
                  <wp:docPr id="101" name="Picture 13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08" w:type="pct"/>
            <w:tcBorders>
              <w:top w:val="single" w:sz="4" w:space="0" w:color="auto"/>
              <w:left w:val="nil"/>
              <w:bottom w:val="single" w:sz="4" w:space="0" w:color="auto"/>
              <w:right w:val="nil"/>
            </w:tcBorders>
            <w:vAlign w:val="center"/>
            <w:hideMark/>
          </w:tcPr>
          <w:p w14:paraId="0C7DA507" w14:textId="77777777" w:rsidR="00F83AC8" w:rsidRPr="00D14FC0" w:rsidRDefault="00F83AC8" w:rsidP="003D1D5B">
            <w:pPr>
              <w:contextualSpacing/>
              <w:outlineLvl w:val="1"/>
              <w:rPr>
                <w:rFonts w:eastAsia="Times New Roman" w:cs="Arial"/>
                <w:sz w:val="16"/>
                <w:szCs w:val="16"/>
              </w:rPr>
            </w:pPr>
            <w:r w:rsidRPr="00D14FC0">
              <w:rPr>
                <w:rFonts w:eastAsia="Times New Roman" w:cs="Arial"/>
                <w:sz w:val="16"/>
                <w:szCs w:val="16"/>
              </w:rPr>
              <w:t>Positive</w:t>
            </w:r>
          </w:p>
        </w:tc>
        <w:tc>
          <w:tcPr>
            <w:tcW w:w="250" w:type="pct"/>
            <w:tcBorders>
              <w:top w:val="single" w:sz="4" w:space="0" w:color="auto"/>
              <w:left w:val="nil"/>
              <w:bottom w:val="single" w:sz="4" w:space="0" w:color="auto"/>
              <w:right w:val="nil"/>
            </w:tcBorders>
            <w:vAlign w:val="center"/>
            <w:hideMark/>
          </w:tcPr>
          <w:p w14:paraId="4B30C6D3" w14:textId="77777777" w:rsidR="00F83AC8" w:rsidRPr="00D14FC0" w:rsidRDefault="00F83AC8" w:rsidP="003D1D5B">
            <w:pPr>
              <w:contextualSpacing/>
              <w:outlineLvl w:val="1"/>
              <w:rPr>
                <w:rFonts w:eastAsia="Times New Roman" w:cs="Arial"/>
                <w:sz w:val="16"/>
                <w:szCs w:val="16"/>
              </w:rPr>
            </w:pPr>
            <w:r w:rsidRPr="00D14FC0">
              <w:rPr>
                <w:rFonts w:eastAsia="Times New Roman" w:cs="Arial"/>
                <w:noProof/>
                <w:sz w:val="16"/>
                <w:szCs w:val="16"/>
              </w:rPr>
              <w:drawing>
                <wp:inline distT="0" distB="0" distL="0" distR="0" wp14:anchorId="1E34018F" wp14:editId="4C2C88B1">
                  <wp:extent cx="152400" cy="152400"/>
                  <wp:effectExtent l="0" t="0" r="0" b="0"/>
                  <wp:docPr id="102" name="Picture 134"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001" w:type="pct"/>
            <w:tcBorders>
              <w:top w:val="single" w:sz="4" w:space="0" w:color="auto"/>
              <w:left w:val="nil"/>
              <w:bottom w:val="single" w:sz="4" w:space="0" w:color="auto"/>
              <w:right w:val="nil"/>
            </w:tcBorders>
            <w:vAlign w:val="center"/>
            <w:hideMark/>
          </w:tcPr>
          <w:p w14:paraId="294858DB" w14:textId="77777777" w:rsidR="00F83AC8" w:rsidRPr="00D14FC0" w:rsidRDefault="00F83AC8" w:rsidP="003D1D5B">
            <w:pPr>
              <w:contextualSpacing/>
              <w:outlineLvl w:val="1"/>
              <w:rPr>
                <w:rFonts w:eastAsia="Times New Roman" w:cs="Arial"/>
                <w:sz w:val="16"/>
                <w:szCs w:val="16"/>
              </w:rPr>
            </w:pPr>
            <w:r w:rsidRPr="00D14FC0">
              <w:rPr>
                <w:rFonts w:eastAsia="Times New Roman" w:cs="Arial"/>
                <w:sz w:val="16"/>
                <w:szCs w:val="16"/>
              </w:rPr>
              <w:t>Neutral</w:t>
            </w:r>
          </w:p>
        </w:tc>
        <w:tc>
          <w:tcPr>
            <w:tcW w:w="227" w:type="pct"/>
            <w:tcBorders>
              <w:top w:val="single" w:sz="4" w:space="0" w:color="auto"/>
              <w:left w:val="nil"/>
              <w:bottom w:val="single" w:sz="4" w:space="0" w:color="auto"/>
              <w:right w:val="nil"/>
            </w:tcBorders>
            <w:vAlign w:val="center"/>
            <w:hideMark/>
          </w:tcPr>
          <w:p w14:paraId="578598FB" w14:textId="77777777" w:rsidR="00F83AC8" w:rsidRPr="00D14FC0" w:rsidRDefault="00F83AC8" w:rsidP="003D1D5B">
            <w:pPr>
              <w:contextualSpacing/>
              <w:outlineLvl w:val="1"/>
              <w:rPr>
                <w:rFonts w:eastAsia="Times New Roman" w:cs="Arial"/>
                <w:sz w:val="16"/>
                <w:szCs w:val="16"/>
              </w:rPr>
            </w:pPr>
            <w:r w:rsidRPr="00D14FC0">
              <w:rPr>
                <w:rFonts w:eastAsia="Times New Roman" w:cs="Arial"/>
                <w:noProof/>
                <w:sz w:val="16"/>
                <w:szCs w:val="16"/>
              </w:rPr>
              <w:drawing>
                <wp:inline distT="0" distB="0" distL="0" distR="0" wp14:anchorId="6384BB8D" wp14:editId="761BF479">
                  <wp:extent cx="142875" cy="142875"/>
                  <wp:effectExtent l="0" t="0" r="9525" b="9525"/>
                  <wp:docPr id="39" name="Picture 135"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23" w:type="pct"/>
            <w:tcBorders>
              <w:top w:val="single" w:sz="4" w:space="0" w:color="auto"/>
              <w:left w:val="nil"/>
              <w:bottom w:val="single" w:sz="4" w:space="0" w:color="auto"/>
              <w:right w:val="nil"/>
            </w:tcBorders>
            <w:vAlign w:val="center"/>
            <w:hideMark/>
          </w:tcPr>
          <w:p w14:paraId="3B4AC3B4" w14:textId="77777777" w:rsidR="00F83AC8" w:rsidRPr="00D14FC0" w:rsidRDefault="00F83AC8" w:rsidP="003D1D5B">
            <w:pPr>
              <w:contextualSpacing/>
              <w:outlineLvl w:val="1"/>
              <w:rPr>
                <w:rFonts w:eastAsia="Times New Roman" w:cs="Arial"/>
                <w:sz w:val="16"/>
                <w:szCs w:val="16"/>
              </w:rPr>
            </w:pPr>
            <w:r w:rsidRPr="00D14FC0">
              <w:rPr>
                <w:rFonts w:eastAsia="Times New Roman" w:cs="Arial"/>
                <w:sz w:val="16"/>
                <w:szCs w:val="16"/>
              </w:rPr>
              <w:t>Negative</w:t>
            </w:r>
          </w:p>
        </w:tc>
      </w:tr>
    </w:tbl>
    <w:p w14:paraId="3595BD07" w14:textId="77777777" w:rsidR="00100C14" w:rsidRDefault="00100C14" w:rsidP="00806804">
      <w:pPr>
        <w:pStyle w:val="TableTitles"/>
      </w:pPr>
      <w:bookmarkStart w:id="331" w:name="_Toc509995684"/>
    </w:p>
    <w:p w14:paraId="7D619F69" w14:textId="77777777" w:rsidR="00100C14" w:rsidRDefault="00100C14" w:rsidP="00806804">
      <w:pPr>
        <w:pStyle w:val="TableTitles"/>
      </w:pPr>
    </w:p>
    <w:p w14:paraId="1EF9760B" w14:textId="5CC91318" w:rsidR="00806804" w:rsidRDefault="00806804" w:rsidP="00806804">
      <w:pPr>
        <w:pStyle w:val="TableTitles"/>
      </w:pPr>
      <w:bookmarkStart w:id="332" w:name="_Toc521397218"/>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14</w:t>
      </w:r>
      <w:r w:rsidR="00FC512B">
        <w:rPr>
          <w:noProof/>
        </w:rPr>
        <w:fldChar w:fldCharType="end"/>
      </w:r>
      <w:r>
        <w:t xml:space="preserve">: </w:t>
      </w:r>
      <w:r w:rsidRPr="007A20D0">
        <w:t>Situational factors — current university students</w:t>
      </w:r>
      <w:bookmarkEnd w:id="331"/>
      <w:bookmarkEnd w:id="332"/>
    </w:p>
    <w:tbl>
      <w:tblPr>
        <w:tblStyle w:val="TableGrid"/>
        <w:tblW w:w="5000" w:type="pct"/>
        <w:tblCellMar>
          <w:top w:w="45" w:type="dxa"/>
          <w:left w:w="85" w:type="dxa"/>
          <w:bottom w:w="45" w:type="dxa"/>
          <w:right w:w="85" w:type="dxa"/>
        </w:tblCellMar>
        <w:tblLook w:val="04A0" w:firstRow="1" w:lastRow="0" w:firstColumn="1" w:lastColumn="0" w:noHBand="0" w:noVBand="1"/>
        <w:tblCaption w:val="Table 14: Situational factors — current university students"/>
        <w:tblDescription w:val="Table displaying the situational factors found in current university students. Columns split into: Themes relevant to university student sample; Urban experience - prominence; Urban experience - most observed sentiment; Regional experience - prominence; Regional experience - most observed sentiment; and Differential."/>
      </w:tblPr>
      <w:tblGrid>
        <w:gridCol w:w="2630"/>
        <w:gridCol w:w="1259"/>
        <w:gridCol w:w="1261"/>
        <w:gridCol w:w="1259"/>
        <w:gridCol w:w="1261"/>
        <w:gridCol w:w="1326"/>
      </w:tblGrid>
      <w:tr w:rsidR="00F83AC8" w:rsidRPr="00D14FC0" w14:paraId="53B9FEE6" w14:textId="77777777" w:rsidTr="003D1D5B">
        <w:trPr>
          <w:tblHeader/>
        </w:trPr>
        <w:tc>
          <w:tcPr>
            <w:tcW w:w="1462" w:type="pct"/>
            <w:tcBorders>
              <w:top w:val="single" w:sz="12" w:space="0" w:color="auto"/>
              <w:left w:val="single" w:sz="12" w:space="0" w:color="auto"/>
              <w:bottom w:val="nil"/>
              <w:right w:val="single" w:sz="12" w:space="0" w:color="auto"/>
            </w:tcBorders>
            <w:shd w:val="clear" w:color="auto" w:fill="7F7F7F"/>
            <w:hideMark/>
          </w:tcPr>
          <w:p w14:paraId="2DE0CE71" w14:textId="77777777" w:rsidR="00F83AC8" w:rsidRPr="00D14FC0" w:rsidRDefault="00F83AC8" w:rsidP="003D1D5B">
            <w:pPr>
              <w:contextualSpacing/>
              <w:outlineLvl w:val="1"/>
              <w:rPr>
                <w:rFonts w:eastAsia="Times New Roman" w:cs="Arial"/>
                <w:b/>
                <w:color w:val="FFFFFF"/>
                <w:sz w:val="16"/>
                <w:szCs w:val="16"/>
              </w:rPr>
            </w:pPr>
            <w:r w:rsidRPr="00D14FC0">
              <w:rPr>
                <w:rFonts w:eastAsia="Times New Roman" w:cs="Arial"/>
                <w:b/>
                <w:color w:val="FFFFFF"/>
                <w:sz w:val="16"/>
                <w:szCs w:val="16"/>
              </w:rPr>
              <w:t>THEMES RELEVANT TO UNI STUDENT SAMPLE</w:t>
            </w:r>
          </w:p>
        </w:tc>
        <w:tc>
          <w:tcPr>
            <w:tcW w:w="700" w:type="pct"/>
            <w:tcBorders>
              <w:top w:val="single" w:sz="12" w:space="0" w:color="auto"/>
              <w:left w:val="single" w:sz="12" w:space="0" w:color="auto"/>
              <w:bottom w:val="single" w:sz="4" w:space="0" w:color="auto"/>
              <w:right w:val="nil"/>
            </w:tcBorders>
            <w:shd w:val="clear" w:color="auto" w:fill="7F7F7F"/>
            <w:hideMark/>
          </w:tcPr>
          <w:p w14:paraId="245C87D0" w14:textId="77777777" w:rsidR="00F83AC8" w:rsidRPr="00D14FC0" w:rsidRDefault="00F83AC8" w:rsidP="003D1D5B">
            <w:pPr>
              <w:contextualSpacing/>
              <w:outlineLvl w:val="1"/>
              <w:rPr>
                <w:rFonts w:eastAsia="Times New Roman" w:cs="Arial"/>
                <w:b/>
                <w:color w:val="FFFFFF"/>
                <w:sz w:val="16"/>
                <w:szCs w:val="16"/>
              </w:rPr>
            </w:pPr>
            <w:r w:rsidRPr="00D14FC0">
              <w:rPr>
                <w:rFonts w:eastAsia="Times New Roman" w:cs="Arial"/>
                <w:b/>
                <w:color w:val="FFFFFF"/>
                <w:sz w:val="16"/>
                <w:szCs w:val="16"/>
              </w:rPr>
              <w:t>URBAN EXPERIENCE</w:t>
            </w:r>
          </w:p>
        </w:tc>
        <w:tc>
          <w:tcPr>
            <w:tcW w:w="701" w:type="pct"/>
            <w:tcBorders>
              <w:top w:val="single" w:sz="12" w:space="0" w:color="auto"/>
              <w:left w:val="nil"/>
              <w:bottom w:val="single" w:sz="4" w:space="0" w:color="auto"/>
              <w:right w:val="single" w:sz="12" w:space="0" w:color="auto"/>
            </w:tcBorders>
            <w:shd w:val="clear" w:color="auto" w:fill="7F7F7F"/>
          </w:tcPr>
          <w:p w14:paraId="0CD30A56" w14:textId="77777777" w:rsidR="00F83AC8" w:rsidRPr="00D14FC0" w:rsidRDefault="00F83AC8" w:rsidP="003D1D5B">
            <w:pPr>
              <w:contextualSpacing/>
              <w:outlineLvl w:val="1"/>
              <w:rPr>
                <w:rFonts w:eastAsia="Times New Roman" w:cs="Arial"/>
                <w:b/>
                <w:color w:val="FFFFFF"/>
                <w:sz w:val="16"/>
                <w:szCs w:val="16"/>
              </w:rPr>
            </w:pPr>
          </w:p>
        </w:tc>
        <w:tc>
          <w:tcPr>
            <w:tcW w:w="700" w:type="pct"/>
            <w:tcBorders>
              <w:top w:val="single" w:sz="12" w:space="0" w:color="auto"/>
              <w:left w:val="single" w:sz="12" w:space="0" w:color="auto"/>
              <w:bottom w:val="single" w:sz="4" w:space="0" w:color="auto"/>
              <w:right w:val="nil"/>
            </w:tcBorders>
            <w:shd w:val="clear" w:color="auto" w:fill="7F7F7F"/>
            <w:hideMark/>
          </w:tcPr>
          <w:p w14:paraId="17403B91" w14:textId="77777777" w:rsidR="00F83AC8" w:rsidRPr="00D14FC0" w:rsidRDefault="00F83AC8" w:rsidP="003D1D5B">
            <w:pPr>
              <w:contextualSpacing/>
              <w:outlineLvl w:val="1"/>
              <w:rPr>
                <w:rFonts w:eastAsia="Times New Roman" w:cs="Arial"/>
                <w:b/>
                <w:color w:val="FFFFFF"/>
                <w:sz w:val="16"/>
                <w:szCs w:val="16"/>
              </w:rPr>
            </w:pPr>
            <w:r w:rsidRPr="00D14FC0">
              <w:rPr>
                <w:rFonts w:eastAsia="Times New Roman" w:cs="Arial"/>
                <w:b/>
                <w:color w:val="FFFFFF"/>
                <w:sz w:val="16"/>
                <w:szCs w:val="16"/>
              </w:rPr>
              <w:t>REGIONAL EXPERIENCE</w:t>
            </w:r>
          </w:p>
        </w:tc>
        <w:tc>
          <w:tcPr>
            <w:tcW w:w="701" w:type="pct"/>
            <w:tcBorders>
              <w:top w:val="single" w:sz="12" w:space="0" w:color="auto"/>
              <w:left w:val="nil"/>
              <w:bottom w:val="single" w:sz="4" w:space="0" w:color="auto"/>
              <w:right w:val="single" w:sz="12" w:space="0" w:color="auto"/>
            </w:tcBorders>
            <w:shd w:val="clear" w:color="auto" w:fill="7F7F7F"/>
          </w:tcPr>
          <w:p w14:paraId="1639F79B" w14:textId="77777777" w:rsidR="00F83AC8" w:rsidRPr="00D14FC0" w:rsidRDefault="00F83AC8" w:rsidP="003D1D5B">
            <w:pPr>
              <w:contextualSpacing/>
              <w:outlineLvl w:val="1"/>
              <w:rPr>
                <w:rFonts w:eastAsia="Times New Roman" w:cs="Arial"/>
                <w:b/>
                <w:color w:val="FFFFFF"/>
                <w:sz w:val="16"/>
                <w:szCs w:val="16"/>
              </w:rPr>
            </w:pPr>
          </w:p>
        </w:tc>
        <w:tc>
          <w:tcPr>
            <w:tcW w:w="737" w:type="pct"/>
            <w:tcBorders>
              <w:top w:val="single" w:sz="12" w:space="0" w:color="auto"/>
              <w:left w:val="single" w:sz="12" w:space="0" w:color="auto"/>
              <w:bottom w:val="nil"/>
              <w:right w:val="single" w:sz="12" w:space="0" w:color="auto"/>
            </w:tcBorders>
            <w:shd w:val="clear" w:color="auto" w:fill="7F7F7F"/>
            <w:hideMark/>
          </w:tcPr>
          <w:p w14:paraId="48DCA530" w14:textId="77777777" w:rsidR="00F83AC8" w:rsidRPr="00D14FC0" w:rsidRDefault="00F83AC8" w:rsidP="003D1D5B">
            <w:pPr>
              <w:contextualSpacing/>
              <w:outlineLvl w:val="1"/>
              <w:rPr>
                <w:rFonts w:eastAsia="Times New Roman" w:cs="Arial"/>
                <w:b/>
                <w:color w:val="FFFFFF"/>
                <w:sz w:val="16"/>
                <w:szCs w:val="16"/>
              </w:rPr>
            </w:pPr>
            <w:r w:rsidRPr="00D14FC0">
              <w:rPr>
                <w:rFonts w:eastAsia="Times New Roman" w:cs="Arial"/>
                <w:b/>
                <w:color w:val="FFFFFF"/>
                <w:sz w:val="16"/>
                <w:szCs w:val="16"/>
              </w:rPr>
              <w:t>DIFFERENTIAL</w:t>
            </w:r>
          </w:p>
        </w:tc>
      </w:tr>
      <w:tr w:rsidR="00F83AC8" w:rsidRPr="00D14FC0" w14:paraId="3F3D4052" w14:textId="77777777" w:rsidTr="003D1D5B">
        <w:trPr>
          <w:tblHeader/>
        </w:trPr>
        <w:tc>
          <w:tcPr>
            <w:tcW w:w="1462" w:type="pct"/>
            <w:tcBorders>
              <w:top w:val="nil"/>
              <w:left w:val="single" w:sz="12" w:space="0" w:color="auto"/>
              <w:bottom w:val="single" w:sz="12" w:space="0" w:color="auto"/>
              <w:right w:val="single" w:sz="12" w:space="0" w:color="auto"/>
            </w:tcBorders>
            <w:shd w:val="clear" w:color="auto" w:fill="7F7F7F"/>
          </w:tcPr>
          <w:p w14:paraId="21749CF1" w14:textId="77777777" w:rsidR="00F83AC8" w:rsidRPr="00D14FC0" w:rsidRDefault="00F83AC8" w:rsidP="003D1D5B">
            <w:pPr>
              <w:contextualSpacing/>
              <w:outlineLvl w:val="1"/>
              <w:rPr>
                <w:rFonts w:eastAsia="Times New Roman" w:cs="Arial"/>
                <w:sz w:val="16"/>
                <w:szCs w:val="16"/>
              </w:rPr>
            </w:pPr>
          </w:p>
        </w:tc>
        <w:tc>
          <w:tcPr>
            <w:tcW w:w="700" w:type="pct"/>
            <w:tcBorders>
              <w:top w:val="single" w:sz="4" w:space="0" w:color="auto"/>
              <w:left w:val="single" w:sz="12" w:space="0" w:color="auto"/>
              <w:bottom w:val="single" w:sz="12" w:space="0" w:color="auto"/>
              <w:right w:val="single" w:sz="4" w:space="0" w:color="auto"/>
            </w:tcBorders>
            <w:shd w:val="clear" w:color="auto" w:fill="E7E6E6"/>
            <w:hideMark/>
          </w:tcPr>
          <w:p w14:paraId="11B585CC" w14:textId="77777777" w:rsidR="00F83AC8" w:rsidRPr="00D14FC0" w:rsidRDefault="00F83AC8" w:rsidP="003D1D5B">
            <w:pPr>
              <w:contextualSpacing/>
              <w:outlineLvl w:val="1"/>
              <w:rPr>
                <w:rFonts w:eastAsia="Times New Roman" w:cs="Arial"/>
                <w:sz w:val="16"/>
                <w:szCs w:val="16"/>
              </w:rPr>
            </w:pPr>
            <w:r w:rsidRPr="00D14FC0">
              <w:rPr>
                <w:rFonts w:eastAsia="Times New Roman" w:cs="Arial"/>
                <w:sz w:val="16"/>
                <w:szCs w:val="16"/>
              </w:rPr>
              <w:t>Prominence</w:t>
            </w:r>
          </w:p>
        </w:tc>
        <w:tc>
          <w:tcPr>
            <w:tcW w:w="701" w:type="pct"/>
            <w:tcBorders>
              <w:top w:val="single" w:sz="4" w:space="0" w:color="auto"/>
              <w:left w:val="single" w:sz="4" w:space="0" w:color="auto"/>
              <w:bottom w:val="single" w:sz="12" w:space="0" w:color="auto"/>
              <w:right w:val="single" w:sz="12" w:space="0" w:color="auto"/>
            </w:tcBorders>
            <w:shd w:val="clear" w:color="auto" w:fill="E7E6E6"/>
            <w:hideMark/>
          </w:tcPr>
          <w:p w14:paraId="7BDA9815" w14:textId="77777777" w:rsidR="00F83AC8" w:rsidRPr="00D14FC0" w:rsidRDefault="00F83AC8" w:rsidP="003D1D5B">
            <w:pPr>
              <w:contextualSpacing/>
              <w:outlineLvl w:val="1"/>
              <w:rPr>
                <w:rFonts w:eastAsia="Times New Roman" w:cs="Arial"/>
                <w:sz w:val="16"/>
                <w:szCs w:val="16"/>
              </w:rPr>
            </w:pPr>
            <w:r w:rsidRPr="00D14FC0">
              <w:rPr>
                <w:rFonts w:eastAsia="Times New Roman" w:cs="Arial"/>
                <w:sz w:val="16"/>
                <w:szCs w:val="16"/>
              </w:rPr>
              <w:t>Most Observed Sentiment</w:t>
            </w:r>
          </w:p>
        </w:tc>
        <w:tc>
          <w:tcPr>
            <w:tcW w:w="700" w:type="pct"/>
            <w:tcBorders>
              <w:top w:val="single" w:sz="4" w:space="0" w:color="auto"/>
              <w:left w:val="single" w:sz="12" w:space="0" w:color="auto"/>
              <w:bottom w:val="single" w:sz="12" w:space="0" w:color="auto"/>
              <w:right w:val="single" w:sz="4" w:space="0" w:color="auto"/>
            </w:tcBorders>
            <w:shd w:val="clear" w:color="auto" w:fill="E7E6E6"/>
            <w:hideMark/>
          </w:tcPr>
          <w:p w14:paraId="0C094795" w14:textId="77777777" w:rsidR="00F83AC8" w:rsidRPr="00D14FC0" w:rsidRDefault="00F83AC8" w:rsidP="003D1D5B">
            <w:pPr>
              <w:contextualSpacing/>
              <w:outlineLvl w:val="1"/>
              <w:rPr>
                <w:rFonts w:eastAsia="Times New Roman" w:cs="Arial"/>
                <w:sz w:val="16"/>
                <w:szCs w:val="16"/>
              </w:rPr>
            </w:pPr>
            <w:r w:rsidRPr="00D14FC0">
              <w:rPr>
                <w:rFonts w:eastAsia="Times New Roman" w:cs="Arial"/>
                <w:sz w:val="16"/>
                <w:szCs w:val="16"/>
              </w:rPr>
              <w:t>Prominence</w:t>
            </w:r>
          </w:p>
        </w:tc>
        <w:tc>
          <w:tcPr>
            <w:tcW w:w="701" w:type="pct"/>
            <w:tcBorders>
              <w:top w:val="single" w:sz="4" w:space="0" w:color="auto"/>
              <w:left w:val="single" w:sz="4" w:space="0" w:color="auto"/>
              <w:bottom w:val="single" w:sz="12" w:space="0" w:color="auto"/>
              <w:right w:val="single" w:sz="12" w:space="0" w:color="auto"/>
            </w:tcBorders>
            <w:shd w:val="clear" w:color="auto" w:fill="E7E6E6"/>
            <w:hideMark/>
          </w:tcPr>
          <w:p w14:paraId="5B0BCC9C" w14:textId="77777777" w:rsidR="00F83AC8" w:rsidRPr="00D14FC0" w:rsidRDefault="00F83AC8" w:rsidP="003D1D5B">
            <w:pPr>
              <w:contextualSpacing/>
              <w:outlineLvl w:val="1"/>
              <w:rPr>
                <w:rFonts w:eastAsia="Times New Roman" w:cs="Arial"/>
                <w:sz w:val="16"/>
                <w:szCs w:val="16"/>
              </w:rPr>
            </w:pPr>
            <w:r w:rsidRPr="00D14FC0">
              <w:rPr>
                <w:rFonts w:eastAsia="Times New Roman" w:cs="Arial"/>
                <w:sz w:val="16"/>
                <w:szCs w:val="16"/>
              </w:rPr>
              <w:t>Most Observed Sentiment</w:t>
            </w:r>
          </w:p>
        </w:tc>
        <w:tc>
          <w:tcPr>
            <w:tcW w:w="737" w:type="pct"/>
            <w:tcBorders>
              <w:top w:val="nil"/>
              <w:left w:val="single" w:sz="12" w:space="0" w:color="auto"/>
              <w:bottom w:val="single" w:sz="12" w:space="0" w:color="auto"/>
              <w:right w:val="single" w:sz="12" w:space="0" w:color="auto"/>
            </w:tcBorders>
            <w:shd w:val="clear" w:color="auto" w:fill="7F7F7F"/>
          </w:tcPr>
          <w:p w14:paraId="6EB56053" w14:textId="77777777" w:rsidR="00F83AC8" w:rsidRPr="00D14FC0" w:rsidRDefault="00F83AC8" w:rsidP="003D1D5B">
            <w:pPr>
              <w:contextualSpacing/>
              <w:outlineLvl w:val="1"/>
              <w:rPr>
                <w:rFonts w:eastAsia="Times New Roman" w:cs="Arial"/>
                <w:sz w:val="16"/>
                <w:szCs w:val="16"/>
              </w:rPr>
            </w:pPr>
          </w:p>
        </w:tc>
      </w:tr>
      <w:tr w:rsidR="00F83AC8" w:rsidRPr="00D14FC0" w14:paraId="723E0C7A" w14:textId="77777777" w:rsidTr="003D1D5B">
        <w:tc>
          <w:tcPr>
            <w:tcW w:w="1462" w:type="pct"/>
            <w:tcBorders>
              <w:top w:val="single" w:sz="12" w:space="0" w:color="auto"/>
              <w:left w:val="single" w:sz="12" w:space="0" w:color="auto"/>
              <w:bottom w:val="single" w:sz="4" w:space="0" w:color="auto"/>
              <w:right w:val="single" w:sz="12" w:space="0" w:color="auto"/>
            </w:tcBorders>
            <w:vAlign w:val="center"/>
            <w:hideMark/>
          </w:tcPr>
          <w:p w14:paraId="2BD9607C" w14:textId="77777777" w:rsidR="00F83AC8" w:rsidRPr="00D14FC0" w:rsidRDefault="00F83AC8" w:rsidP="00F3512C">
            <w:pPr>
              <w:ind w:left="326" w:hanging="326"/>
              <w:contextualSpacing/>
              <w:outlineLvl w:val="1"/>
              <w:rPr>
                <w:rFonts w:eastAsia="Times New Roman" w:cs="Arial"/>
                <w:sz w:val="16"/>
                <w:szCs w:val="16"/>
              </w:rPr>
            </w:pPr>
            <w:r w:rsidRPr="00D14FC0">
              <w:rPr>
                <w:rFonts w:eastAsia="Times New Roman" w:cs="Arial"/>
                <w:b/>
                <w:sz w:val="16"/>
                <w:szCs w:val="16"/>
              </w:rPr>
              <w:t>II.a.</w:t>
            </w:r>
            <w:r w:rsidRPr="00D14FC0">
              <w:rPr>
                <w:rFonts w:eastAsia="Times New Roman" w:cs="Arial"/>
                <w:sz w:val="16"/>
                <w:szCs w:val="16"/>
              </w:rPr>
              <w:t xml:space="preserve"> Structural school factors</w:t>
            </w:r>
          </w:p>
        </w:tc>
        <w:tc>
          <w:tcPr>
            <w:tcW w:w="700" w:type="pct"/>
            <w:tcBorders>
              <w:top w:val="single" w:sz="12" w:space="0" w:color="auto"/>
              <w:left w:val="single" w:sz="12" w:space="0" w:color="auto"/>
              <w:bottom w:val="single" w:sz="4" w:space="0" w:color="auto"/>
              <w:right w:val="single" w:sz="4" w:space="0" w:color="auto"/>
            </w:tcBorders>
            <w:shd w:val="clear" w:color="auto" w:fill="F1E3C5"/>
            <w:vAlign w:val="center"/>
            <w:hideMark/>
          </w:tcPr>
          <w:p w14:paraId="4D572E97"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LOW</w:t>
            </w:r>
          </w:p>
        </w:tc>
        <w:tc>
          <w:tcPr>
            <w:tcW w:w="701" w:type="pct"/>
            <w:tcBorders>
              <w:top w:val="single" w:sz="12" w:space="0" w:color="auto"/>
              <w:left w:val="single" w:sz="4" w:space="0" w:color="auto"/>
              <w:bottom w:val="single" w:sz="4" w:space="0" w:color="auto"/>
              <w:right w:val="single" w:sz="12" w:space="0" w:color="auto"/>
            </w:tcBorders>
            <w:vAlign w:val="center"/>
            <w:hideMark/>
          </w:tcPr>
          <w:p w14:paraId="24A343E1"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297EC782" wp14:editId="7FB8A24F">
                  <wp:extent cx="276225" cy="276225"/>
                  <wp:effectExtent l="0" t="0" r="9525" b="9525"/>
                  <wp:docPr id="135"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12" w:space="0" w:color="auto"/>
              <w:left w:val="single" w:sz="12" w:space="0" w:color="auto"/>
              <w:bottom w:val="single" w:sz="4" w:space="0" w:color="auto"/>
              <w:right w:val="single" w:sz="4" w:space="0" w:color="auto"/>
            </w:tcBorders>
            <w:shd w:val="clear" w:color="auto" w:fill="F1E3C5"/>
            <w:vAlign w:val="center"/>
            <w:hideMark/>
          </w:tcPr>
          <w:p w14:paraId="266FCD3B"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LOW</w:t>
            </w:r>
          </w:p>
        </w:tc>
        <w:tc>
          <w:tcPr>
            <w:tcW w:w="701" w:type="pct"/>
            <w:tcBorders>
              <w:top w:val="single" w:sz="12" w:space="0" w:color="auto"/>
              <w:left w:val="single" w:sz="4" w:space="0" w:color="auto"/>
              <w:bottom w:val="single" w:sz="4" w:space="0" w:color="auto"/>
              <w:right w:val="single" w:sz="12" w:space="0" w:color="auto"/>
            </w:tcBorders>
            <w:vAlign w:val="center"/>
            <w:hideMark/>
          </w:tcPr>
          <w:p w14:paraId="2A2116A5"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6937B9F7" wp14:editId="19E62FF2">
                  <wp:extent cx="276225" cy="276225"/>
                  <wp:effectExtent l="0" t="0" r="9525" b="9525"/>
                  <wp:docPr id="43"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12" w:space="0" w:color="auto"/>
              <w:left w:val="single" w:sz="12" w:space="0" w:color="auto"/>
              <w:bottom w:val="single" w:sz="4" w:space="0" w:color="auto"/>
              <w:right w:val="single" w:sz="12" w:space="0" w:color="auto"/>
            </w:tcBorders>
            <w:vAlign w:val="center"/>
          </w:tcPr>
          <w:p w14:paraId="526E72FC" w14:textId="77777777" w:rsidR="00F83AC8" w:rsidRPr="00D14FC0" w:rsidRDefault="00F83AC8" w:rsidP="003D1D5B">
            <w:pPr>
              <w:contextualSpacing/>
              <w:jc w:val="center"/>
              <w:outlineLvl w:val="1"/>
              <w:rPr>
                <w:rFonts w:eastAsia="Times New Roman" w:cs="Arial"/>
                <w:sz w:val="16"/>
                <w:szCs w:val="16"/>
              </w:rPr>
            </w:pPr>
          </w:p>
        </w:tc>
      </w:tr>
      <w:tr w:rsidR="00F83AC8" w:rsidRPr="00D14FC0" w14:paraId="6AC4CA1C" w14:textId="77777777" w:rsidTr="003D1D5B">
        <w:tc>
          <w:tcPr>
            <w:tcW w:w="1462" w:type="pct"/>
            <w:tcBorders>
              <w:top w:val="single" w:sz="4" w:space="0" w:color="auto"/>
              <w:left w:val="single" w:sz="12" w:space="0" w:color="auto"/>
              <w:bottom w:val="single" w:sz="4" w:space="0" w:color="auto"/>
              <w:right w:val="single" w:sz="12" w:space="0" w:color="auto"/>
            </w:tcBorders>
            <w:vAlign w:val="center"/>
            <w:hideMark/>
          </w:tcPr>
          <w:p w14:paraId="5171A9D8" w14:textId="77777777" w:rsidR="00F83AC8" w:rsidRPr="00D14FC0" w:rsidRDefault="00F83AC8" w:rsidP="00F3512C">
            <w:pPr>
              <w:ind w:left="326" w:hanging="326"/>
              <w:contextualSpacing/>
              <w:outlineLvl w:val="1"/>
              <w:rPr>
                <w:rFonts w:eastAsia="Times New Roman" w:cs="Arial"/>
                <w:sz w:val="16"/>
                <w:szCs w:val="16"/>
              </w:rPr>
            </w:pPr>
            <w:r w:rsidRPr="00D14FC0">
              <w:rPr>
                <w:rFonts w:eastAsia="Times New Roman" w:cs="Arial"/>
                <w:b/>
                <w:sz w:val="16"/>
                <w:szCs w:val="16"/>
              </w:rPr>
              <w:t>II.b.</w:t>
            </w:r>
            <w:r w:rsidRPr="00D14FC0">
              <w:rPr>
                <w:rFonts w:eastAsia="Times New Roman" w:cs="Arial"/>
                <w:sz w:val="16"/>
                <w:szCs w:val="16"/>
              </w:rPr>
              <w:t xml:space="preserve"> Proximity to university</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108D9153"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hideMark/>
          </w:tcPr>
          <w:p w14:paraId="220CC611"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2ECA0A04" wp14:editId="17EF10A6">
                  <wp:extent cx="276225" cy="276225"/>
                  <wp:effectExtent l="0" t="0" r="9525" b="9525"/>
                  <wp:docPr id="46"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hideMark/>
          </w:tcPr>
          <w:p w14:paraId="5F173465"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hideMark/>
          </w:tcPr>
          <w:p w14:paraId="1841E5B4"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495E77F0" wp14:editId="482BFE8A">
                  <wp:extent cx="276225" cy="276225"/>
                  <wp:effectExtent l="0" t="0" r="9525" b="9525"/>
                  <wp:docPr id="137"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hideMark/>
          </w:tcPr>
          <w:p w14:paraId="3315EA28" w14:textId="77777777" w:rsidR="00F83AC8" w:rsidRPr="00D14FC0" w:rsidRDefault="00F83AC8" w:rsidP="003D1D5B">
            <w:pPr>
              <w:contextualSpacing/>
              <w:jc w:val="center"/>
              <w:outlineLvl w:val="1"/>
              <w:rPr>
                <w:rFonts w:eastAsia="Times New Roman" w:cs="Arial"/>
              </w:rPr>
            </w:pPr>
            <w:r w:rsidRPr="00D14FC0">
              <w:rPr>
                <w:rFonts w:eastAsia="Times New Roman" w:cs="Arial"/>
              </w:rPr>
              <w:sym w:font="Wingdings" w:char="F0FC"/>
            </w:r>
          </w:p>
        </w:tc>
      </w:tr>
      <w:tr w:rsidR="00F83AC8" w:rsidRPr="00D14FC0" w14:paraId="6A1616DD" w14:textId="77777777" w:rsidTr="003D1D5B">
        <w:tc>
          <w:tcPr>
            <w:tcW w:w="1462" w:type="pct"/>
            <w:tcBorders>
              <w:top w:val="single" w:sz="4" w:space="0" w:color="auto"/>
              <w:left w:val="single" w:sz="12" w:space="0" w:color="auto"/>
              <w:bottom w:val="single" w:sz="4" w:space="0" w:color="auto"/>
              <w:right w:val="single" w:sz="12" w:space="0" w:color="auto"/>
            </w:tcBorders>
            <w:vAlign w:val="center"/>
            <w:hideMark/>
          </w:tcPr>
          <w:p w14:paraId="1A8A7C40" w14:textId="77777777" w:rsidR="00F83AC8" w:rsidRPr="00D14FC0" w:rsidRDefault="00F83AC8" w:rsidP="00F3512C">
            <w:pPr>
              <w:ind w:left="326" w:hanging="326"/>
              <w:contextualSpacing/>
              <w:outlineLvl w:val="1"/>
              <w:rPr>
                <w:rFonts w:eastAsia="Times New Roman" w:cs="Arial"/>
                <w:sz w:val="16"/>
                <w:szCs w:val="16"/>
              </w:rPr>
            </w:pPr>
            <w:r w:rsidRPr="00D14FC0">
              <w:rPr>
                <w:rFonts w:eastAsia="Times New Roman" w:cs="Arial"/>
                <w:b/>
                <w:sz w:val="16"/>
                <w:szCs w:val="16"/>
              </w:rPr>
              <w:t>II.c.</w:t>
            </w:r>
            <w:r w:rsidRPr="00D14FC0">
              <w:rPr>
                <w:rFonts w:eastAsia="Times New Roman" w:cs="Arial"/>
                <w:sz w:val="16"/>
                <w:szCs w:val="16"/>
              </w:rPr>
              <w:t xml:space="preserve"> Local economic conditions</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4DCD6244"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hideMark/>
          </w:tcPr>
          <w:p w14:paraId="5B3F9B53"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5AD0D17E" wp14:editId="1801B50E">
                  <wp:extent cx="276225" cy="276225"/>
                  <wp:effectExtent l="0" t="0" r="9525" b="9525"/>
                  <wp:docPr id="49"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3236AA14"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hideMark/>
          </w:tcPr>
          <w:p w14:paraId="76277C75"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148B8B3E" wp14:editId="486982FE">
                  <wp:extent cx="276225" cy="276225"/>
                  <wp:effectExtent l="0" t="0" r="9525" b="9525"/>
                  <wp:docPr id="138"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hideMark/>
          </w:tcPr>
          <w:p w14:paraId="63DE815F" w14:textId="77777777" w:rsidR="00F83AC8" w:rsidRPr="00D14FC0" w:rsidRDefault="00F83AC8" w:rsidP="003D1D5B">
            <w:pPr>
              <w:contextualSpacing/>
              <w:jc w:val="center"/>
              <w:outlineLvl w:val="1"/>
              <w:rPr>
                <w:rFonts w:eastAsia="Times New Roman" w:cs="Arial"/>
              </w:rPr>
            </w:pPr>
          </w:p>
        </w:tc>
      </w:tr>
      <w:tr w:rsidR="00F83AC8" w:rsidRPr="00D14FC0" w14:paraId="4909C2A4"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6C781810" w14:textId="77777777" w:rsidR="00F83AC8" w:rsidRPr="00D14FC0" w:rsidRDefault="00F83AC8" w:rsidP="00F3512C">
            <w:pPr>
              <w:ind w:left="326" w:hanging="326"/>
              <w:contextualSpacing/>
              <w:outlineLvl w:val="1"/>
              <w:rPr>
                <w:rFonts w:eastAsia="Times New Roman" w:cs="Arial"/>
                <w:b/>
                <w:sz w:val="16"/>
                <w:szCs w:val="16"/>
              </w:rPr>
            </w:pPr>
            <w:r w:rsidRPr="00D14FC0">
              <w:rPr>
                <w:rFonts w:eastAsia="Times New Roman" w:cs="Arial"/>
                <w:b/>
                <w:sz w:val="16"/>
                <w:szCs w:val="16"/>
              </w:rPr>
              <w:t xml:space="preserve">II.d. </w:t>
            </w:r>
            <w:r w:rsidRPr="00D14FC0">
              <w:rPr>
                <w:rFonts w:eastAsia="Times New Roman" w:cs="Arial"/>
                <w:sz w:val="16"/>
                <w:szCs w:val="16"/>
              </w:rPr>
              <w:t>Availability of role models and supporters</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tcPr>
          <w:p w14:paraId="564020B6"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tcPr>
          <w:p w14:paraId="7533CC8B" w14:textId="77777777" w:rsidR="00F83AC8" w:rsidRPr="00D14FC0" w:rsidRDefault="00F83AC8" w:rsidP="003D1D5B">
            <w:pPr>
              <w:contextualSpacing/>
              <w:jc w:val="center"/>
              <w:outlineLvl w:val="1"/>
              <w:rPr>
                <w:rFonts w:eastAsia="Times New Roman" w:cs="Arial"/>
                <w:noProof/>
                <w:sz w:val="16"/>
                <w:szCs w:val="16"/>
              </w:rPr>
            </w:pPr>
            <w:r w:rsidRPr="00D14FC0">
              <w:rPr>
                <w:rFonts w:eastAsia="Times New Roman" w:cs="Arial"/>
                <w:noProof/>
                <w:sz w:val="16"/>
                <w:szCs w:val="16"/>
              </w:rPr>
              <w:drawing>
                <wp:inline distT="0" distB="0" distL="0" distR="0" wp14:anchorId="12D33054" wp14:editId="4AF1C920">
                  <wp:extent cx="276225" cy="276225"/>
                  <wp:effectExtent l="0" t="0" r="9525" b="9525"/>
                  <wp:docPr id="50"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tcPr>
          <w:p w14:paraId="5F3AD5F3"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tcPr>
          <w:p w14:paraId="6F2EA304" w14:textId="77777777" w:rsidR="00F83AC8" w:rsidRPr="00D14FC0" w:rsidRDefault="00F83AC8" w:rsidP="003D1D5B">
            <w:pPr>
              <w:contextualSpacing/>
              <w:jc w:val="center"/>
              <w:outlineLvl w:val="1"/>
              <w:rPr>
                <w:rFonts w:eastAsia="Times New Roman" w:cs="Arial"/>
                <w:noProof/>
                <w:sz w:val="16"/>
                <w:szCs w:val="16"/>
              </w:rPr>
            </w:pPr>
            <w:r w:rsidRPr="00D14FC0">
              <w:rPr>
                <w:rFonts w:eastAsia="Times New Roman" w:cs="Arial"/>
                <w:noProof/>
                <w:sz w:val="16"/>
                <w:szCs w:val="16"/>
              </w:rPr>
              <w:drawing>
                <wp:inline distT="0" distB="0" distL="0" distR="0" wp14:anchorId="38BDBCD2" wp14:editId="6201A937">
                  <wp:extent cx="276225" cy="276225"/>
                  <wp:effectExtent l="0" t="0" r="9525" b="9525"/>
                  <wp:docPr id="140"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6B30C530" w14:textId="77777777" w:rsidR="00F83AC8" w:rsidRPr="00D14FC0" w:rsidRDefault="00F83AC8" w:rsidP="003D1D5B">
            <w:pPr>
              <w:contextualSpacing/>
              <w:jc w:val="center"/>
              <w:outlineLvl w:val="1"/>
              <w:rPr>
                <w:rFonts w:eastAsia="Times New Roman" w:cs="Arial"/>
              </w:rPr>
            </w:pPr>
            <w:r w:rsidRPr="00D14FC0">
              <w:rPr>
                <w:rFonts w:eastAsia="Times New Roman" w:cs="Arial"/>
              </w:rPr>
              <w:sym w:font="Wingdings" w:char="F0FC"/>
            </w:r>
          </w:p>
        </w:tc>
      </w:tr>
      <w:tr w:rsidR="00F83AC8" w:rsidRPr="00D14FC0" w14:paraId="6BE28103"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167CDF54" w14:textId="77777777" w:rsidR="00F83AC8" w:rsidRPr="00D14FC0" w:rsidRDefault="00F83AC8" w:rsidP="00F3512C">
            <w:pPr>
              <w:ind w:left="326" w:hanging="326"/>
              <w:contextualSpacing/>
              <w:outlineLvl w:val="1"/>
              <w:rPr>
                <w:rFonts w:eastAsia="Times New Roman" w:cs="Arial"/>
                <w:b/>
                <w:sz w:val="16"/>
                <w:szCs w:val="16"/>
              </w:rPr>
            </w:pPr>
            <w:r w:rsidRPr="00D14FC0">
              <w:rPr>
                <w:rFonts w:eastAsia="Times New Roman" w:cs="Arial"/>
                <w:b/>
                <w:sz w:val="16"/>
                <w:szCs w:val="16"/>
              </w:rPr>
              <w:t xml:space="preserve">II.e. </w:t>
            </w:r>
            <w:r w:rsidRPr="00D14FC0">
              <w:rPr>
                <w:rFonts w:eastAsia="Times New Roman" w:cs="Arial"/>
                <w:sz w:val="16"/>
                <w:szCs w:val="16"/>
              </w:rPr>
              <w:t>Availability of accurate, relevant and accessible information about post-school options</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4F905382"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6EE092B1" w14:textId="77777777" w:rsidR="00F83AC8" w:rsidRPr="00D14FC0" w:rsidRDefault="00F83AC8" w:rsidP="003D1D5B">
            <w:pPr>
              <w:contextualSpacing/>
              <w:jc w:val="center"/>
              <w:outlineLvl w:val="1"/>
              <w:rPr>
                <w:rFonts w:eastAsia="Times New Roman" w:cs="Arial"/>
                <w:noProof/>
                <w:sz w:val="16"/>
                <w:szCs w:val="16"/>
              </w:rPr>
            </w:pPr>
            <w:r w:rsidRPr="00D14FC0">
              <w:rPr>
                <w:rFonts w:eastAsia="Times New Roman" w:cs="Arial"/>
                <w:noProof/>
                <w:sz w:val="16"/>
                <w:szCs w:val="16"/>
              </w:rPr>
              <w:drawing>
                <wp:inline distT="0" distB="0" distL="0" distR="0" wp14:anchorId="74C59684" wp14:editId="5B2C499A">
                  <wp:extent cx="276225" cy="276225"/>
                  <wp:effectExtent l="0" t="0" r="9525" b="9525"/>
                  <wp:docPr id="51"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386882CB"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1C6E6E34" w14:textId="77777777" w:rsidR="00F83AC8" w:rsidRPr="00D14FC0" w:rsidRDefault="00F83AC8" w:rsidP="003D1D5B">
            <w:pPr>
              <w:contextualSpacing/>
              <w:jc w:val="center"/>
              <w:outlineLvl w:val="1"/>
              <w:rPr>
                <w:rFonts w:eastAsia="Times New Roman" w:cs="Arial"/>
                <w:noProof/>
                <w:sz w:val="16"/>
                <w:szCs w:val="16"/>
              </w:rPr>
            </w:pPr>
            <w:r w:rsidRPr="00D14FC0">
              <w:rPr>
                <w:rFonts w:eastAsia="Times New Roman" w:cs="Arial"/>
                <w:noProof/>
                <w:sz w:val="16"/>
                <w:szCs w:val="16"/>
              </w:rPr>
              <w:drawing>
                <wp:inline distT="0" distB="0" distL="0" distR="0" wp14:anchorId="4D107854" wp14:editId="0BE51120">
                  <wp:extent cx="276225" cy="276225"/>
                  <wp:effectExtent l="0" t="0" r="9525" b="9525"/>
                  <wp:docPr id="52"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53868D2B" w14:textId="77777777" w:rsidR="00F83AC8" w:rsidRPr="00D14FC0" w:rsidRDefault="00F83AC8" w:rsidP="003D1D5B">
            <w:pPr>
              <w:contextualSpacing/>
              <w:jc w:val="center"/>
              <w:outlineLvl w:val="1"/>
              <w:rPr>
                <w:rFonts w:eastAsia="Times New Roman" w:cs="Arial"/>
              </w:rPr>
            </w:pPr>
          </w:p>
        </w:tc>
      </w:tr>
      <w:tr w:rsidR="00F83AC8" w:rsidRPr="00D14FC0" w14:paraId="4535457E"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6B7C3A7C" w14:textId="77777777" w:rsidR="00F83AC8" w:rsidRPr="00D14FC0" w:rsidRDefault="00F83AC8" w:rsidP="00F3512C">
            <w:pPr>
              <w:ind w:left="326" w:hanging="326"/>
              <w:contextualSpacing/>
              <w:outlineLvl w:val="1"/>
              <w:rPr>
                <w:rFonts w:eastAsia="Times New Roman" w:cs="Arial"/>
                <w:b/>
                <w:sz w:val="16"/>
                <w:szCs w:val="16"/>
              </w:rPr>
            </w:pPr>
            <w:r w:rsidRPr="00D14FC0">
              <w:rPr>
                <w:rFonts w:eastAsia="Times New Roman" w:cs="Arial"/>
                <w:b/>
                <w:sz w:val="16"/>
                <w:szCs w:val="16"/>
              </w:rPr>
              <w:t xml:space="preserve">II.f. </w:t>
            </w:r>
            <w:r w:rsidRPr="00D14FC0">
              <w:rPr>
                <w:rFonts w:eastAsia="Times New Roman" w:cs="Arial"/>
                <w:sz w:val="16"/>
                <w:szCs w:val="16"/>
              </w:rPr>
              <w:t>Promotion of non-university options over university pathway by school</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17DCA48E"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06A198A8" w14:textId="6E422CCE" w:rsidR="00F83AC8" w:rsidRPr="00D14FC0" w:rsidRDefault="006105CF" w:rsidP="003D1D5B">
            <w:pPr>
              <w:contextualSpacing/>
              <w:jc w:val="center"/>
              <w:outlineLvl w:val="1"/>
              <w:rPr>
                <w:rFonts w:eastAsia="Times New Roman" w:cs="Arial"/>
                <w:noProof/>
                <w:sz w:val="16"/>
                <w:szCs w:val="16"/>
              </w:rPr>
            </w:pPr>
            <w:r w:rsidRPr="00D14FC0">
              <w:rPr>
                <w:rFonts w:eastAsia="Times New Roman" w:cs="Arial"/>
                <w:noProof/>
                <w:sz w:val="16"/>
                <w:szCs w:val="16"/>
              </w:rPr>
              <w:drawing>
                <wp:inline distT="0" distB="0" distL="0" distR="0" wp14:anchorId="7F56A167" wp14:editId="397AF4CA">
                  <wp:extent cx="276225" cy="276225"/>
                  <wp:effectExtent l="0" t="0" r="9525" b="9525"/>
                  <wp:docPr id="10"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006A19EF"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0171A272" w14:textId="77777777" w:rsidR="00F83AC8" w:rsidRPr="00D14FC0" w:rsidRDefault="00F83AC8" w:rsidP="003D1D5B">
            <w:pPr>
              <w:contextualSpacing/>
              <w:jc w:val="center"/>
              <w:outlineLvl w:val="1"/>
              <w:rPr>
                <w:rFonts w:eastAsia="Times New Roman" w:cs="Arial"/>
                <w:noProof/>
                <w:sz w:val="16"/>
                <w:szCs w:val="16"/>
              </w:rPr>
            </w:pPr>
            <w:r w:rsidRPr="00D14FC0">
              <w:rPr>
                <w:rFonts w:eastAsia="Times New Roman" w:cs="Arial"/>
                <w:noProof/>
                <w:sz w:val="16"/>
                <w:szCs w:val="16"/>
              </w:rPr>
              <w:drawing>
                <wp:inline distT="0" distB="0" distL="0" distR="0" wp14:anchorId="290F2541" wp14:editId="4514EBE8">
                  <wp:extent cx="276225" cy="276225"/>
                  <wp:effectExtent l="0" t="0" r="9525" b="9525"/>
                  <wp:docPr id="139"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7F71A0DD" w14:textId="77777777" w:rsidR="00F83AC8" w:rsidRPr="00D14FC0" w:rsidRDefault="00F83AC8" w:rsidP="003D1D5B">
            <w:pPr>
              <w:contextualSpacing/>
              <w:jc w:val="center"/>
              <w:outlineLvl w:val="1"/>
              <w:rPr>
                <w:rFonts w:eastAsia="Times New Roman" w:cs="Arial"/>
              </w:rPr>
            </w:pPr>
            <w:r w:rsidRPr="00D14FC0">
              <w:rPr>
                <w:rFonts w:eastAsia="Times New Roman" w:cs="Arial"/>
              </w:rPr>
              <w:sym w:font="Wingdings" w:char="F0FC"/>
            </w:r>
            <w:r w:rsidRPr="00D14FC0">
              <w:rPr>
                <w:rFonts w:eastAsia="Times New Roman" w:cs="Arial"/>
                <w:sz w:val="16"/>
                <w:szCs w:val="16"/>
              </w:rPr>
              <w:t xml:space="preserve"> sentiment</w:t>
            </w:r>
          </w:p>
        </w:tc>
      </w:tr>
      <w:tr w:rsidR="00F83AC8" w:rsidRPr="00D14FC0" w14:paraId="06F879A2" w14:textId="77777777" w:rsidTr="003D1D5B">
        <w:tc>
          <w:tcPr>
            <w:tcW w:w="1462" w:type="pct"/>
            <w:tcBorders>
              <w:top w:val="single" w:sz="4" w:space="0" w:color="auto"/>
              <w:left w:val="single" w:sz="12" w:space="0" w:color="auto"/>
              <w:bottom w:val="single" w:sz="12" w:space="0" w:color="auto"/>
              <w:right w:val="single" w:sz="12" w:space="0" w:color="auto"/>
            </w:tcBorders>
            <w:vAlign w:val="center"/>
            <w:hideMark/>
          </w:tcPr>
          <w:p w14:paraId="27B7C007" w14:textId="77777777" w:rsidR="00F83AC8" w:rsidRPr="00D14FC0" w:rsidRDefault="00F83AC8" w:rsidP="00F3512C">
            <w:pPr>
              <w:ind w:left="326" w:hanging="326"/>
              <w:contextualSpacing/>
              <w:outlineLvl w:val="1"/>
              <w:rPr>
                <w:rFonts w:eastAsia="Times New Roman" w:cs="Arial"/>
                <w:b/>
                <w:sz w:val="16"/>
                <w:szCs w:val="16"/>
              </w:rPr>
            </w:pPr>
            <w:r w:rsidRPr="00D14FC0">
              <w:rPr>
                <w:rFonts w:eastAsia="Times New Roman" w:cs="Arial"/>
                <w:b/>
                <w:sz w:val="16"/>
                <w:szCs w:val="16"/>
              </w:rPr>
              <w:t>II.g.</w:t>
            </w:r>
            <w:r w:rsidRPr="00D14FC0">
              <w:rPr>
                <w:rFonts w:eastAsia="Times New Roman" w:cs="Arial"/>
                <w:sz w:val="16"/>
                <w:szCs w:val="16"/>
              </w:rPr>
              <w:t xml:space="preserve"> Financial/resource pressures</w:t>
            </w:r>
          </w:p>
        </w:tc>
        <w:tc>
          <w:tcPr>
            <w:tcW w:w="700" w:type="pct"/>
            <w:tcBorders>
              <w:top w:val="single" w:sz="4" w:space="0" w:color="auto"/>
              <w:left w:val="single" w:sz="12" w:space="0" w:color="auto"/>
              <w:bottom w:val="single" w:sz="12" w:space="0" w:color="auto"/>
              <w:right w:val="single" w:sz="4" w:space="0" w:color="auto"/>
            </w:tcBorders>
            <w:shd w:val="clear" w:color="auto" w:fill="DABA6D"/>
            <w:vAlign w:val="center"/>
            <w:hideMark/>
          </w:tcPr>
          <w:p w14:paraId="4F4E8A6F"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MODERATE</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13219F84"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4EAAED16" wp14:editId="0E563B9D">
                  <wp:extent cx="276225" cy="276225"/>
                  <wp:effectExtent l="0" t="0" r="9525" b="9525"/>
                  <wp:docPr id="56"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12" w:space="0" w:color="auto"/>
              <w:right w:val="single" w:sz="4" w:space="0" w:color="auto"/>
            </w:tcBorders>
            <w:shd w:val="clear" w:color="auto" w:fill="DABA6D"/>
            <w:vAlign w:val="center"/>
            <w:hideMark/>
          </w:tcPr>
          <w:p w14:paraId="0BF1409B"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sz w:val="16"/>
                <w:szCs w:val="16"/>
              </w:rPr>
              <w:t>MODERATE</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41482FE2" w14:textId="77777777" w:rsidR="00F83AC8" w:rsidRPr="00D14FC0" w:rsidRDefault="00F83AC8"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1D39A89D" wp14:editId="480659D0">
                  <wp:extent cx="276225" cy="276225"/>
                  <wp:effectExtent l="0" t="0" r="9525" b="9525"/>
                  <wp:docPr id="57"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12" w:space="0" w:color="auto"/>
              <w:right w:val="single" w:sz="12" w:space="0" w:color="auto"/>
            </w:tcBorders>
            <w:vAlign w:val="center"/>
            <w:hideMark/>
          </w:tcPr>
          <w:p w14:paraId="0961C613" w14:textId="77777777" w:rsidR="00F83AC8" w:rsidRPr="00D14FC0" w:rsidRDefault="00F83AC8" w:rsidP="003D1D5B">
            <w:pPr>
              <w:contextualSpacing/>
              <w:jc w:val="center"/>
              <w:outlineLvl w:val="1"/>
              <w:rPr>
                <w:rFonts w:eastAsia="Times New Roman" w:cs="Arial"/>
              </w:rPr>
            </w:pPr>
            <w:r w:rsidRPr="00D14FC0">
              <w:rPr>
                <w:rFonts w:eastAsia="Times New Roman" w:cs="Arial"/>
              </w:rPr>
              <w:sym w:font="Wingdings" w:char="F0FC"/>
            </w:r>
            <w:r w:rsidRPr="00D14FC0">
              <w:rPr>
                <w:rFonts w:eastAsia="Times New Roman" w:cs="Arial"/>
                <w:sz w:val="16"/>
                <w:szCs w:val="16"/>
              </w:rPr>
              <w:t xml:space="preserve"> sentiment</w:t>
            </w:r>
          </w:p>
        </w:tc>
      </w:tr>
    </w:tbl>
    <w:tbl>
      <w:tblPr>
        <w:tblStyle w:val="TableGrid"/>
        <w:tblpPr w:leftFromText="180" w:rightFromText="180" w:vertAnchor="text" w:horzAnchor="margin" w:tblpY="91"/>
        <w:tblW w:w="5000" w:type="pct"/>
        <w:tblBorders>
          <w:left w:val="none" w:sz="0" w:space="0" w:color="auto"/>
          <w:right w:val="none" w:sz="0" w:space="0" w:color="auto"/>
          <w:insideH w:val="none" w:sz="0" w:space="0" w:color="auto"/>
          <w:insideV w:val="none" w:sz="0" w:space="0" w:color="auto"/>
        </w:tblBorders>
        <w:tblCellMar>
          <w:top w:w="45" w:type="dxa"/>
          <w:left w:w="85" w:type="dxa"/>
          <w:bottom w:w="45" w:type="dxa"/>
          <w:right w:w="85" w:type="dxa"/>
        </w:tblCellMar>
        <w:tblLook w:val="04A0" w:firstRow="1" w:lastRow="0" w:firstColumn="1" w:lastColumn="0" w:noHBand="0" w:noVBand="1"/>
        <w:tblCaption w:val="Table 14: Situational factors — current university students"/>
        <w:tblDescription w:val="Table displaying the situational factors found in current university students. Columns split into: Themes relevant to university student sample; Urban experience - prominence; Urban experience - most observed sentiment; Regional experience - prominence; Regional experience - most observed sentiment; and Differential."/>
      </w:tblPr>
      <w:tblGrid>
        <w:gridCol w:w="2252"/>
        <w:gridCol w:w="439"/>
        <w:gridCol w:w="1820"/>
        <w:gridCol w:w="451"/>
        <w:gridCol w:w="1807"/>
        <w:gridCol w:w="410"/>
        <w:gridCol w:w="1847"/>
      </w:tblGrid>
      <w:tr w:rsidR="00F83AC8" w:rsidRPr="00D14FC0" w14:paraId="4EA99973" w14:textId="77777777" w:rsidTr="003D1D5B">
        <w:trPr>
          <w:tblHeader/>
        </w:trPr>
        <w:tc>
          <w:tcPr>
            <w:tcW w:w="1248" w:type="pct"/>
            <w:tcBorders>
              <w:top w:val="single" w:sz="4" w:space="0" w:color="auto"/>
              <w:left w:val="nil"/>
              <w:bottom w:val="single" w:sz="4" w:space="0" w:color="auto"/>
              <w:right w:val="nil"/>
            </w:tcBorders>
            <w:vAlign w:val="center"/>
            <w:hideMark/>
          </w:tcPr>
          <w:p w14:paraId="055EEE35" w14:textId="77777777" w:rsidR="00F83AC8" w:rsidRPr="00D14FC0" w:rsidRDefault="00F83AC8" w:rsidP="003D1D5B">
            <w:pPr>
              <w:contextualSpacing/>
              <w:outlineLvl w:val="1"/>
              <w:rPr>
                <w:rFonts w:eastAsia="Times New Roman" w:cs="Arial"/>
                <w:b/>
                <w:sz w:val="16"/>
                <w:szCs w:val="16"/>
              </w:rPr>
            </w:pPr>
            <w:r w:rsidRPr="00D14FC0">
              <w:rPr>
                <w:rFonts w:eastAsia="Times New Roman" w:cs="Arial"/>
                <w:b/>
                <w:sz w:val="16"/>
                <w:szCs w:val="16"/>
              </w:rPr>
              <w:t>Sentiment Key:</w:t>
            </w:r>
          </w:p>
        </w:tc>
        <w:tc>
          <w:tcPr>
            <w:tcW w:w="243" w:type="pct"/>
            <w:tcBorders>
              <w:top w:val="single" w:sz="4" w:space="0" w:color="auto"/>
              <w:left w:val="nil"/>
              <w:bottom w:val="single" w:sz="4" w:space="0" w:color="auto"/>
              <w:right w:val="nil"/>
            </w:tcBorders>
            <w:vAlign w:val="center"/>
            <w:hideMark/>
          </w:tcPr>
          <w:p w14:paraId="25E51D21" w14:textId="77777777" w:rsidR="00F83AC8" w:rsidRPr="00D14FC0" w:rsidRDefault="00F83AC8" w:rsidP="003D1D5B">
            <w:pPr>
              <w:contextualSpacing/>
              <w:outlineLvl w:val="1"/>
              <w:rPr>
                <w:rFonts w:eastAsia="Times New Roman" w:cs="Arial"/>
                <w:sz w:val="16"/>
                <w:szCs w:val="16"/>
              </w:rPr>
            </w:pPr>
            <w:r w:rsidRPr="00D14FC0">
              <w:rPr>
                <w:rFonts w:eastAsia="Times New Roman" w:cs="Arial"/>
                <w:noProof/>
                <w:sz w:val="16"/>
                <w:szCs w:val="16"/>
              </w:rPr>
              <w:drawing>
                <wp:inline distT="0" distB="0" distL="0" distR="0" wp14:anchorId="36B0650B" wp14:editId="282120BA">
                  <wp:extent cx="142875" cy="142875"/>
                  <wp:effectExtent l="0" t="0" r="9525" b="9525"/>
                  <wp:docPr id="68" name="Picture 13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08" w:type="pct"/>
            <w:tcBorders>
              <w:top w:val="single" w:sz="4" w:space="0" w:color="auto"/>
              <w:left w:val="nil"/>
              <w:bottom w:val="single" w:sz="4" w:space="0" w:color="auto"/>
              <w:right w:val="nil"/>
            </w:tcBorders>
            <w:vAlign w:val="center"/>
            <w:hideMark/>
          </w:tcPr>
          <w:p w14:paraId="619B4577" w14:textId="77777777" w:rsidR="00F83AC8" w:rsidRPr="00D14FC0" w:rsidRDefault="00F83AC8" w:rsidP="003D1D5B">
            <w:pPr>
              <w:contextualSpacing/>
              <w:outlineLvl w:val="1"/>
              <w:rPr>
                <w:rFonts w:eastAsia="Times New Roman" w:cs="Arial"/>
                <w:sz w:val="16"/>
                <w:szCs w:val="16"/>
              </w:rPr>
            </w:pPr>
            <w:r w:rsidRPr="00D14FC0">
              <w:rPr>
                <w:rFonts w:eastAsia="Times New Roman" w:cs="Arial"/>
                <w:sz w:val="16"/>
                <w:szCs w:val="16"/>
              </w:rPr>
              <w:t>Positive</w:t>
            </w:r>
          </w:p>
        </w:tc>
        <w:tc>
          <w:tcPr>
            <w:tcW w:w="250" w:type="pct"/>
            <w:tcBorders>
              <w:top w:val="single" w:sz="4" w:space="0" w:color="auto"/>
              <w:left w:val="nil"/>
              <w:bottom w:val="single" w:sz="4" w:space="0" w:color="auto"/>
              <w:right w:val="nil"/>
            </w:tcBorders>
            <w:vAlign w:val="center"/>
            <w:hideMark/>
          </w:tcPr>
          <w:p w14:paraId="1CC4D534" w14:textId="77777777" w:rsidR="00F83AC8" w:rsidRPr="00D14FC0" w:rsidRDefault="00F83AC8" w:rsidP="003D1D5B">
            <w:pPr>
              <w:contextualSpacing/>
              <w:outlineLvl w:val="1"/>
              <w:rPr>
                <w:rFonts w:eastAsia="Times New Roman" w:cs="Arial"/>
                <w:sz w:val="16"/>
                <w:szCs w:val="16"/>
              </w:rPr>
            </w:pPr>
            <w:r w:rsidRPr="00D14FC0">
              <w:rPr>
                <w:rFonts w:eastAsia="Times New Roman" w:cs="Arial"/>
                <w:noProof/>
                <w:sz w:val="16"/>
                <w:szCs w:val="16"/>
              </w:rPr>
              <w:drawing>
                <wp:inline distT="0" distB="0" distL="0" distR="0" wp14:anchorId="19F14F39" wp14:editId="5978F467">
                  <wp:extent cx="152400" cy="152400"/>
                  <wp:effectExtent l="0" t="0" r="0" b="0"/>
                  <wp:docPr id="69" name="Picture 134"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001" w:type="pct"/>
            <w:tcBorders>
              <w:top w:val="single" w:sz="4" w:space="0" w:color="auto"/>
              <w:left w:val="nil"/>
              <w:bottom w:val="single" w:sz="4" w:space="0" w:color="auto"/>
              <w:right w:val="nil"/>
            </w:tcBorders>
            <w:vAlign w:val="center"/>
            <w:hideMark/>
          </w:tcPr>
          <w:p w14:paraId="4633DFBE" w14:textId="77777777" w:rsidR="00F83AC8" w:rsidRPr="00D14FC0" w:rsidRDefault="00F83AC8" w:rsidP="003D1D5B">
            <w:pPr>
              <w:contextualSpacing/>
              <w:outlineLvl w:val="1"/>
              <w:rPr>
                <w:rFonts w:eastAsia="Times New Roman" w:cs="Arial"/>
                <w:sz w:val="16"/>
                <w:szCs w:val="16"/>
              </w:rPr>
            </w:pPr>
            <w:r w:rsidRPr="00D14FC0">
              <w:rPr>
                <w:rFonts w:eastAsia="Times New Roman" w:cs="Arial"/>
                <w:sz w:val="16"/>
                <w:szCs w:val="16"/>
              </w:rPr>
              <w:t>Neutral</w:t>
            </w:r>
          </w:p>
        </w:tc>
        <w:tc>
          <w:tcPr>
            <w:tcW w:w="227" w:type="pct"/>
            <w:tcBorders>
              <w:top w:val="single" w:sz="4" w:space="0" w:color="auto"/>
              <w:left w:val="nil"/>
              <w:bottom w:val="single" w:sz="4" w:space="0" w:color="auto"/>
              <w:right w:val="nil"/>
            </w:tcBorders>
            <w:vAlign w:val="center"/>
            <w:hideMark/>
          </w:tcPr>
          <w:p w14:paraId="4F1B4A2C" w14:textId="77777777" w:rsidR="00F83AC8" w:rsidRPr="00D14FC0" w:rsidRDefault="00F83AC8" w:rsidP="003D1D5B">
            <w:pPr>
              <w:contextualSpacing/>
              <w:outlineLvl w:val="1"/>
              <w:rPr>
                <w:rFonts w:eastAsia="Times New Roman" w:cs="Arial"/>
                <w:sz w:val="16"/>
                <w:szCs w:val="16"/>
              </w:rPr>
            </w:pPr>
            <w:r w:rsidRPr="00D14FC0">
              <w:rPr>
                <w:rFonts w:eastAsia="Times New Roman" w:cs="Arial"/>
                <w:noProof/>
                <w:sz w:val="16"/>
                <w:szCs w:val="16"/>
              </w:rPr>
              <w:drawing>
                <wp:inline distT="0" distB="0" distL="0" distR="0" wp14:anchorId="10450430" wp14:editId="42BE6713">
                  <wp:extent cx="142875" cy="142875"/>
                  <wp:effectExtent l="0" t="0" r="9525" b="9525"/>
                  <wp:docPr id="70" name="Picture 135"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23" w:type="pct"/>
            <w:tcBorders>
              <w:top w:val="single" w:sz="4" w:space="0" w:color="auto"/>
              <w:left w:val="nil"/>
              <w:bottom w:val="single" w:sz="4" w:space="0" w:color="auto"/>
              <w:right w:val="nil"/>
            </w:tcBorders>
            <w:vAlign w:val="center"/>
            <w:hideMark/>
          </w:tcPr>
          <w:p w14:paraId="64F96521" w14:textId="77777777" w:rsidR="00F83AC8" w:rsidRPr="00D14FC0" w:rsidRDefault="00F83AC8" w:rsidP="003D1D5B">
            <w:pPr>
              <w:contextualSpacing/>
              <w:outlineLvl w:val="1"/>
              <w:rPr>
                <w:rFonts w:eastAsia="Times New Roman" w:cs="Arial"/>
                <w:sz w:val="16"/>
                <w:szCs w:val="16"/>
              </w:rPr>
            </w:pPr>
            <w:r w:rsidRPr="00D14FC0">
              <w:rPr>
                <w:rFonts w:eastAsia="Times New Roman" w:cs="Arial"/>
                <w:sz w:val="16"/>
                <w:szCs w:val="16"/>
              </w:rPr>
              <w:t>Negative</w:t>
            </w:r>
          </w:p>
        </w:tc>
      </w:tr>
    </w:tbl>
    <w:p w14:paraId="5B70B149" w14:textId="77777777" w:rsidR="00F83AC8" w:rsidRDefault="00F83AC8" w:rsidP="00D027D8"/>
    <w:p w14:paraId="0D4E1590" w14:textId="4364F64A" w:rsidR="00F83AC8" w:rsidRPr="00A37788" w:rsidRDefault="00F83AC8" w:rsidP="00A37788">
      <w:pPr>
        <w:rPr>
          <w:rFonts w:ascii="SansaSoft Pro Normal" w:hAnsi="SansaSoft Pro Normal"/>
          <w:i/>
        </w:rPr>
      </w:pPr>
      <w:bookmarkStart w:id="333" w:name="_Toc509995212"/>
      <w:r w:rsidRPr="00A37788">
        <w:rPr>
          <w:rFonts w:ascii="SansaSoft Pro Normal" w:hAnsi="SansaSoft Pro Normal"/>
          <w:i/>
        </w:rPr>
        <w:t xml:space="preserve">Differential II.a. </w:t>
      </w:r>
      <w:r w:rsidR="00D027D8" w:rsidRPr="00A37788">
        <w:rPr>
          <w:rFonts w:ascii="SansaSoft Pro Normal" w:hAnsi="SansaSoft Pro Normal"/>
          <w:i/>
        </w:rPr>
        <w:t>Structural School F</w:t>
      </w:r>
      <w:r w:rsidRPr="00A37788">
        <w:rPr>
          <w:rFonts w:ascii="SansaSoft Pro Normal" w:hAnsi="SansaSoft Pro Normal"/>
          <w:i/>
        </w:rPr>
        <w:t>actors</w:t>
      </w:r>
      <w:r w:rsidR="004311C6" w:rsidRPr="00A37788">
        <w:rPr>
          <w:rFonts w:ascii="SansaSoft Pro Normal" w:hAnsi="SansaSoft Pro Normal"/>
          <w:i/>
        </w:rPr>
        <w:t xml:space="preserve"> — </w:t>
      </w:r>
      <w:r w:rsidR="00D027D8" w:rsidRPr="00A37788">
        <w:rPr>
          <w:rFonts w:ascii="SansaSoft Pro Normal" w:hAnsi="SansaSoft Pro Normal"/>
          <w:i/>
        </w:rPr>
        <w:t>School Case S</w:t>
      </w:r>
      <w:r w:rsidRPr="00A37788">
        <w:rPr>
          <w:rFonts w:ascii="SansaSoft Pro Normal" w:hAnsi="SansaSoft Pro Normal"/>
          <w:i/>
        </w:rPr>
        <w:t>tudies</w:t>
      </w:r>
      <w:bookmarkEnd w:id="333"/>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a. Structural school factors – school case studies"/>
        <w:tblDescription w:val="Table displaying the prominence and most observed sentiment of Differential II.a. Structural school factors in relation to school case studies. Columns split into: Urban; and Regional."/>
      </w:tblPr>
      <w:tblGrid>
        <w:gridCol w:w="1418"/>
        <w:gridCol w:w="1134"/>
        <w:gridCol w:w="1134"/>
      </w:tblGrid>
      <w:tr w:rsidR="00F83AC8" w:rsidRPr="00780AB1" w14:paraId="02E733F5" w14:textId="77777777" w:rsidTr="003D1D5B">
        <w:trPr>
          <w:tblHeader/>
        </w:trPr>
        <w:tc>
          <w:tcPr>
            <w:tcW w:w="1418" w:type="dxa"/>
            <w:tcBorders>
              <w:top w:val="nil"/>
              <w:left w:val="nil"/>
              <w:bottom w:val="single" w:sz="4" w:space="0" w:color="auto"/>
              <w:right w:val="single" w:sz="4" w:space="0" w:color="auto"/>
            </w:tcBorders>
            <w:vAlign w:val="center"/>
          </w:tcPr>
          <w:p w14:paraId="079DF934"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26DE2BB"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CA00B87"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2D96026F"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C0DF6B"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54480C86"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6B155CCD"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r>
      <w:tr w:rsidR="00F83AC8" w:rsidRPr="00780AB1" w14:paraId="1647C374"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E82DC5"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30C96A"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1D85223D" wp14:editId="177F4BF0">
                  <wp:extent cx="276225" cy="276225"/>
                  <wp:effectExtent l="0" t="0" r="9525" b="9525"/>
                  <wp:docPr id="71"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56ABC23F"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0990FE7F" wp14:editId="1A800C7B">
                  <wp:extent cx="276225" cy="276225"/>
                  <wp:effectExtent l="0" t="0" r="9525" b="9525"/>
                  <wp:docPr id="80"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5A220770" w14:textId="77777777" w:rsidR="00F83AC8" w:rsidRDefault="00F83AC8" w:rsidP="00F83AC8">
      <w:r>
        <w:t>Structural school factors emerged as</w:t>
      </w:r>
      <w:r w:rsidRPr="000E71BC">
        <w:t xml:space="preserve"> an important and multi-faceted </w:t>
      </w:r>
      <w:r>
        <w:t>sub-</w:t>
      </w:r>
      <w:r w:rsidRPr="000E71BC">
        <w:t>factor. Responses c</w:t>
      </w:r>
      <w:r>
        <w:t>a</w:t>
      </w:r>
      <w:r w:rsidRPr="000E71BC">
        <w:t>me predominantly from the interviews with school principals and senior staff</w:t>
      </w:r>
      <w:r>
        <w:t>.</w:t>
      </w:r>
      <w:r w:rsidRPr="000E71BC">
        <w:t xml:space="preserve"> </w:t>
      </w:r>
      <w:r w:rsidRPr="00231B7F">
        <w:t xml:space="preserve">The diversity and associated complexity of the schools </w:t>
      </w:r>
      <w:r>
        <w:t>were</w:t>
      </w:r>
      <w:r w:rsidRPr="00231B7F">
        <w:t xml:space="preserve"> the o</w:t>
      </w:r>
      <w:r>
        <w:t xml:space="preserve">verriding theme in these reports. Differences between the regional and urban locations emerged at the level of sentiment which was more negative in regional locations. Remote schools reported that they experienced frequent turnover of staff and an associated over-representation of graduate teachers who often did not have the experience required to cater for the range of students in the classroom. Moreover, some regional schools reported structural disadvantage brought about by the OP system as well as limited access to facilities, supportive infrastructure and subject choices due to being a smaller school. A high level of leadership turnover was reported in one urban school and cited as a reason for reduced widening participation engagements as well </w:t>
      </w:r>
      <w:r w:rsidR="001B2586">
        <w:t>as</w:t>
      </w:r>
      <w:r w:rsidR="00633B11">
        <w:t xml:space="preserve"> </w:t>
      </w:r>
      <w:r>
        <w:t>affecting promotion of tertiary pathways.</w:t>
      </w:r>
    </w:p>
    <w:p w14:paraId="6F433940" w14:textId="77777777" w:rsidR="00806804" w:rsidRDefault="00F83AC8" w:rsidP="00806804">
      <w:pPr>
        <w:pStyle w:val="Quote"/>
      </w:pPr>
      <w:r w:rsidRPr="00806804">
        <w:t xml:space="preserve">The school has a student population of 210 students; 30 per cent of those are </w:t>
      </w:r>
      <w:r w:rsidR="00C60B49" w:rsidRPr="00806804">
        <w:t>Aborig</w:t>
      </w:r>
      <w:r w:rsidR="00F10E4A" w:rsidRPr="00806804">
        <w:t>inal and Torres Strait Islander</w:t>
      </w:r>
      <w:r w:rsidRPr="00806804">
        <w:t xml:space="preserve"> students that are either in home care, kinship care or with parents. We have a wide-ranging dynamic of students from fairly wealthy families to a very poor family. Education itself does not seem to be valued holistically but there are groups of families that are very academically focused.</w:t>
      </w:r>
    </w:p>
    <w:p w14:paraId="66844CC5" w14:textId="00F84530" w:rsidR="00F83AC8" w:rsidRPr="00806804" w:rsidRDefault="00F83AC8" w:rsidP="00806804">
      <w:pPr>
        <w:pStyle w:val="Quote"/>
        <w:rPr>
          <w:i w:val="0"/>
        </w:rPr>
      </w:pPr>
      <w:r w:rsidRPr="00806804">
        <w:rPr>
          <w:i w:val="0"/>
        </w:rPr>
        <w:t>— Regional Principal Interview, Male</w:t>
      </w:r>
    </w:p>
    <w:p w14:paraId="6F1DD84C" w14:textId="77777777" w:rsidR="00806804" w:rsidRDefault="00F83AC8" w:rsidP="00806804">
      <w:pPr>
        <w:pStyle w:val="Quote"/>
      </w:pPr>
      <w:r w:rsidRPr="00806804">
        <w:t>I think even the school itself making the effort, because I went to [another school] and they didn't really make an effort to show us all these other options outside of school. Then, moving here, even the education is better. The way the teachers teach is better. […] Having the school put in effort is the main thing.</w:t>
      </w:r>
    </w:p>
    <w:p w14:paraId="7C820FC8" w14:textId="66FFD571" w:rsidR="00F83AC8" w:rsidRPr="00806804" w:rsidRDefault="00F83AC8" w:rsidP="00806804">
      <w:pPr>
        <w:pStyle w:val="Quote"/>
        <w:rPr>
          <w:i w:val="0"/>
        </w:rPr>
      </w:pPr>
      <w:r w:rsidRPr="00806804">
        <w:rPr>
          <w:i w:val="0"/>
        </w:rPr>
        <w:t>— Urban Student Focus Group, Female</w:t>
      </w:r>
    </w:p>
    <w:p w14:paraId="0CD54A3A" w14:textId="77777777" w:rsidR="00806804" w:rsidRDefault="00F83AC8" w:rsidP="00806804">
      <w:pPr>
        <w:pStyle w:val="Quote"/>
      </w:pPr>
      <w:r w:rsidRPr="00806804">
        <w:t>Our teachers are pretty good at catering for the range. […] We cater as best we can, and realistically, when we crunch our data, we punch above our weight. […] As you know, most transfer points go on a three-year cycle. Two years ago we had about nine brand new staff here, which is roughly about a third of our teaching cohort. Last year was five and this year is two. Hopefully next year won't be significant numbers again, there's some people who are doing a great job. I'm trying to create the environment where they want to stay but we're a long way from anywhere.</w:t>
      </w:r>
    </w:p>
    <w:p w14:paraId="24A47347" w14:textId="6D8D395B" w:rsidR="00F83AC8" w:rsidRPr="00806804" w:rsidRDefault="00F83AC8" w:rsidP="00806804">
      <w:pPr>
        <w:pStyle w:val="Quote"/>
        <w:rPr>
          <w:i w:val="0"/>
        </w:rPr>
      </w:pPr>
      <w:r w:rsidRPr="00806804">
        <w:rPr>
          <w:i w:val="0"/>
        </w:rPr>
        <w:t>— Regional Principal Interview, Male</w:t>
      </w:r>
    </w:p>
    <w:p w14:paraId="53E73BF0" w14:textId="5740B60F" w:rsidR="00F83AC8" w:rsidRPr="00A37788" w:rsidRDefault="00F83AC8" w:rsidP="00A37788">
      <w:pPr>
        <w:rPr>
          <w:rFonts w:ascii="SansaSoft Pro Normal" w:hAnsi="SansaSoft Pro Normal"/>
          <w:i/>
        </w:rPr>
      </w:pPr>
      <w:bookmarkStart w:id="334" w:name="_Toc509995213"/>
      <w:r w:rsidRPr="00A37788">
        <w:rPr>
          <w:rFonts w:ascii="SansaSoft Pro Normal" w:hAnsi="SansaSoft Pro Normal"/>
          <w:i/>
        </w:rPr>
        <w:t>Differential II.</w:t>
      </w:r>
      <w:r w:rsidR="00D027D8" w:rsidRPr="00A37788">
        <w:rPr>
          <w:rFonts w:ascii="SansaSoft Pro Normal" w:hAnsi="SansaSoft Pro Normal"/>
          <w:i/>
        </w:rPr>
        <w:t>b. Proximity to University</w:t>
      </w:r>
      <w:r w:rsidR="004311C6" w:rsidRPr="00A37788">
        <w:rPr>
          <w:rFonts w:ascii="SansaSoft Pro Normal" w:hAnsi="SansaSoft Pro Normal"/>
          <w:i/>
        </w:rPr>
        <w:t xml:space="preserve"> — </w:t>
      </w:r>
      <w:r w:rsidR="00D027D8" w:rsidRPr="00A37788">
        <w:rPr>
          <w:rFonts w:ascii="SansaSoft Pro Normal" w:hAnsi="SansaSoft Pro Normal"/>
          <w:i/>
        </w:rPr>
        <w:t>School Case S</w:t>
      </w:r>
      <w:r w:rsidRPr="00A37788">
        <w:rPr>
          <w:rFonts w:ascii="SansaSoft Pro Normal" w:hAnsi="SansaSoft Pro Normal"/>
          <w:i/>
        </w:rPr>
        <w:t>tudies</w:t>
      </w:r>
      <w:bookmarkEnd w:id="334"/>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b. Proximity to university – school case studies"/>
        <w:tblDescription w:val="Table displaying the prominence and most observed sentiment of Differential II.b. Proximity to university in relation to school case studies. Columns split into: Urban; and Regional."/>
      </w:tblPr>
      <w:tblGrid>
        <w:gridCol w:w="1418"/>
        <w:gridCol w:w="1134"/>
        <w:gridCol w:w="1134"/>
      </w:tblGrid>
      <w:tr w:rsidR="00F83AC8" w:rsidRPr="00780AB1" w14:paraId="411EEE27" w14:textId="77777777" w:rsidTr="003D1D5B">
        <w:trPr>
          <w:tblHeader/>
        </w:trPr>
        <w:tc>
          <w:tcPr>
            <w:tcW w:w="1418" w:type="dxa"/>
            <w:tcBorders>
              <w:top w:val="nil"/>
              <w:left w:val="nil"/>
              <w:bottom w:val="single" w:sz="4" w:space="0" w:color="auto"/>
              <w:right w:val="single" w:sz="4" w:space="0" w:color="auto"/>
            </w:tcBorders>
            <w:vAlign w:val="center"/>
          </w:tcPr>
          <w:p w14:paraId="68F35B86"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B0B0EC0"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241CB3E"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449F7DC2"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AA325D5"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3FEF4A26"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59FC719D"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r>
      <w:tr w:rsidR="00F83AC8" w:rsidRPr="00780AB1" w14:paraId="74E47CCC"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5A860A1"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8FE292"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3D6B82F5" wp14:editId="608BB44A">
                  <wp:extent cx="276225" cy="276225"/>
                  <wp:effectExtent l="0" t="0" r="9525" b="9525"/>
                  <wp:docPr id="81"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05F3CBF7"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A905911" wp14:editId="3EB5C761">
                  <wp:extent cx="276225" cy="276225"/>
                  <wp:effectExtent l="0" t="0" r="9525" b="9525"/>
                  <wp:docPr id="90"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7C94958B" w14:textId="77777777" w:rsidR="00F83AC8" w:rsidRDefault="00F83AC8" w:rsidP="00F83AC8">
      <w:r>
        <w:t>The proximity to a university campus was discussed in both regional and urban locations and cut across all interviewee groups</w:t>
      </w:r>
      <w:r w:rsidRPr="000E71BC">
        <w:t xml:space="preserve">. </w:t>
      </w:r>
      <w:r>
        <w:t xml:space="preserve">Participants in urban schools talked about the ‘pain’ of having to commute long distances multiple times a week by car or public transport to get to class in a metropolitan university while living at home which was perceived by some as ‘easier’ and more feasible than moving to the city. Students in particular were critical of the limited range of courses offered at their local campus which was usually a smaller campus of a metropolitan university. Despite multiple constraints, students and parents in urban locations felt that they had a choice in how they arranged transport and accommodation during the university years, leading to the judgement of a more neutral sentiment. </w:t>
      </w:r>
    </w:p>
    <w:p w14:paraId="6B39E403" w14:textId="77777777" w:rsidR="00F83AC8" w:rsidRDefault="00F83AC8" w:rsidP="00F83AC8">
      <w:r>
        <w:t>The further out of a major centre interviewees lived, the less they felt there was a choice about moving to a city or regional centre for university study. Parents in remote areas talked, sometimes from bitter experience, about how hard it had been for their children to take the ‘leap of faith’ and move to the city at a young age. Participants were aware of the financial, social and personal risks these young people, and their families, were taking and the level of commitment required to follow through on the decision to leave the community and attend university. The loss of existing networks and support were cited as barriers to success as was the ‘small world syndrome’ which parents and teachers interpreted as young people from the regions being less ‘street smart’ in navigating the city environment than their urban counterparts.</w:t>
      </w:r>
    </w:p>
    <w:p w14:paraId="26ED444C" w14:textId="77777777" w:rsidR="001B2586" w:rsidRDefault="00F83AC8" w:rsidP="00FF6D85">
      <w:pPr>
        <w:pStyle w:val="Quote"/>
      </w:pPr>
      <w:r w:rsidRPr="001F4D45">
        <w:t xml:space="preserve">As </w:t>
      </w:r>
      <w:r>
        <w:t>[another mum]</w:t>
      </w:r>
      <w:r w:rsidRPr="001F4D45">
        <w:t xml:space="preserve"> said, they are left to cope by themselves, at 17, 18, pushed out there.</w:t>
      </w:r>
      <w:r>
        <w:t xml:space="preserve"> </w:t>
      </w:r>
      <w:r w:rsidRPr="001F4D45">
        <w:t>Go to uni.</w:t>
      </w:r>
      <w:r>
        <w:t xml:space="preserve"> </w:t>
      </w:r>
      <w:r w:rsidRPr="001F4D45">
        <w:t>My daughter stayed at the campus for one year and then we shifted her into a house and then she's going to juggle driving, managing the house, and now she's got a dog, she's got a part-time job, so it's a whole lot of things at 18 they're trying to do</w:t>
      </w:r>
      <w:r w:rsidRPr="009203DC">
        <w:t>.</w:t>
      </w:r>
      <w:r>
        <w:t xml:space="preserve"> </w:t>
      </w:r>
    </w:p>
    <w:p w14:paraId="00BB3A02" w14:textId="3861C65D" w:rsidR="00EF6569" w:rsidRPr="00FF6D85" w:rsidRDefault="00FF6D85" w:rsidP="00FF6D85">
      <w:pPr>
        <w:pStyle w:val="Quote"/>
        <w:rPr>
          <w:i w:val="0"/>
        </w:rPr>
      </w:pPr>
      <w:r w:rsidRPr="00FF6D85">
        <w:rPr>
          <w:i w:val="0"/>
        </w:rPr>
        <w:t xml:space="preserve">— </w:t>
      </w:r>
      <w:r w:rsidR="00F83AC8" w:rsidRPr="00FF6D85">
        <w:rPr>
          <w:i w:val="0"/>
        </w:rPr>
        <w:t>Regional Parent Focus Group, Female</w:t>
      </w:r>
    </w:p>
    <w:p w14:paraId="41755AB2" w14:textId="77777777" w:rsidR="00FF6D85" w:rsidRDefault="00F83AC8" w:rsidP="00FF6D85">
      <w:pPr>
        <w:pStyle w:val="Quote"/>
      </w:pPr>
      <w:r w:rsidRPr="001F4D45">
        <w:t>I'd probably stay at home.</w:t>
      </w:r>
      <w:r>
        <w:t xml:space="preserve"> </w:t>
      </w:r>
      <w:r w:rsidRPr="001F4D45">
        <w:t>We've got a university close to us but it's not the right university.</w:t>
      </w:r>
      <w:r>
        <w:t xml:space="preserve"> </w:t>
      </w:r>
      <w:r w:rsidRPr="001F4D45">
        <w:t>It's a university that specialises in all the medical stuff.</w:t>
      </w:r>
      <w:r>
        <w:t xml:space="preserve"> </w:t>
      </w:r>
      <w:r w:rsidRPr="001F4D45">
        <w:t>Even then</w:t>
      </w:r>
      <w:r>
        <w:t>,</w:t>
      </w:r>
      <w:r w:rsidRPr="001F4D45">
        <w:t xml:space="preserve"> living at home</w:t>
      </w:r>
      <w:r>
        <w:t>,</w:t>
      </w:r>
      <w:r w:rsidRPr="001F4D45">
        <w:t xml:space="preserve"> it's a lot easier than having to move away and then start university.</w:t>
      </w:r>
      <w:r w:rsidR="00FF6D85">
        <w:t xml:space="preserve"> </w:t>
      </w:r>
    </w:p>
    <w:p w14:paraId="29AD19FF" w14:textId="4E25458A" w:rsidR="00F83AC8" w:rsidRPr="00FF6D85" w:rsidRDefault="00F83AC8" w:rsidP="00FF6D85">
      <w:pPr>
        <w:pStyle w:val="Quote"/>
        <w:rPr>
          <w:i w:val="0"/>
        </w:rPr>
      </w:pPr>
      <w:r w:rsidRPr="00FF6D85">
        <w:rPr>
          <w:i w:val="0"/>
        </w:rPr>
        <w:t>— Urban Student Focus Group, Female</w:t>
      </w:r>
    </w:p>
    <w:p w14:paraId="29CAEAB7" w14:textId="77777777" w:rsidR="00F24243" w:rsidRDefault="00F83AC8" w:rsidP="00F24243">
      <w:pPr>
        <w:pStyle w:val="Quote"/>
      </w:pPr>
      <w:r w:rsidRPr="00663A91">
        <w:t xml:space="preserve">Also giving them opportunity to go away, like that's financial too. Our kids, we aren't travelled, we don't go on holidays to Brisbane, but two of mine ended up there. So to put her on a plane - because I had a job and younger children that I couldn't just take time off and do - I had to say </w:t>
      </w:r>
      <w:r>
        <w:t>“</w:t>
      </w:r>
      <w:r w:rsidRPr="00663A91">
        <w:t>hope it goes well</w:t>
      </w:r>
      <w:r>
        <w:t xml:space="preserve">”. […] </w:t>
      </w:r>
      <w:r w:rsidRPr="00663A91">
        <w:t>So that, you know, that's huge for our kids.</w:t>
      </w:r>
      <w:r>
        <w:t xml:space="preserve"> […] </w:t>
      </w:r>
      <w:r w:rsidRPr="00663A91">
        <w:t xml:space="preserve">Unless they are quite capable of knowing how to look after themselves and be aware - I mean they had to learn how to catch trains, buses, get themselves from here to there without any exposure. I </w:t>
      </w:r>
    </w:p>
    <w:p w14:paraId="2FA836E7" w14:textId="689B27E0" w:rsidR="00F24243" w:rsidRDefault="00F83AC8" w:rsidP="000551C2">
      <w:pPr>
        <w:pStyle w:val="Quote"/>
        <w:ind w:left="0"/>
      </w:pPr>
      <w:r w:rsidRPr="00663A91">
        <w:t xml:space="preserve">mean Brisbane is such a big place, so that was a huge thing, just going </w:t>
      </w:r>
      <w:r>
        <w:t>“</w:t>
      </w:r>
      <w:r w:rsidRPr="00663A91">
        <w:t>oh go</w:t>
      </w:r>
      <w:r w:rsidR="00F24243">
        <w:t xml:space="preserve">d, </w:t>
      </w:r>
      <w:r>
        <w:t xml:space="preserve">I hope it's going to go okay”. […] </w:t>
      </w:r>
      <w:r w:rsidRPr="00663A91">
        <w:t>You know</w:t>
      </w:r>
      <w:r>
        <w:t>,</w:t>
      </w:r>
      <w:r w:rsidRPr="00663A91">
        <w:t xml:space="preserve"> you're thinking</w:t>
      </w:r>
      <w:r>
        <w:t xml:space="preserve"> “</w:t>
      </w:r>
      <w:r w:rsidRPr="00663A91">
        <w:t>I don't know how it feels.</w:t>
      </w:r>
      <w:r>
        <w:t xml:space="preserve"> </w:t>
      </w:r>
      <w:r w:rsidRPr="00663A91">
        <w:t>I've never done that</w:t>
      </w:r>
      <w:r>
        <w:t>”</w:t>
      </w:r>
      <w:r w:rsidRPr="00663A91">
        <w:t>.</w:t>
      </w:r>
      <w:r>
        <w:t xml:space="preserve"> </w:t>
      </w:r>
      <w:r w:rsidRPr="00663A91">
        <w:t>So you really throw them in the deep end straight up</w:t>
      </w:r>
      <w:r w:rsidRPr="009F4F15">
        <w:t>.</w:t>
      </w:r>
    </w:p>
    <w:p w14:paraId="70CB191C" w14:textId="634EFAA2" w:rsidR="00F83AC8" w:rsidRPr="00F24243" w:rsidRDefault="00F83AC8" w:rsidP="00F24243">
      <w:pPr>
        <w:pStyle w:val="Quote"/>
      </w:pPr>
      <w:r w:rsidRPr="00FF6D85">
        <w:rPr>
          <w:i w:val="0"/>
        </w:rPr>
        <w:t>— Regional Parent Focus Group, Female</w:t>
      </w:r>
    </w:p>
    <w:p w14:paraId="3A8F4BD5" w14:textId="363ED974" w:rsidR="00F83AC8" w:rsidRPr="00A37788" w:rsidRDefault="00F83AC8" w:rsidP="00A37788">
      <w:pPr>
        <w:rPr>
          <w:rFonts w:ascii="SansaSoft Pro Normal" w:hAnsi="SansaSoft Pro Normal"/>
          <w:i/>
        </w:rPr>
      </w:pPr>
      <w:bookmarkStart w:id="335" w:name="_Toc509995214"/>
      <w:r w:rsidRPr="00A37788">
        <w:rPr>
          <w:rFonts w:ascii="SansaSoft Pro Normal" w:hAnsi="SansaSoft Pro Normal"/>
          <w:i/>
        </w:rPr>
        <w:t xml:space="preserve">Differential II.b. </w:t>
      </w:r>
      <w:r w:rsidR="00D027D8" w:rsidRPr="00A37788">
        <w:rPr>
          <w:rFonts w:ascii="SansaSoft Pro Normal" w:hAnsi="SansaSoft Pro Normal"/>
          <w:i/>
        </w:rPr>
        <w:t>Proximity to University</w:t>
      </w:r>
      <w:r w:rsidR="004311C6" w:rsidRPr="00A37788">
        <w:rPr>
          <w:rFonts w:ascii="SansaSoft Pro Normal" w:hAnsi="SansaSoft Pro Normal"/>
          <w:i/>
        </w:rPr>
        <w:t xml:space="preserve"> — </w:t>
      </w:r>
      <w:r w:rsidR="00D027D8" w:rsidRPr="00A37788">
        <w:rPr>
          <w:rFonts w:ascii="SansaSoft Pro Normal" w:hAnsi="SansaSoft Pro Normal"/>
          <w:i/>
        </w:rPr>
        <w:t>Current University S</w:t>
      </w:r>
      <w:r w:rsidRPr="00A37788">
        <w:rPr>
          <w:rFonts w:ascii="SansaSoft Pro Normal" w:hAnsi="SansaSoft Pro Normal"/>
          <w:i/>
        </w:rPr>
        <w:t>tudents</w:t>
      </w:r>
      <w:bookmarkEnd w:id="335"/>
      <w:r w:rsidRPr="00A37788">
        <w:rPr>
          <w:rFonts w:ascii="SansaSoft Pro Normal" w:hAnsi="SansaSoft Pro Normal"/>
          <w:i/>
        </w:rPr>
        <w:t xml:space="preserve"> </w:t>
      </w:r>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b. Proximity to university – current university students"/>
        <w:tblDescription w:val="Table displaying the prominence and most observed sentiment of Differential II.b. Proximity to university in relation to current university students. Columns split into: Urban; and Regional."/>
      </w:tblPr>
      <w:tblGrid>
        <w:gridCol w:w="1418"/>
        <w:gridCol w:w="1134"/>
        <w:gridCol w:w="1134"/>
      </w:tblGrid>
      <w:tr w:rsidR="00F83AC8" w:rsidRPr="00780AB1" w14:paraId="0059BAD6" w14:textId="77777777" w:rsidTr="003D1D5B">
        <w:trPr>
          <w:tblHeader/>
        </w:trPr>
        <w:tc>
          <w:tcPr>
            <w:tcW w:w="1418" w:type="dxa"/>
            <w:tcBorders>
              <w:top w:val="nil"/>
              <w:left w:val="nil"/>
              <w:bottom w:val="single" w:sz="4" w:space="0" w:color="auto"/>
              <w:right w:val="single" w:sz="4" w:space="0" w:color="auto"/>
            </w:tcBorders>
            <w:vAlign w:val="center"/>
          </w:tcPr>
          <w:p w14:paraId="265D07F7"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A07638C"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882E360"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7315C35F"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6158DF"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6A9B0E2B"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597B87CE"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r>
      <w:tr w:rsidR="00F83AC8" w:rsidRPr="00780AB1" w14:paraId="1CFD203E"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4F5160A"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5B414A"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5EAEA4C9" wp14:editId="6CF496F9">
                  <wp:extent cx="276225" cy="276225"/>
                  <wp:effectExtent l="0" t="0" r="9525" b="9525"/>
                  <wp:docPr id="96"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6CE4B4E8"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7E50B422" wp14:editId="791B68EB">
                  <wp:extent cx="276225" cy="276225"/>
                  <wp:effectExtent l="0" t="0" r="9525" b="9525"/>
                  <wp:docPr id="97"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5CABD05" w14:textId="77777777" w:rsidR="00F83AC8" w:rsidRDefault="00F83AC8" w:rsidP="00F83AC8">
      <w:r>
        <w:t xml:space="preserve">Proximity to university was a highly prominent item of discussion for regional students. More regional participants than urban participants relocated for </w:t>
      </w:r>
      <w:r w:rsidRPr="006F6AA0">
        <w:rPr>
          <w:noProof/>
        </w:rPr>
        <w:t>university</w:t>
      </w:r>
      <w:r>
        <w:t xml:space="preserve"> with student accommodation of greatest concern for regional students and public transport costs/time a focus </w:t>
      </w:r>
      <w:r w:rsidRPr="006F6AA0">
        <w:rPr>
          <w:noProof/>
        </w:rPr>
        <w:t>for</w:t>
      </w:r>
      <w:r>
        <w:t xml:space="preserve"> urban students. The neutral sentiment of regional participants reflected that while there were initial challenges in relocation and securing accommodation, they were closer to their university campus and enjoying independent living. For urban participants, the neutral sentiment reflected that while most did not have to leave home, public transport costs/time were an ongoing stressor.</w:t>
      </w:r>
    </w:p>
    <w:p w14:paraId="2D95279C" w14:textId="77777777" w:rsidR="00FF6D85" w:rsidRDefault="00F83AC8" w:rsidP="00FF6D85">
      <w:pPr>
        <w:pStyle w:val="Quote"/>
      </w:pPr>
      <w:r w:rsidRPr="00FF6D85">
        <w:t xml:space="preserve">I live one and a half hours away which is a bit of a pest to get here every day. </w:t>
      </w:r>
    </w:p>
    <w:p w14:paraId="3DC24222" w14:textId="4E1D5660" w:rsidR="00F83AC8" w:rsidRPr="00FF6D85" w:rsidRDefault="00F83AC8" w:rsidP="00FF6D85">
      <w:pPr>
        <w:pStyle w:val="Quote"/>
        <w:rPr>
          <w:i w:val="0"/>
        </w:rPr>
      </w:pPr>
      <w:r w:rsidRPr="00FF6D85">
        <w:rPr>
          <w:i w:val="0"/>
        </w:rPr>
        <w:t>— Quentin, Urban, Science</w:t>
      </w:r>
    </w:p>
    <w:p w14:paraId="270869D1" w14:textId="77777777" w:rsidR="00FF6D85" w:rsidRDefault="00F83AC8" w:rsidP="00FF6D85">
      <w:pPr>
        <w:pStyle w:val="Quote"/>
      </w:pPr>
      <w:r w:rsidRPr="00FF6D85">
        <w:t xml:space="preserve">I live probably about an hour and a half, two hours away. So yeah, I had to move [to go to university]. So that was interesting but it's all pretty good now. </w:t>
      </w:r>
    </w:p>
    <w:p w14:paraId="606FD99B" w14:textId="08D04634" w:rsidR="00F83AC8" w:rsidRPr="00FF6D85" w:rsidRDefault="00F83AC8" w:rsidP="00FF6D85">
      <w:pPr>
        <w:pStyle w:val="Quote"/>
        <w:rPr>
          <w:i w:val="0"/>
        </w:rPr>
      </w:pPr>
      <w:r w:rsidRPr="00FF6D85">
        <w:rPr>
          <w:i w:val="0"/>
        </w:rPr>
        <w:t>— Regional Current Students Focus Group, Female</w:t>
      </w:r>
    </w:p>
    <w:p w14:paraId="3DFC058C" w14:textId="0A334E7D" w:rsidR="00F83AC8" w:rsidRPr="00A37788" w:rsidRDefault="00D027D8" w:rsidP="00A37788">
      <w:pPr>
        <w:rPr>
          <w:rFonts w:ascii="SansaSoft Pro Normal" w:hAnsi="SansaSoft Pro Normal"/>
          <w:i/>
        </w:rPr>
      </w:pPr>
      <w:bookmarkStart w:id="336" w:name="_Toc509995215"/>
      <w:r w:rsidRPr="00A37788">
        <w:rPr>
          <w:rFonts w:ascii="SansaSoft Pro Normal" w:hAnsi="SansaSoft Pro Normal"/>
          <w:i/>
        </w:rPr>
        <w:t>Differential II.c. Local Economic Conditions</w:t>
      </w:r>
      <w:r w:rsidR="004311C6" w:rsidRPr="00A37788">
        <w:rPr>
          <w:rFonts w:ascii="SansaSoft Pro Normal" w:hAnsi="SansaSoft Pro Normal"/>
          <w:i/>
        </w:rPr>
        <w:t xml:space="preserve"> — </w:t>
      </w:r>
      <w:r w:rsidRPr="00A37788">
        <w:rPr>
          <w:rFonts w:ascii="SansaSoft Pro Normal" w:hAnsi="SansaSoft Pro Normal"/>
          <w:i/>
        </w:rPr>
        <w:t>School Case S</w:t>
      </w:r>
      <w:r w:rsidR="00F83AC8" w:rsidRPr="00A37788">
        <w:rPr>
          <w:rFonts w:ascii="SansaSoft Pro Normal" w:hAnsi="SansaSoft Pro Normal"/>
          <w:i/>
        </w:rPr>
        <w:t>tudies</w:t>
      </w:r>
      <w:bookmarkEnd w:id="336"/>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c. Local economic conditions – school case studies"/>
        <w:tblDescription w:val="Table displaying the prominence and most observed sentiment of Differential II.c. Local economic conditions in relation to school case studies. Columns split into: Urban; and Regional."/>
      </w:tblPr>
      <w:tblGrid>
        <w:gridCol w:w="1418"/>
        <w:gridCol w:w="1134"/>
        <w:gridCol w:w="1134"/>
      </w:tblGrid>
      <w:tr w:rsidR="00F83AC8" w:rsidRPr="00780AB1" w14:paraId="2DAAC9A6" w14:textId="77777777" w:rsidTr="003D1D5B">
        <w:trPr>
          <w:tblHeader/>
        </w:trPr>
        <w:tc>
          <w:tcPr>
            <w:tcW w:w="1418" w:type="dxa"/>
            <w:tcBorders>
              <w:top w:val="nil"/>
              <w:left w:val="nil"/>
              <w:bottom w:val="single" w:sz="4" w:space="0" w:color="auto"/>
              <w:right w:val="single" w:sz="4" w:space="0" w:color="auto"/>
            </w:tcBorders>
            <w:vAlign w:val="center"/>
          </w:tcPr>
          <w:p w14:paraId="086D9777"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F586E45"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8B3631"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368F8212" w14:textId="77777777" w:rsidTr="00197459">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C06A29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75989162"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790E5994" w14:textId="77777777" w:rsidR="00F83AC8" w:rsidRPr="00780AB1" w:rsidRDefault="00660063" w:rsidP="003D1D5B">
            <w:pPr>
              <w:contextualSpacing/>
              <w:jc w:val="center"/>
              <w:outlineLvl w:val="1"/>
              <w:rPr>
                <w:rFonts w:eastAsia="Times New Roman" w:cs="Arial"/>
                <w:sz w:val="16"/>
                <w:szCs w:val="16"/>
              </w:rPr>
            </w:pPr>
            <w:r>
              <w:rPr>
                <w:rFonts w:eastAsia="Times New Roman" w:cs="Arial"/>
                <w:sz w:val="16"/>
                <w:szCs w:val="16"/>
              </w:rPr>
              <w:t>HIGH</w:t>
            </w:r>
          </w:p>
        </w:tc>
      </w:tr>
      <w:tr w:rsidR="00F83AC8" w:rsidRPr="00780AB1" w14:paraId="37F23AF1"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A7DB765"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F162C7"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B950738" wp14:editId="0F42AEF6">
                  <wp:extent cx="276225" cy="276225"/>
                  <wp:effectExtent l="0" t="0" r="9525" b="9525"/>
                  <wp:docPr id="98"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5E6731E6"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0C3ECF03" wp14:editId="6098700B">
                  <wp:extent cx="276225" cy="276225"/>
                  <wp:effectExtent l="0" t="0" r="9525" b="9525"/>
                  <wp:docPr id="100"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62CC0917" w14:textId="77777777" w:rsidR="00F83AC8" w:rsidRDefault="00F83AC8" w:rsidP="00F83AC8">
      <w:r>
        <w:t xml:space="preserve">Local economic conditions featured less prominently in urban locations and had more reported adverse effects in regional ones. Staff in urban schools and universities were confronted by the fact that young people had to contribute significantly to family income, or even take on a breadwinner role in their family, because they were more employable in the local economy than their parents. On the other hand, urban participants spoke of processes of gentrification and strategic infrastructure developments in the local area that were acting as positive drivers for increased university participation. </w:t>
      </w:r>
    </w:p>
    <w:p w14:paraId="48859384" w14:textId="77777777" w:rsidR="00F83AC8" w:rsidRDefault="00F83AC8" w:rsidP="00F83AC8">
      <w:r>
        <w:t>People in regional locations, on the other hand, reported consistently negative influences of local economic conditions on young people’s decision to attend university. These ranged from the traumatic impact of droughts and floods, to the daily demands of farm life, to the detrimental impact of the mining industry which tempted young men into highly paid, low-skilled jobs and young women into early marriage and motherhood. Participants also talked about the diminishing employment opportunities in traditionally labour-intensive regional industries and the limitations of the low-skilled service jobs that remained in small and/or declining regional towns. Two principals noted the impact of an itinerant workforce on relatively small school populations which resulted in fluctuating student numbers and outcomes.</w:t>
      </w:r>
    </w:p>
    <w:p w14:paraId="6678582E" w14:textId="77777777" w:rsidR="00FF6D85" w:rsidRDefault="00F83AC8" w:rsidP="00FF6D85">
      <w:pPr>
        <w:pStyle w:val="Quote"/>
      </w:pPr>
      <w:r w:rsidRPr="00FF6D85">
        <w:t xml:space="preserve">Especially when you're looking at your minimum wage employers, they want the 17 and 18-year-olds. It's the children that are getting jobs over their parents, because they're paid less. They don't have to pay them as much. They can put them on casually. They can get rid of them whenever business drops off. </w:t>
      </w:r>
    </w:p>
    <w:p w14:paraId="477918D4" w14:textId="31DBC2D7" w:rsidR="00F83AC8" w:rsidRPr="00FF6D85" w:rsidRDefault="00F83AC8" w:rsidP="00FF6D85">
      <w:pPr>
        <w:pStyle w:val="Quote"/>
        <w:rPr>
          <w:i w:val="0"/>
        </w:rPr>
      </w:pPr>
      <w:r w:rsidRPr="00FF6D85">
        <w:rPr>
          <w:i w:val="0"/>
        </w:rPr>
        <w:t>— Urban Staff Interview, Female</w:t>
      </w:r>
    </w:p>
    <w:p w14:paraId="0BBA49BF" w14:textId="77777777" w:rsidR="00F83AC8" w:rsidRPr="00FF6D85" w:rsidRDefault="00F83AC8" w:rsidP="00FF6D85">
      <w:pPr>
        <w:pStyle w:val="Quote"/>
      </w:pPr>
      <w:r w:rsidRPr="00FF6D85">
        <w:t>So we had three years of drought prior. Then we had flooding and it was significant flooding and we had children here who would normally have gone to university, but would not apply. We had some of the lowest QCE rates at that time. It was about the mental health of our kids really and mental health of our staff, because we had some families who had had their houses flooded to the roof twice in two years. […] The whole town was evacuated.</w:t>
      </w:r>
    </w:p>
    <w:p w14:paraId="4A6BD0A6" w14:textId="77777777" w:rsidR="00FF6D85" w:rsidRDefault="00F83AC8" w:rsidP="00FF6D85">
      <w:pPr>
        <w:pStyle w:val="Quote"/>
      </w:pPr>
      <w:r w:rsidRPr="00FF6D85">
        <w:t xml:space="preserve">We had kids - I know there were some kids who were in the [city university] program who didn't go because they could not leave home. We had one girl who was a classic OP pathway, mother a school teacher, she was going to university. No, there was no way she was leaving town. It took her three years to leave town because she was terrified. […] So for us the drought plays a big impact on whether families can afford to go or not. </w:t>
      </w:r>
    </w:p>
    <w:p w14:paraId="04ABD7DE" w14:textId="38A95882" w:rsidR="00F83AC8" w:rsidRPr="00FF6D85" w:rsidRDefault="00F83AC8" w:rsidP="00FF6D85">
      <w:pPr>
        <w:pStyle w:val="Quote"/>
        <w:rPr>
          <w:i w:val="0"/>
        </w:rPr>
      </w:pPr>
      <w:r w:rsidRPr="00FF6D85">
        <w:rPr>
          <w:i w:val="0"/>
        </w:rPr>
        <w:t xml:space="preserve">— Regional </w:t>
      </w:r>
      <w:r w:rsidR="00224C8C">
        <w:rPr>
          <w:i w:val="0"/>
        </w:rPr>
        <w:t>Staff</w:t>
      </w:r>
      <w:r w:rsidR="00224C8C" w:rsidRPr="00FF6D85">
        <w:rPr>
          <w:i w:val="0"/>
        </w:rPr>
        <w:t xml:space="preserve"> </w:t>
      </w:r>
      <w:r w:rsidRPr="00FF6D85">
        <w:rPr>
          <w:i w:val="0"/>
        </w:rPr>
        <w:t xml:space="preserve">Interview, </w:t>
      </w:r>
      <w:r w:rsidR="00224C8C">
        <w:rPr>
          <w:i w:val="0"/>
        </w:rPr>
        <w:t>Female</w:t>
      </w:r>
    </w:p>
    <w:p w14:paraId="4F850AF5" w14:textId="178E41E8" w:rsidR="00F83AC8" w:rsidRPr="00A37788" w:rsidRDefault="00F83AC8" w:rsidP="00A37788">
      <w:pPr>
        <w:rPr>
          <w:rFonts w:ascii="SansaSoft Pro Normal" w:hAnsi="SansaSoft Pro Normal"/>
          <w:i/>
        </w:rPr>
      </w:pPr>
      <w:bookmarkStart w:id="337" w:name="_Toc509995216"/>
      <w:r w:rsidRPr="00A37788">
        <w:rPr>
          <w:rFonts w:ascii="SansaSoft Pro Normal" w:hAnsi="SansaSoft Pro Normal"/>
          <w:i/>
        </w:rPr>
        <w:t xml:space="preserve">Differential II.d. </w:t>
      </w:r>
      <w:r w:rsidR="00D027D8" w:rsidRPr="00A37788">
        <w:rPr>
          <w:rFonts w:ascii="SansaSoft Pro Normal" w:hAnsi="SansaSoft Pro Normal"/>
          <w:i/>
        </w:rPr>
        <w:t>Availability of Role Models and S</w:t>
      </w:r>
      <w:r w:rsidRPr="00A37788">
        <w:rPr>
          <w:rFonts w:ascii="SansaSoft Pro Normal" w:hAnsi="SansaSoft Pro Normal"/>
          <w:i/>
        </w:rPr>
        <w:t>upporters</w:t>
      </w:r>
      <w:r w:rsidR="004311C6" w:rsidRPr="00A37788">
        <w:rPr>
          <w:rFonts w:ascii="SansaSoft Pro Normal" w:hAnsi="SansaSoft Pro Normal"/>
          <w:i/>
        </w:rPr>
        <w:t xml:space="preserve"> — </w:t>
      </w:r>
      <w:r w:rsidR="00D027D8" w:rsidRPr="00A37788">
        <w:rPr>
          <w:rFonts w:ascii="SansaSoft Pro Normal" w:hAnsi="SansaSoft Pro Normal"/>
          <w:i/>
        </w:rPr>
        <w:t>School Case S</w:t>
      </w:r>
      <w:r w:rsidRPr="00A37788">
        <w:rPr>
          <w:rFonts w:ascii="SansaSoft Pro Normal" w:hAnsi="SansaSoft Pro Normal"/>
          <w:i/>
        </w:rPr>
        <w:t>tudies</w:t>
      </w:r>
      <w:bookmarkEnd w:id="337"/>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d. Availability of role models and supporters – school case studies"/>
        <w:tblDescription w:val="Table displaying the prominence and most observed sentiment of Differential II.d. Availability of role models and supporters in relation to school case studies. Columns split into: Urban; and Regional."/>
      </w:tblPr>
      <w:tblGrid>
        <w:gridCol w:w="1418"/>
        <w:gridCol w:w="1134"/>
        <w:gridCol w:w="1134"/>
      </w:tblGrid>
      <w:tr w:rsidR="00F83AC8" w:rsidRPr="00780AB1" w14:paraId="382F18AE" w14:textId="77777777" w:rsidTr="003D1D5B">
        <w:trPr>
          <w:tblHeader/>
        </w:trPr>
        <w:tc>
          <w:tcPr>
            <w:tcW w:w="1418" w:type="dxa"/>
            <w:tcBorders>
              <w:top w:val="nil"/>
              <w:left w:val="nil"/>
              <w:bottom w:val="single" w:sz="4" w:space="0" w:color="auto"/>
              <w:right w:val="single" w:sz="4" w:space="0" w:color="auto"/>
            </w:tcBorders>
            <w:vAlign w:val="center"/>
          </w:tcPr>
          <w:p w14:paraId="3E023265"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5541AEA"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6997520"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6611E1F2"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1D28CB4"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056C7F6E"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2E614E9E"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r>
      <w:tr w:rsidR="00F83AC8" w:rsidRPr="00780AB1" w14:paraId="7D14B2E7"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715FAB5"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3FE898"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530F3A8D" wp14:editId="0A4603ED">
                  <wp:extent cx="276225" cy="276225"/>
                  <wp:effectExtent l="0" t="0" r="9525" b="9525"/>
                  <wp:docPr id="25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0BCAC5D8" w14:textId="77777777" w:rsidR="00F83AC8" w:rsidRPr="00780AB1" w:rsidRDefault="00660063" w:rsidP="003D1D5B">
            <w:pPr>
              <w:contextualSpacing/>
              <w:jc w:val="center"/>
              <w:outlineLvl w:val="1"/>
              <w:rPr>
                <w:rFonts w:eastAsia="Times New Roman" w:cs="Arial"/>
                <w:sz w:val="16"/>
                <w:szCs w:val="16"/>
              </w:rPr>
            </w:pPr>
            <w:r w:rsidRPr="00D14FC0">
              <w:rPr>
                <w:rFonts w:eastAsia="Times New Roman" w:cs="Arial"/>
                <w:noProof/>
                <w:sz w:val="16"/>
                <w:szCs w:val="16"/>
              </w:rPr>
              <w:drawing>
                <wp:inline distT="0" distB="0" distL="0" distR="0" wp14:anchorId="3B114043" wp14:editId="1FDB27C7">
                  <wp:extent cx="276225" cy="276225"/>
                  <wp:effectExtent l="0" t="0" r="9525" b="9525"/>
                  <wp:docPr id="9"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1E203F8B" w14:textId="77777777" w:rsidR="00F83AC8" w:rsidRDefault="00F83AC8" w:rsidP="00F83AC8">
      <w:r w:rsidRPr="009D1200">
        <w:t>Availability of role models and supporters</w:t>
      </w:r>
      <w:r>
        <w:t xml:space="preserve"> was the most prominent of all situational factors, especially in urban schools, </w:t>
      </w:r>
      <w:r w:rsidRPr="000E71BC">
        <w:t xml:space="preserve">and </w:t>
      </w:r>
      <w:r>
        <w:t>the data came predominantly</w:t>
      </w:r>
      <w:r w:rsidRPr="000E71BC">
        <w:t xml:space="preserve"> from parent and student focus groups</w:t>
      </w:r>
      <w:r>
        <w:t xml:space="preserve">. Student Ambassadors, TV characters and professionals known to students or parents emerged as important role models. Parents, teachers and siblings could be either a role model or a supporter or both. </w:t>
      </w:r>
    </w:p>
    <w:p w14:paraId="56327DDA" w14:textId="77777777" w:rsidR="00F83AC8" w:rsidRDefault="00F83AC8" w:rsidP="00F83AC8">
      <w:r>
        <w:t>There seemed to be r</w:t>
      </w:r>
      <w:r w:rsidRPr="00272157">
        <w:t>elationships between p</w:t>
      </w:r>
      <w:r>
        <w:t xml:space="preserve">arental educational experiences and the aspirations or </w:t>
      </w:r>
      <w:r w:rsidRPr="00272157">
        <w:t>expectations they ha</w:t>
      </w:r>
      <w:r>
        <w:t>d</w:t>
      </w:r>
      <w:r w:rsidRPr="00272157">
        <w:t xml:space="preserve"> for</w:t>
      </w:r>
      <w:r>
        <w:t xml:space="preserve"> their</w:t>
      </w:r>
      <w:r w:rsidRPr="00272157">
        <w:t xml:space="preserve"> children’s</w:t>
      </w:r>
      <w:r>
        <w:t xml:space="preserve"> educational</w:t>
      </w:r>
      <w:r w:rsidRPr="00272157">
        <w:t xml:space="preserve"> pathways</w:t>
      </w:r>
      <w:r>
        <w:t>. The negative impact of not having a parent who had been to university manifested in multiple ways and was more prominent in the regional locations. A diversity of role models seemed to be more difficult to access in the regions though there were many examples of resourceful parents who used or created personal networks to expose their children to a range of occupations.</w:t>
      </w:r>
    </w:p>
    <w:p w14:paraId="6A130389" w14:textId="77777777" w:rsidR="00F83AC8" w:rsidRDefault="00F83AC8" w:rsidP="00F83AC8">
      <w:r>
        <w:t>The neutral sentiment of regional participants reflected that while role models were seen as very important, the limitations of accessing them were recognised. Urban participants were also strongly positive about role models and reported less issues in accessing them, thus displaying a more positive sentiment.</w:t>
      </w:r>
    </w:p>
    <w:p w14:paraId="615AF4C3" w14:textId="77777777" w:rsidR="00FF6D85" w:rsidRDefault="00F83AC8" w:rsidP="00FF6D85">
      <w:pPr>
        <w:pStyle w:val="Quote"/>
      </w:pPr>
      <w:r w:rsidRPr="00FF6D85">
        <w:t>The thing that I would encourage too for parents whose kids are trying to work out what to do is see if you know someone that is in a profession that might interest your children. I found that with our daughter, she was very interested in two areas and we happened to know two people who actually were working in that area.</w:t>
      </w:r>
    </w:p>
    <w:p w14:paraId="767B9BD2" w14:textId="796CB57A" w:rsidR="00F83AC8" w:rsidRPr="00FF6D85" w:rsidRDefault="00F83AC8" w:rsidP="00FF6D85">
      <w:pPr>
        <w:pStyle w:val="Quote"/>
      </w:pPr>
      <w:r w:rsidRPr="00FF6D85">
        <w:rPr>
          <w:i w:val="0"/>
        </w:rPr>
        <w:t>— Regional Parent Focus Group, Female</w:t>
      </w:r>
    </w:p>
    <w:p w14:paraId="3C79D364" w14:textId="77777777" w:rsidR="00FF6D85" w:rsidRDefault="00F83AC8" w:rsidP="00FF6D85">
      <w:pPr>
        <w:pStyle w:val="Quote"/>
      </w:pPr>
      <w:r w:rsidRPr="00FF6D85">
        <w:t xml:space="preserve">It depends on what kind of parents you have, because I know that my mum doesn’t want me to go to uni, but my dad does. When I do speak to them, there's a conflict within it. Parents can be helpful, but only really if they’ve been to uni themselves because if you ask them questions they can't really answer if they don’t know. That’s why it's good to come to school and be able to ask someone who actually knows what they're talking about. </w:t>
      </w:r>
    </w:p>
    <w:p w14:paraId="7F15CD8F" w14:textId="28AF797F" w:rsidR="00F83AC8" w:rsidRPr="00FF6D85" w:rsidRDefault="00F83AC8" w:rsidP="00FF6D85">
      <w:pPr>
        <w:pStyle w:val="Quote"/>
      </w:pPr>
      <w:r w:rsidRPr="00FF6D85">
        <w:rPr>
          <w:i w:val="0"/>
        </w:rPr>
        <w:t>— Urban Student Focus Group, Female</w:t>
      </w:r>
    </w:p>
    <w:p w14:paraId="5AA8EA50" w14:textId="77777777" w:rsidR="00A37788" w:rsidRDefault="00A37788" w:rsidP="00A37788">
      <w:pPr>
        <w:rPr>
          <w:rFonts w:ascii="SansaSoft Pro Normal" w:hAnsi="SansaSoft Pro Normal"/>
          <w:i/>
        </w:rPr>
      </w:pPr>
      <w:bookmarkStart w:id="338" w:name="_Toc509995217"/>
    </w:p>
    <w:p w14:paraId="679FA5FC" w14:textId="77777777" w:rsidR="00A37788" w:rsidRDefault="00A37788" w:rsidP="00A37788">
      <w:pPr>
        <w:rPr>
          <w:rFonts w:ascii="SansaSoft Pro Normal" w:hAnsi="SansaSoft Pro Normal"/>
          <w:i/>
        </w:rPr>
      </w:pPr>
    </w:p>
    <w:p w14:paraId="027BD3F9" w14:textId="30979744" w:rsidR="00F83AC8" w:rsidRPr="00A37788" w:rsidRDefault="00F83AC8" w:rsidP="00A37788">
      <w:pPr>
        <w:rPr>
          <w:rFonts w:ascii="SansaSoft Pro Normal" w:hAnsi="SansaSoft Pro Normal"/>
          <w:i/>
        </w:rPr>
      </w:pPr>
      <w:r w:rsidRPr="00A37788">
        <w:rPr>
          <w:rFonts w:ascii="SansaSoft Pro Normal" w:hAnsi="SansaSoft Pro Normal"/>
          <w:i/>
        </w:rPr>
        <w:t>Differential II</w:t>
      </w:r>
      <w:r w:rsidR="00D027D8" w:rsidRPr="00A37788">
        <w:rPr>
          <w:rFonts w:ascii="SansaSoft Pro Normal" w:hAnsi="SansaSoft Pro Normal"/>
          <w:i/>
        </w:rPr>
        <w:t>.d. Availability of Role Models and S</w:t>
      </w:r>
      <w:r w:rsidRPr="00A37788">
        <w:rPr>
          <w:rFonts w:ascii="SansaSoft Pro Normal" w:hAnsi="SansaSoft Pro Normal"/>
          <w:i/>
        </w:rPr>
        <w:t>upporters</w:t>
      </w:r>
      <w:r w:rsidR="004311C6" w:rsidRPr="00A37788">
        <w:rPr>
          <w:rFonts w:ascii="SansaSoft Pro Normal" w:hAnsi="SansaSoft Pro Normal"/>
          <w:i/>
        </w:rPr>
        <w:t xml:space="preserve"> — </w:t>
      </w:r>
      <w:r w:rsidR="00D027D8" w:rsidRPr="00A37788">
        <w:rPr>
          <w:rFonts w:ascii="SansaSoft Pro Normal" w:hAnsi="SansaSoft Pro Normal"/>
          <w:i/>
        </w:rPr>
        <w:t>Current University S</w:t>
      </w:r>
      <w:r w:rsidRPr="00A37788">
        <w:rPr>
          <w:rFonts w:ascii="SansaSoft Pro Normal" w:hAnsi="SansaSoft Pro Normal"/>
          <w:i/>
        </w:rPr>
        <w:t>tudents</w:t>
      </w:r>
      <w:bookmarkEnd w:id="338"/>
      <w:r w:rsidRPr="00A37788">
        <w:rPr>
          <w:rFonts w:ascii="SansaSoft Pro Normal" w:hAnsi="SansaSoft Pro Normal"/>
          <w:i/>
        </w:rPr>
        <w:t xml:space="preserve"> </w:t>
      </w:r>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d. Availability of role models and supporters – current university students"/>
        <w:tblDescription w:val="Table displaying the prominence and most observed sentiment of Differential II.d. Availability of role models and supporters in relation to current university students. Columns split into: Urban; and Regional."/>
      </w:tblPr>
      <w:tblGrid>
        <w:gridCol w:w="1418"/>
        <w:gridCol w:w="1134"/>
        <w:gridCol w:w="1134"/>
      </w:tblGrid>
      <w:tr w:rsidR="00F83AC8" w:rsidRPr="00780AB1" w14:paraId="07C42094" w14:textId="77777777" w:rsidTr="003D1D5B">
        <w:trPr>
          <w:tblHeader/>
        </w:trPr>
        <w:tc>
          <w:tcPr>
            <w:tcW w:w="1418" w:type="dxa"/>
            <w:tcBorders>
              <w:top w:val="nil"/>
              <w:left w:val="nil"/>
              <w:bottom w:val="single" w:sz="4" w:space="0" w:color="auto"/>
              <w:right w:val="single" w:sz="4" w:space="0" w:color="auto"/>
            </w:tcBorders>
            <w:vAlign w:val="center"/>
          </w:tcPr>
          <w:p w14:paraId="637FB605"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576D15C"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A4A8459"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5F5B28E8"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A2283DE"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692994AB"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7B3946B9"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r>
      <w:tr w:rsidR="00F83AC8" w:rsidRPr="00780AB1" w14:paraId="2817DE01"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73D364E"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592901"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3591C42D" wp14:editId="341FC5BE">
                  <wp:extent cx="276225" cy="276225"/>
                  <wp:effectExtent l="0" t="0" r="9525" b="9525"/>
                  <wp:docPr id="258"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0186B69A"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41F1EA3B" wp14:editId="78B3BBF6">
                  <wp:extent cx="276225" cy="276225"/>
                  <wp:effectExtent l="0" t="0" r="9525" b="9525"/>
                  <wp:docPr id="259"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6AC9EB6" w14:textId="77777777" w:rsidR="00F83AC8" w:rsidRDefault="00F83AC8" w:rsidP="00F83AC8">
      <w:pPr>
        <w:rPr>
          <w:noProof/>
        </w:rPr>
      </w:pPr>
      <w:r>
        <w:rPr>
          <w:noProof/>
        </w:rPr>
        <w:t>When discussing the availablity of role models and supporters, a positive sentiment was expressed by both urban and regional participants. Participants shared how significant others in their lives, such as parents and siblings as well as friends who had been to university, were key influencers. The prominance of this sub-factor was high for regional participants while moderate for urban participants. For regional participants, the encouragement and support of their parents was central to their decision to go to, and stick with, their university studies. Regional participants noted that in instances where their siblings had been to university, they had assisted them with their choice of degree. Unlike their urban counterparts, regional participants noted their teachers were also active supporters.</w:t>
      </w:r>
    </w:p>
    <w:p w14:paraId="75A14DFD" w14:textId="77777777" w:rsidR="00FF6D85" w:rsidRDefault="00F83AC8" w:rsidP="00FF6D85">
      <w:pPr>
        <w:pStyle w:val="Quote"/>
      </w:pPr>
      <w:r w:rsidRPr="00FF6D85">
        <w:t>In Year 10 it would have been; I wasn't the best student; my grades were really low and I just kind of picked up the ball again. All my teachers were so impressed that, by Year 12, I was top of the class and they said, I hope you're furthering your education because you are a smart girl and you can go far. So, I basically took that under my wing.</w:t>
      </w:r>
    </w:p>
    <w:p w14:paraId="17518300" w14:textId="4839EB81" w:rsidR="00F83AC8" w:rsidRPr="00FF6D85" w:rsidRDefault="00F83AC8" w:rsidP="00FF6D85">
      <w:pPr>
        <w:pStyle w:val="Quote"/>
        <w:rPr>
          <w:i w:val="0"/>
        </w:rPr>
      </w:pPr>
      <w:r w:rsidRPr="00FF6D85">
        <w:rPr>
          <w:i w:val="0"/>
        </w:rPr>
        <w:t>— Felicity, Inner Regional, Nursing</w:t>
      </w:r>
    </w:p>
    <w:p w14:paraId="0A687B46" w14:textId="77777777" w:rsidR="00FF6D85" w:rsidRDefault="00F83AC8" w:rsidP="00FF6D85">
      <w:pPr>
        <w:pStyle w:val="Quote"/>
      </w:pPr>
      <w:r w:rsidRPr="00FF6D85">
        <w:t xml:space="preserve">My brother went to uni and it was something my parents always encouraged. It was just a case of working out what I actually wanted to study. I floated between a few different things - journalism was probably the big one for most of high school and then, quite late on, I switched over to doing film, which I am three years into studying. The decision just came from - yeah, I'd always been encouraged to do it, but I wanted to do something creative because that's what I was passionate about. Even though I knew the job prospects weren't great, I figured that I'd enjoy it and I'd find a way to make it work. Then, yeah, it just came time to actually pick a specific degree in a specific uni and I sat down with the counsellor at school, or the guidance officer, talked about it with my parents, talked about it with my friends who were a bit older and had been at uni for a little while. </w:t>
      </w:r>
    </w:p>
    <w:p w14:paraId="2D1B4EC0" w14:textId="654DD3EA" w:rsidR="00F83AC8" w:rsidRPr="00FF6D85" w:rsidRDefault="00F83AC8" w:rsidP="00FF6D85">
      <w:pPr>
        <w:pStyle w:val="Quote"/>
        <w:rPr>
          <w:i w:val="0"/>
        </w:rPr>
      </w:pPr>
      <w:r w:rsidRPr="00FF6D85">
        <w:rPr>
          <w:i w:val="0"/>
        </w:rPr>
        <w:t>— Takumi, Inner Regional, Film</w:t>
      </w:r>
    </w:p>
    <w:p w14:paraId="0BA8D4A0" w14:textId="59EBE284" w:rsidR="00F83AC8" w:rsidRPr="00A37788" w:rsidRDefault="00F83AC8" w:rsidP="00A37788">
      <w:pPr>
        <w:rPr>
          <w:rFonts w:ascii="SansaSoft Pro Normal" w:hAnsi="SansaSoft Pro Normal"/>
          <w:i/>
        </w:rPr>
      </w:pPr>
      <w:bookmarkStart w:id="339" w:name="_Toc509995218"/>
      <w:r w:rsidRPr="00A37788">
        <w:rPr>
          <w:rFonts w:ascii="SansaSoft Pro Normal" w:hAnsi="SansaSoft Pro Normal"/>
          <w:i/>
        </w:rPr>
        <w:t xml:space="preserve">Differential II.e. </w:t>
      </w:r>
      <w:r w:rsidR="00D027D8" w:rsidRPr="00A37788">
        <w:rPr>
          <w:rFonts w:ascii="SansaSoft Pro Normal" w:hAnsi="SansaSoft Pro Normal"/>
          <w:i/>
        </w:rPr>
        <w:t>Availability of Accurate, Relevant and Accessible Information about Post-School O</w:t>
      </w:r>
      <w:r w:rsidRPr="00A37788">
        <w:rPr>
          <w:rFonts w:ascii="SansaSoft Pro Normal" w:hAnsi="SansaSoft Pro Normal"/>
          <w:i/>
        </w:rPr>
        <w:t>ptions</w:t>
      </w:r>
      <w:r w:rsidR="004311C6" w:rsidRPr="00A37788">
        <w:rPr>
          <w:rFonts w:ascii="SansaSoft Pro Normal" w:hAnsi="SansaSoft Pro Normal"/>
          <w:i/>
        </w:rPr>
        <w:t xml:space="preserve"> — </w:t>
      </w:r>
      <w:r w:rsidR="00D027D8" w:rsidRPr="00A37788">
        <w:rPr>
          <w:rFonts w:ascii="SansaSoft Pro Normal" w:hAnsi="SansaSoft Pro Normal"/>
          <w:i/>
        </w:rPr>
        <w:t>School Case S</w:t>
      </w:r>
      <w:r w:rsidRPr="00A37788">
        <w:rPr>
          <w:rFonts w:ascii="SansaSoft Pro Normal" w:hAnsi="SansaSoft Pro Normal"/>
          <w:i/>
        </w:rPr>
        <w:t>tudies</w:t>
      </w:r>
      <w:bookmarkEnd w:id="339"/>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e. Availability of accurate, relevant and accessible information about post-school options – school case studies"/>
        <w:tblDescription w:val="Table displaying the prominence and most observed sentiment of Differential II.e. Availability of accurate, relevant and accessible information about post-school options in relation to school case studies. Columns split into: Urban; and Regional."/>
      </w:tblPr>
      <w:tblGrid>
        <w:gridCol w:w="1418"/>
        <w:gridCol w:w="1134"/>
        <w:gridCol w:w="1134"/>
      </w:tblGrid>
      <w:tr w:rsidR="00F83AC8" w:rsidRPr="00780AB1" w14:paraId="6202659E" w14:textId="77777777" w:rsidTr="003D1D5B">
        <w:trPr>
          <w:tblHeader/>
        </w:trPr>
        <w:tc>
          <w:tcPr>
            <w:tcW w:w="1418" w:type="dxa"/>
            <w:tcBorders>
              <w:top w:val="nil"/>
              <w:left w:val="nil"/>
              <w:bottom w:val="single" w:sz="4" w:space="0" w:color="auto"/>
              <w:right w:val="single" w:sz="4" w:space="0" w:color="auto"/>
            </w:tcBorders>
            <w:vAlign w:val="center"/>
          </w:tcPr>
          <w:p w14:paraId="66F1AC6E"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070DB8A"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A32655"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1D58A959"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10136F8"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76A67007"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6A24B5A0"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r>
      <w:tr w:rsidR="00F83AC8" w:rsidRPr="00780AB1" w14:paraId="06DD0197"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65763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756011"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23EC71A" wp14:editId="5D68F84D">
                  <wp:extent cx="276225" cy="276225"/>
                  <wp:effectExtent l="0" t="0" r="9525" b="9525"/>
                  <wp:docPr id="260"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79F353A6"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1F0A833B" wp14:editId="71593F6E">
                  <wp:extent cx="276225" cy="276225"/>
                  <wp:effectExtent l="0" t="0" r="9525" b="9525"/>
                  <wp:docPr id="161"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6792C21D" w14:textId="77777777" w:rsidR="00F83AC8" w:rsidRDefault="00F83AC8" w:rsidP="00F83AC8">
      <w:r>
        <w:t>The a</w:t>
      </w:r>
      <w:r w:rsidRPr="009D1200">
        <w:t xml:space="preserve">vailability of </w:t>
      </w:r>
      <w:r>
        <w:t>accurate, relevant and accessible information on post-school options was another much-discussed situational factor in both urban and regional locations. It was related to the availability of role models and supporters who were often trusted sources of information for</w:t>
      </w:r>
      <w:r w:rsidRPr="00943211">
        <w:t xml:space="preserve"> students</w:t>
      </w:r>
      <w:r>
        <w:t>. Students named university open days, camps and campus visits as well as visits by university representatives as important sources of quality information with the opportunity to ask specific questions of people “who know”. These opportunities seemed more accessible in the urban locations. On the other hand, scholarship offers and high-engagement programs acted as effective pathways for regional students into the universities which offered such programs.</w:t>
      </w:r>
    </w:p>
    <w:p w14:paraId="042DBE96" w14:textId="77777777" w:rsidR="0063010A" w:rsidRDefault="00F83AC8" w:rsidP="0063010A">
      <w:r>
        <w:t xml:space="preserve">The differences between OP and non-OP students and the extent to which they could access information about (alternative) pathways into university emerged as a contested topic in half of the participating schools. There were no clear regional/urban patterns but the distinction between OP and non-OP students, and its consequences, seemed most pronounced in the most remote school. There, non-OP students felt actively excluded from information and opportunities to find out about university. </w:t>
      </w:r>
    </w:p>
    <w:p w14:paraId="69F5311E" w14:textId="77777777" w:rsidR="00F83AC8" w:rsidRDefault="00F83AC8" w:rsidP="00F83AC8">
      <w:r>
        <w:t>The neutral sentiment of regional participants reflected that while information was perceived to be available, it was often held by individuals, who brought their own experiences and biases to the conversation, rather than being delivered in more systematic and ‘objective’ ways. In addition, opportunities to access information from ‘trusted experts’ were harder to come by than in urban locations.</w:t>
      </w:r>
    </w:p>
    <w:p w14:paraId="20369D65" w14:textId="77777777" w:rsidR="0025367A" w:rsidRDefault="00F83AC8" w:rsidP="0025367A">
      <w:pPr>
        <w:pStyle w:val="Quote"/>
      </w:pPr>
      <w:r w:rsidRPr="0025367A">
        <w:t>A lot of that stuff you get from the guidance officer and the lovely ladies in our B Block staffroom there. They are all - all got the knowledge there of where everything is and when everything's on. […] Just knowing where the stuff is - is the fun part. So - like most things, once you know people who know where all the stuff is you're pretty right on the track.</w:t>
      </w:r>
      <w:r w:rsidR="0025367A">
        <w:t xml:space="preserve"> </w:t>
      </w:r>
    </w:p>
    <w:p w14:paraId="7E6A47AD" w14:textId="6A40E71B" w:rsidR="00F83AC8" w:rsidRPr="0025367A" w:rsidRDefault="00F83AC8" w:rsidP="0025367A">
      <w:pPr>
        <w:pStyle w:val="Quote"/>
        <w:rPr>
          <w:i w:val="0"/>
        </w:rPr>
      </w:pPr>
      <w:r w:rsidRPr="0025367A">
        <w:rPr>
          <w:i w:val="0"/>
        </w:rPr>
        <w:t>— Regional Student Focus Group, Male</w:t>
      </w:r>
    </w:p>
    <w:p w14:paraId="28C35D0C" w14:textId="77777777" w:rsidR="0025367A" w:rsidRDefault="005C755E" w:rsidP="0025367A">
      <w:pPr>
        <w:pStyle w:val="Quote"/>
      </w:pPr>
      <w:r w:rsidRPr="0025367A">
        <w:t>Because you're continuously seeing them [university representatives] saying we can go there, that's an option for us and seeing, getting to witness how people are at university and how they're coping with it and the like whereas when you're in the country you don't really have that privilege.</w:t>
      </w:r>
      <w:r w:rsidR="0025367A">
        <w:t xml:space="preserve"> </w:t>
      </w:r>
    </w:p>
    <w:p w14:paraId="4E4CBABF" w14:textId="69D564EE" w:rsidR="005C755E" w:rsidRPr="0025367A" w:rsidRDefault="005C755E" w:rsidP="0025367A">
      <w:pPr>
        <w:pStyle w:val="Quote"/>
        <w:rPr>
          <w:i w:val="0"/>
        </w:rPr>
      </w:pPr>
      <w:r w:rsidRPr="0025367A">
        <w:rPr>
          <w:i w:val="0"/>
        </w:rPr>
        <w:t>— Urban Student Focus Group, Female</w:t>
      </w:r>
    </w:p>
    <w:p w14:paraId="70A517D0" w14:textId="0CBD6DEE" w:rsidR="00F83AC8" w:rsidRPr="00A37788" w:rsidRDefault="00F83AC8" w:rsidP="00A37788">
      <w:pPr>
        <w:rPr>
          <w:rFonts w:ascii="SansaSoft Pro Normal" w:hAnsi="SansaSoft Pro Normal"/>
          <w:i/>
        </w:rPr>
      </w:pPr>
      <w:bookmarkStart w:id="340" w:name="_Toc509995219"/>
      <w:r w:rsidRPr="00A37788">
        <w:rPr>
          <w:rFonts w:ascii="SansaSoft Pro Normal" w:hAnsi="SansaSoft Pro Normal"/>
          <w:i/>
        </w:rPr>
        <w:t>D</w:t>
      </w:r>
      <w:r w:rsidR="00D027D8" w:rsidRPr="00A37788">
        <w:rPr>
          <w:rFonts w:ascii="SansaSoft Pro Normal" w:hAnsi="SansaSoft Pro Normal"/>
          <w:i/>
        </w:rPr>
        <w:t>ifferential II.f. Promotion of Non-University Options over University Pathway by School</w:t>
      </w:r>
      <w:r w:rsidR="004311C6" w:rsidRPr="00A37788">
        <w:rPr>
          <w:rFonts w:ascii="SansaSoft Pro Normal" w:hAnsi="SansaSoft Pro Normal"/>
          <w:i/>
        </w:rPr>
        <w:t xml:space="preserve"> — </w:t>
      </w:r>
      <w:r w:rsidR="00D027D8" w:rsidRPr="00A37788">
        <w:rPr>
          <w:rFonts w:ascii="SansaSoft Pro Normal" w:hAnsi="SansaSoft Pro Normal"/>
          <w:i/>
        </w:rPr>
        <w:t>School Case S</w:t>
      </w:r>
      <w:r w:rsidRPr="00A37788">
        <w:rPr>
          <w:rFonts w:ascii="SansaSoft Pro Normal" w:hAnsi="SansaSoft Pro Normal"/>
          <w:i/>
        </w:rPr>
        <w:t>tudies</w:t>
      </w:r>
      <w:bookmarkEnd w:id="340"/>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f. Promotion of non-university options over university pathway by school – school case studies"/>
        <w:tblDescription w:val="Table displaying the prominence and most observed sentiment of Differential II.f. Promotion of non-university options over university pathway by school in relation to school case studies. Columns split into: Urban; and Regional."/>
      </w:tblPr>
      <w:tblGrid>
        <w:gridCol w:w="1418"/>
        <w:gridCol w:w="1134"/>
        <w:gridCol w:w="1134"/>
      </w:tblGrid>
      <w:tr w:rsidR="00F83AC8" w:rsidRPr="00780AB1" w14:paraId="28F0F8D3" w14:textId="77777777" w:rsidTr="003D1D5B">
        <w:trPr>
          <w:tblHeader/>
        </w:trPr>
        <w:tc>
          <w:tcPr>
            <w:tcW w:w="1418" w:type="dxa"/>
            <w:tcBorders>
              <w:top w:val="nil"/>
              <w:left w:val="nil"/>
              <w:bottom w:val="single" w:sz="4" w:space="0" w:color="auto"/>
              <w:right w:val="single" w:sz="4" w:space="0" w:color="auto"/>
            </w:tcBorders>
            <w:vAlign w:val="center"/>
          </w:tcPr>
          <w:p w14:paraId="088F6C05"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12FAD33"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D14258B"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21DD994F"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F8685E4"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26CB45BF"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5F3F7E50"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r>
      <w:tr w:rsidR="00F83AC8" w:rsidRPr="00780AB1" w14:paraId="6A99F693"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D4F21CC"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D06E7E"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07E3465E" wp14:editId="350F2ABD">
                  <wp:extent cx="276225" cy="276225"/>
                  <wp:effectExtent l="0" t="0" r="9525" b="9525"/>
                  <wp:docPr id="162"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2A2BBA61"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1E75D0B" wp14:editId="43E9344E">
                  <wp:extent cx="276225" cy="276225"/>
                  <wp:effectExtent l="0" t="0" r="9525" b="9525"/>
                  <wp:docPr id="164"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2F954F5A" w14:textId="77777777" w:rsidR="00F83AC8" w:rsidRDefault="00F83AC8" w:rsidP="00F83AC8">
      <w:r>
        <w:t>The promotion of non-university options over a university pathway did not emerge as a strong theme in this research. However, there were differences in observed sentiments in urban and regional locations. Most urban students felt positively encouraged by their school to consider university as their pathway and were continuously reminded of the possibility of going to university by having ‘a lot of universities around us’.</w:t>
      </w:r>
    </w:p>
    <w:p w14:paraId="0E120365" w14:textId="77777777" w:rsidR="00F83AC8" w:rsidRDefault="00F83AC8" w:rsidP="00F83AC8">
      <w:r>
        <w:t>On the other hand, some students in regional and remote locations did not feel encouraged to consider university as their pathway. Instead, there was a perception that apprenticeships or full-time work were the ‘norm’ in the community and the pathway favoured by teachers or family. Those considering university as an option were made to feel like outsiders.</w:t>
      </w:r>
    </w:p>
    <w:p w14:paraId="73DFD7E5" w14:textId="77777777" w:rsidR="0025367A" w:rsidRDefault="00F83AC8" w:rsidP="0025367A">
      <w:pPr>
        <w:pStyle w:val="Quote"/>
      </w:pPr>
      <w:r w:rsidRPr="0025367A">
        <w:t>I think that it’s because it’s [university] not really encouraged as much. When we were coming through, apprenticeships are shoved down [our throat] and they’re important, obviously, but they’re really encouraged and emphasised. In notices, it’s all about “this apprenticeship’s available, this apprenticeship’s available” but there’s never anything about “this open day’s happening now”.</w:t>
      </w:r>
      <w:r w:rsidR="0025367A">
        <w:t xml:space="preserve"> </w:t>
      </w:r>
    </w:p>
    <w:p w14:paraId="6418E90B" w14:textId="6D6A53D1" w:rsidR="00F83AC8" w:rsidRPr="0025367A" w:rsidRDefault="00F83AC8" w:rsidP="0025367A">
      <w:pPr>
        <w:pStyle w:val="Quote"/>
        <w:rPr>
          <w:i w:val="0"/>
        </w:rPr>
      </w:pPr>
      <w:r w:rsidRPr="0025367A">
        <w:rPr>
          <w:i w:val="0"/>
        </w:rPr>
        <w:t>— Regional Student Focus Group, Female</w:t>
      </w:r>
    </w:p>
    <w:p w14:paraId="5E906CFB" w14:textId="77777777" w:rsidR="0025367A" w:rsidRDefault="005C755E" w:rsidP="0025367A">
      <w:pPr>
        <w:pStyle w:val="Quote"/>
      </w:pPr>
      <w:r w:rsidRPr="0025367A">
        <w:t>So even though in grade 10 they've sort of said “oh, I want to go to uni and that's my pathway”, and we sort of go “okay, we've got all these kids now who want to do this pathway”. By the time we get them to grade 12, most of them have dropped out because they've had other advice or they're just not doing the work really. That's kind of what we're finding is the motivation - yeah, is not there.</w:t>
      </w:r>
    </w:p>
    <w:p w14:paraId="53944786" w14:textId="3FF7247D" w:rsidR="0025367A" w:rsidRDefault="005C755E" w:rsidP="00F2210A">
      <w:pPr>
        <w:pStyle w:val="Quote"/>
        <w:rPr>
          <w:i w:val="0"/>
        </w:rPr>
      </w:pPr>
      <w:r w:rsidRPr="0025367A">
        <w:rPr>
          <w:i w:val="0"/>
        </w:rPr>
        <w:t>— Urban Staff Focus Group, Female</w:t>
      </w:r>
    </w:p>
    <w:p w14:paraId="23559B76" w14:textId="77777777" w:rsidR="00F24243" w:rsidRDefault="00F24243" w:rsidP="0025367A">
      <w:pPr>
        <w:pStyle w:val="Quote"/>
      </w:pPr>
    </w:p>
    <w:p w14:paraId="6909E8C4" w14:textId="2E56D0C8" w:rsidR="0025367A" w:rsidRPr="0025367A" w:rsidRDefault="00F83AC8" w:rsidP="0025367A">
      <w:pPr>
        <w:pStyle w:val="Quote"/>
        <w:rPr>
          <w:i w:val="0"/>
        </w:rPr>
      </w:pPr>
      <w:r w:rsidRPr="0025367A">
        <w:t xml:space="preserve">No, I think the default option is just work. […] Whether that’s apprenticeship or Kmart, and all points in between. </w:t>
      </w:r>
    </w:p>
    <w:p w14:paraId="6D73C2A6" w14:textId="3C3395B9" w:rsidR="00F83AC8" w:rsidRPr="0025367A" w:rsidRDefault="00F83AC8" w:rsidP="0025367A">
      <w:pPr>
        <w:pStyle w:val="Quote"/>
        <w:rPr>
          <w:i w:val="0"/>
        </w:rPr>
      </w:pPr>
      <w:r w:rsidRPr="0025367A">
        <w:rPr>
          <w:i w:val="0"/>
        </w:rPr>
        <w:t>— Regional Principal Interview, Male</w:t>
      </w:r>
    </w:p>
    <w:p w14:paraId="0CFF3A4B" w14:textId="23694884" w:rsidR="00F83AC8" w:rsidRPr="00A37788" w:rsidRDefault="00F83AC8" w:rsidP="00A37788">
      <w:pPr>
        <w:rPr>
          <w:rFonts w:ascii="SansaSoft Pro Normal" w:hAnsi="SansaSoft Pro Normal"/>
          <w:i/>
        </w:rPr>
      </w:pPr>
      <w:bookmarkStart w:id="341" w:name="_Toc509995220"/>
      <w:r w:rsidRPr="00A37788">
        <w:rPr>
          <w:rFonts w:ascii="SansaSoft Pro Normal" w:hAnsi="SansaSoft Pro Normal"/>
          <w:i/>
        </w:rPr>
        <w:t xml:space="preserve">Differential II.f. </w:t>
      </w:r>
      <w:r w:rsidR="00D027D8" w:rsidRPr="00A37788">
        <w:rPr>
          <w:rFonts w:ascii="SansaSoft Pro Normal" w:hAnsi="SansaSoft Pro Normal"/>
          <w:i/>
        </w:rPr>
        <w:t>Promotion of Non-University Options over U</w:t>
      </w:r>
      <w:r w:rsidRPr="00A37788">
        <w:rPr>
          <w:rFonts w:ascii="SansaSoft Pro Normal" w:hAnsi="SansaSoft Pro Normal"/>
          <w:i/>
        </w:rPr>
        <w:t xml:space="preserve">niversity </w:t>
      </w:r>
      <w:r w:rsidR="00D027D8" w:rsidRPr="00A37788">
        <w:rPr>
          <w:rFonts w:ascii="SansaSoft Pro Normal" w:hAnsi="SansaSoft Pro Normal"/>
          <w:i/>
        </w:rPr>
        <w:t>Pathway by S</w:t>
      </w:r>
      <w:r w:rsidRPr="00A37788">
        <w:rPr>
          <w:rFonts w:ascii="SansaSoft Pro Normal" w:hAnsi="SansaSoft Pro Normal"/>
          <w:i/>
        </w:rPr>
        <w:t>chool</w:t>
      </w:r>
      <w:r w:rsidR="004311C6" w:rsidRPr="00A37788">
        <w:rPr>
          <w:rFonts w:ascii="SansaSoft Pro Normal" w:hAnsi="SansaSoft Pro Normal"/>
          <w:i/>
        </w:rPr>
        <w:t xml:space="preserve"> — </w:t>
      </w:r>
      <w:r w:rsidR="00D027D8" w:rsidRPr="00A37788">
        <w:rPr>
          <w:rFonts w:ascii="SansaSoft Pro Normal" w:hAnsi="SansaSoft Pro Normal"/>
          <w:i/>
        </w:rPr>
        <w:t>Current University S</w:t>
      </w:r>
      <w:r w:rsidRPr="00A37788">
        <w:rPr>
          <w:rFonts w:ascii="SansaSoft Pro Normal" w:hAnsi="SansaSoft Pro Normal"/>
          <w:i/>
        </w:rPr>
        <w:t>tudents</w:t>
      </w:r>
      <w:bookmarkEnd w:id="341"/>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f. Promotion of non-university options over university pathway by school – current university students"/>
        <w:tblDescription w:val="Table displaying the prominence and most observed sentiment of Differential II.f. Promotion of non-university options over university pathway by school in relation to current university students. Columns split into: Urban; and Regional."/>
      </w:tblPr>
      <w:tblGrid>
        <w:gridCol w:w="1418"/>
        <w:gridCol w:w="1134"/>
        <w:gridCol w:w="1134"/>
      </w:tblGrid>
      <w:tr w:rsidR="00F83AC8" w:rsidRPr="00780AB1" w14:paraId="1C9A105E" w14:textId="77777777" w:rsidTr="003D1D5B">
        <w:trPr>
          <w:tblHeader/>
        </w:trPr>
        <w:tc>
          <w:tcPr>
            <w:tcW w:w="1418" w:type="dxa"/>
            <w:tcBorders>
              <w:top w:val="nil"/>
              <w:left w:val="nil"/>
              <w:bottom w:val="single" w:sz="4" w:space="0" w:color="auto"/>
              <w:right w:val="single" w:sz="4" w:space="0" w:color="auto"/>
            </w:tcBorders>
            <w:vAlign w:val="center"/>
          </w:tcPr>
          <w:p w14:paraId="366BF696"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6DF99D4"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B1D42D8"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2338100A"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D72ACF4"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1361FF6F"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3191034B"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r>
      <w:tr w:rsidR="00F83AC8" w:rsidRPr="00780AB1" w14:paraId="778B6DB0"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8CC2786"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151BFF" w14:textId="69E7F5C0" w:rsidR="00F83AC8" w:rsidRPr="00780AB1" w:rsidRDefault="00295363"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BC9B5B8" wp14:editId="744D11F5">
                  <wp:extent cx="276225" cy="276225"/>
                  <wp:effectExtent l="0" t="0" r="9525" b="9525"/>
                  <wp:docPr id="2"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43DFB0B8"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73570038" wp14:editId="6BB05C4D">
                  <wp:extent cx="276225" cy="276225"/>
                  <wp:effectExtent l="0" t="0" r="9525" b="9525"/>
                  <wp:docPr id="167"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AFBF9E4" w14:textId="77777777" w:rsidR="000B28ED" w:rsidRDefault="00F83AC8" w:rsidP="00ED587D">
      <w:pPr>
        <w:rPr>
          <w:color w:val="auto"/>
        </w:rPr>
      </w:pPr>
      <w:r>
        <w:t xml:space="preserve">Discussion about the promotion of non-university options centred on the attitudes and behaviours of the school that participants attended. The experience of regional participants was that the norm at their schools was for students to pursue apprenticeships and employment and while they </w:t>
      </w:r>
      <w:r w:rsidRPr="006F6AA0">
        <w:rPr>
          <w:noProof/>
        </w:rPr>
        <w:t>were not dissuaded</w:t>
      </w:r>
      <w:r>
        <w:t xml:space="preserve"> from going to university, there was in some instances a sense from participants that the school had low expectations of their students </w:t>
      </w:r>
      <w:r w:rsidRPr="006F6AA0">
        <w:rPr>
          <w:noProof/>
        </w:rPr>
        <w:t>and/or</w:t>
      </w:r>
      <w:r>
        <w:t xml:space="preserve"> were apathetic about students’ futures. </w:t>
      </w:r>
      <w:r w:rsidR="00ED587D">
        <w:t xml:space="preserve">The neutral sentiment expressed by regional students reflected that there </w:t>
      </w:r>
      <w:r w:rsidR="00ED587D" w:rsidRPr="007745DA">
        <w:rPr>
          <w:color w:val="auto"/>
        </w:rPr>
        <w:t xml:space="preserve">were non-university job opportunities available and the school had a good track record in securing apprenticeships and employment for students. While on the surface the employment track record of the schools seems unrelated, it in actuality presents an ‘opportunity cost’ dilemma for students as the decision to go to university means forgoing the securing of immediate employment. </w:t>
      </w:r>
    </w:p>
    <w:p w14:paraId="6FAE6A87" w14:textId="02CBBFEA" w:rsidR="00ED587D" w:rsidRPr="007745DA" w:rsidRDefault="00ED587D" w:rsidP="00ED587D">
      <w:pPr>
        <w:rPr>
          <w:color w:val="auto"/>
        </w:rPr>
      </w:pPr>
      <w:r w:rsidRPr="007745DA">
        <w:rPr>
          <w:color w:val="auto"/>
        </w:rPr>
        <w:t xml:space="preserve">Urban students expressed a </w:t>
      </w:r>
      <w:r w:rsidR="00295363">
        <w:rPr>
          <w:color w:val="auto"/>
        </w:rPr>
        <w:t>positive</w:t>
      </w:r>
      <w:r w:rsidR="00295363" w:rsidRPr="007745DA">
        <w:rPr>
          <w:color w:val="auto"/>
        </w:rPr>
        <w:t xml:space="preserve"> </w:t>
      </w:r>
      <w:r w:rsidRPr="007745DA">
        <w:rPr>
          <w:color w:val="auto"/>
        </w:rPr>
        <w:t>sentiment indicating that their schools more strongly promoted university options and those on the university pathway were viewed in a more positive light. One urban participant expressed the opinion that the focus on going to university was due to the school being concerned with their own reputation.</w:t>
      </w:r>
      <w:r w:rsidR="00555116">
        <w:rPr>
          <w:color w:val="auto"/>
        </w:rPr>
        <w:t xml:space="preserve"> </w:t>
      </w:r>
    </w:p>
    <w:p w14:paraId="6A3C353F" w14:textId="77777777" w:rsidR="0025367A" w:rsidRDefault="00F83AC8" w:rsidP="0025367A">
      <w:pPr>
        <w:pStyle w:val="Quote"/>
      </w:pPr>
      <w:r w:rsidRPr="00ED587D">
        <w:t xml:space="preserve">I don't know. I think no-one </w:t>
      </w:r>
      <w:r w:rsidRPr="00ED587D">
        <w:rPr>
          <w:noProof/>
        </w:rPr>
        <w:t>really</w:t>
      </w:r>
      <w:r w:rsidRPr="00ED587D">
        <w:t xml:space="preserve"> cared what they were doing. I mean the school focussed on everyone getting their QCE. They were like “yeah, this will help you get jobs” but there was never like “you should apply for [university] things” or whatever.</w:t>
      </w:r>
      <w:r w:rsidRPr="00401E73">
        <w:t xml:space="preserve"> </w:t>
      </w:r>
    </w:p>
    <w:p w14:paraId="1139C0EC" w14:textId="22D39385" w:rsidR="00F83AC8" w:rsidRPr="0025367A" w:rsidRDefault="00F83AC8" w:rsidP="0025367A">
      <w:pPr>
        <w:pStyle w:val="Quote"/>
        <w:rPr>
          <w:i w:val="0"/>
        </w:rPr>
      </w:pPr>
      <w:r w:rsidRPr="0025367A">
        <w:rPr>
          <w:i w:val="0"/>
        </w:rPr>
        <w:t>— Joanna, Regional, Zoology and Ecology</w:t>
      </w:r>
    </w:p>
    <w:p w14:paraId="0A76988C" w14:textId="77777777" w:rsidR="0025367A" w:rsidRDefault="00F83AC8" w:rsidP="0025367A">
      <w:pPr>
        <w:pStyle w:val="Quote"/>
      </w:pPr>
      <w:r w:rsidRPr="00401E73">
        <w:t>My school was very big on finding kids an apprenticeship</w:t>
      </w:r>
      <w:r w:rsidRPr="006F6AA0">
        <w:rPr>
          <w:noProof/>
        </w:rPr>
        <w:t>...</w:t>
      </w:r>
      <w:r>
        <w:t>b</w:t>
      </w:r>
      <w:r w:rsidRPr="00401E73">
        <w:t>ecause it was like a set-in thing</w:t>
      </w:r>
      <w:r>
        <w:t>. U</w:t>
      </w:r>
      <w:r w:rsidRPr="00401E73">
        <w:t>ni wasn't as important</w:t>
      </w:r>
      <w:r>
        <w:t xml:space="preserve"> as going to TAFE or getting an </w:t>
      </w:r>
      <w:r w:rsidRPr="00401E73">
        <w:t xml:space="preserve">apprenticeship. </w:t>
      </w:r>
    </w:p>
    <w:p w14:paraId="6FAAC538" w14:textId="02C6DB53" w:rsidR="00F83AC8" w:rsidRPr="0025367A" w:rsidRDefault="00F83AC8" w:rsidP="0025367A">
      <w:pPr>
        <w:pStyle w:val="Quote"/>
        <w:rPr>
          <w:i w:val="0"/>
        </w:rPr>
      </w:pPr>
      <w:r w:rsidRPr="0025367A">
        <w:rPr>
          <w:i w:val="0"/>
        </w:rPr>
        <w:t>— Regional Current Students Focus Group, Female</w:t>
      </w:r>
    </w:p>
    <w:p w14:paraId="055CEAFC" w14:textId="79706810" w:rsidR="00F83AC8" w:rsidRPr="00A37788" w:rsidRDefault="00D027D8" w:rsidP="00A37788">
      <w:pPr>
        <w:rPr>
          <w:rFonts w:ascii="SansaSoft Pro Normal" w:hAnsi="SansaSoft Pro Normal"/>
          <w:i/>
        </w:rPr>
      </w:pPr>
      <w:bookmarkStart w:id="342" w:name="_Toc509995221"/>
      <w:r w:rsidRPr="00A37788">
        <w:rPr>
          <w:rFonts w:ascii="SansaSoft Pro Normal" w:hAnsi="SansaSoft Pro Normal"/>
          <w:i/>
        </w:rPr>
        <w:t>Differential II.g. Financial/Resource Pressures</w:t>
      </w:r>
      <w:r w:rsidR="004311C6" w:rsidRPr="00A37788">
        <w:rPr>
          <w:rFonts w:ascii="SansaSoft Pro Normal" w:hAnsi="SansaSoft Pro Normal"/>
          <w:i/>
        </w:rPr>
        <w:t xml:space="preserve"> — </w:t>
      </w:r>
      <w:r w:rsidRPr="00A37788">
        <w:rPr>
          <w:rFonts w:ascii="SansaSoft Pro Normal" w:hAnsi="SansaSoft Pro Normal"/>
          <w:i/>
        </w:rPr>
        <w:t>School Case S</w:t>
      </w:r>
      <w:r w:rsidR="00F83AC8" w:rsidRPr="00A37788">
        <w:rPr>
          <w:rFonts w:ascii="SansaSoft Pro Normal" w:hAnsi="SansaSoft Pro Normal"/>
          <w:i/>
        </w:rPr>
        <w:t>tudies</w:t>
      </w:r>
      <w:bookmarkEnd w:id="342"/>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g. Financial/resource pressures – school case studies"/>
        <w:tblDescription w:val="Table displaying the prominence and most observed sentiment of Differential II.g. Financial/resource pressures in relation to school case studies. Columns split into: Urban; and Regional."/>
      </w:tblPr>
      <w:tblGrid>
        <w:gridCol w:w="1418"/>
        <w:gridCol w:w="1134"/>
        <w:gridCol w:w="1134"/>
      </w:tblGrid>
      <w:tr w:rsidR="00F83AC8" w:rsidRPr="00780AB1" w14:paraId="5F861B5F" w14:textId="77777777" w:rsidTr="003D1D5B">
        <w:trPr>
          <w:tblHeader/>
        </w:trPr>
        <w:tc>
          <w:tcPr>
            <w:tcW w:w="1418" w:type="dxa"/>
            <w:tcBorders>
              <w:top w:val="nil"/>
              <w:left w:val="nil"/>
              <w:bottom w:val="single" w:sz="4" w:space="0" w:color="auto"/>
              <w:right w:val="single" w:sz="4" w:space="0" w:color="auto"/>
            </w:tcBorders>
            <w:vAlign w:val="center"/>
          </w:tcPr>
          <w:p w14:paraId="58AF7FEA"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CB20F4"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EBC0E87"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395019D3"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6D4EC8B"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218372F4"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4ADDC80B"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r>
      <w:tr w:rsidR="00F83AC8" w:rsidRPr="00780AB1" w14:paraId="490E9C68"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0FB869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677858"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7D1EED4" wp14:editId="7BC43AC4">
                  <wp:extent cx="276225" cy="276225"/>
                  <wp:effectExtent l="0" t="0" r="9525" b="9525"/>
                  <wp:docPr id="169"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08809CDE"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320F65CB" wp14:editId="13C0E880">
                  <wp:extent cx="276225" cy="276225"/>
                  <wp:effectExtent l="0" t="0" r="9525" b="9525"/>
                  <wp:docPr id="170"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50931E9E" w14:textId="77777777" w:rsidR="00F83AC8" w:rsidRDefault="00F83AC8" w:rsidP="00F83AC8">
      <w:r w:rsidRPr="00D74F03">
        <w:t>Finances were a much-discussed factor in both locations</w:t>
      </w:r>
      <w:r>
        <w:t xml:space="preserve"> and across all interviewee groups</w:t>
      </w:r>
      <w:r w:rsidRPr="00D74F03">
        <w:t xml:space="preserve">. </w:t>
      </w:r>
      <w:r>
        <w:t xml:space="preserve">However, the implications of limited financial resources played out differently in urban and regional areas. School principals and university staff observed that in urban locations, university aspirations were often the first casualty of tight family finances. </w:t>
      </w:r>
      <w:r w:rsidRPr="007B100C">
        <w:t xml:space="preserve">It was not only the actual cost of university life that acted as a barrier to participation but also the </w:t>
      </w:r>
      <w:r>
        <w:t>lost income potential of young people who did not enter the workforce straight away. On the other hand, it was less expensive to overcome distance issues in urban locations and there seemed to be more flexibility in terms of accessing university. The key question for students in urban locations was: “is this university commutable by public transport, car or car-pooling?”</w:t>
      </w:r>
    </w:p>
    <w:p w14:paraId="370A6F43" w14:textId="77777777" w:rsidR="00F83AC8" w:rsidRDefault="00F83AC8" w:rsidP="00F83AC8">
      <w:r>
        <w:t xml:space="preserve">In contrast, the question asked by parents in remote and regional locations was: “can we afford to send this child to university?” The compounded disadvantage of distance and limited finances got more severe the more remote the location. The costs associated with overcoming distance issues became increasingly prohibitive and acted as hard barriers to university participation. It seemed to be mainly better-off families in the regions who considered university as an option for their children. </w:t>
      </w:r>
    </w:p>
    <w:p w14:paraId="265B2B58" w14:textId="2FE704BC" w:rsidR="00F83AC8" w:rsidRDefault="00F83AC8" w:rsidP="00F83AC8">
      <w:r>
        <w:t xml:space="preserve">Family connections in a city sometimes became the means by which regional young people could access university. This was especially true for </w:t>
      </w:r>
      <w:r w:rsidR="00C60B49">
        <w:t xml:space="preserve">Aboriginal and Torres Strait Islander </w:t>
      </w:r>
      <w:r>
        <w:t xml:space="preserve">students where financial pressures and family ties interacted in complex ways. Scholarships were another important access mechanism. The ‘gap year’ was described as a common tool in regional locations to access Centrelink payments which enabled university participation. Finally, distance education options were </w:t>
      </w:r>
      <w:r w:rsidR="001A12BD">
        <w:t xml:space="preserve">cited by one remote school guidance officer as </w:t>
      </w:r>
      <w:r>
        <w:t xml:space="preserve">an increasingly popular approach to accessing higher education in </w:t>
      </w:r>
      <w:r w:rsidR="001A12BD">
        <w:t>her region. However, no student participants reported an intention or desire to study by distance mode.  The only student to mention distance education described it as ‘</w:t>
      </w:r>
      <w:r w:rsidR="001A12BD" w:rsidRPr="00FC512B">
        <w:rPr>
          <w:i/>
        </w:rPr>
        <w:t>frustrating as hell</w:t>
      </w:r>
      <w:r w:rsidR="00A252D8">
        <w:rPr>
          <w:i/>
        </w:rPr>
        <w:t>’</w:t>
      </w:r>
      <w:r>
        <w:t>.</w:t>
      </w:r>
    </w:p>
    <w:p w14:paraId="06AD3E31" w14:textId="77777777" w:rsidR="00122639" w:rsidRDefault="00F83AC8" w:rsidP="00122639">
      <w:pPr>
        <w:pStyle w:val="Quote"/>
      </w:pPr>
      <w:r w:rsidRPr="00122639">
        <w:t>Financial is always up there with perceived barriers. I know that when we ran the camps we did a feedback survey of the students before and after residential camps. Financial barriers rated high initially and rated higher after the camp, only because it's the whole awareness thing that they know that university is expensive and they know that some students find that hard. […] But I think as long as they're aware and they have the capacity to negate some of those financial obligations then we're doing our job. Family commitments [is a barrier] as well</w:t>
      </w:r>
      <w:r w:rsidR="00122639">
        <w:t xml:space="preserve">. </w:t>
      </w:r>
    </w:p>
    <w:p w14:paraId="129A85D2" w14:textId="3F37970C" w:rsidR="00F83AC8" w:rsidRPr="00122639" w:rsidRDefault="00F83AC8" w:rsidP="00122639">
      <w:pPr>
        <w:pStyle w:val="Quote"/>
        <w:rPr>
          <w:i w:val="0"/>
        </w:rPr>
      </w:pPr>
      <w:r w:rsidRPr="00122639">
        <w:rPr>
          <w:i w:val="0"/>
        </w:rPr>
        <w:t>— Regional University Project Manager, Male</w:t>
      </w:r>
    </w:p>
    <w:p w14:paraId="70DDE233" w14:textId="77777777" w:rsidR="00122639" w:rsidRDefault="00F83AC8" w:rsidP="00122639">
      <w:pPr>
        <w:pStyle w:val="Quote"/>
      </w:pPr>
      <w:r w:rsidRPr="00122639">
        <w:t>As soon as the family are struggling financially, university goes. “I'm sorry, mate, you've just got to go and get a job. That stuff can come later”. Certainly some of our students do go on to university years after they've graduated from high school rather than the direct route. I think when you look at the socioeconomic situation for the urban areas as opposed to your corridor schools out this way, you'd find that, yeah, financial stability is certainly a huge motivating factor or a demotivating factor for these kids, more than anything else.</w:t>
      </w:r>
      <w:r w:rsidR="00122639">
        <w:t xml:space="preserve"> </w:t>
      </w:r>
    </w:p>
    <w:p w14:paraId="4D0C7B44" w14:textId="0B3BA99A" w:rsidR="00F83AC8" w:rsidRPr="00122639" w:rsidRDefault="00F83AC8" w:rsidP="00122639">
      <w:pPr>
        <w:pStyle w:val="Quote"/>
        <w:rPr>
          <w:i w:val="0"/>
        </w:rPr>
      </w:pPr>
      <w:r w:rsidRPr="00122639">
        <w:rPr>
          <w:i w:val="0"/>
        </w:rPr>
        <w:t>— Urban Staff Interview, Female</w:t>
      </w:r>
    </w:p>
    <w:p w14:paraId="72E1BF75" w14:textId="2AC47058" w:rsidR="00F83AC8" w:rsidRPr="00A37788" w:rsidRDefault="00F83AC8" w:rsidP="00A37788">
      <w:pPr>
        <w:rPr>
          <w:rFonts w:ascii="SansaSoft Pro Normal" w:hAnsi="SansaSoft Pro Normal"/>
          <w:i/>
        </w:rPr>
      </w:pPr>
      <w:bookmarkStart w:id="343" w:name="_Toc509995222"/>
      <w:r w:rsidRPr="00A37788">
        <w:rPr>
          <w:rFonts w:ascii="SansaSoft Pro Normal" w:hAnsi="SansaSoft Pro Normal"/>
          <w:i/>
        </w:rPr>
        <w:t xml:space="preserve">Differential II.g. </w:t>
      </w:r>
      <w:r w:rsidR="00D027D8" w:rsidRPr="00A37788">
        <w:rPr>
          <w:rFonts w:ascii="SansaSoft Pro Normal" w:hAnsi="SansaSoft Pro Normal"/>
          <w:i/>
        </w:rPr>
        <w:t>Financial/Resource P</w:t>
      </w:r>
      <w:r w:rsidRPr="00A37788">
        <w:rPr>
          <w:rFonts w:ascii="SansaSoft Pro Normal" w:hAnsi="SansaSoft Pro Normal"/>
          <w:i/>
        </w:rPr>
        <w:t>ressures</w:t>
      </w:r>
      <w:r w:rsidR="004311C6" w:rsidRPr="00A37788">
        <w:rPr>
          <w:rFonts w:ascii="SansaSoft Pro Normal" w:hAnsi="SansaSoft Pro Normal"/>
          <w:i/>
        </w:rPr>
        <w:t xml:space="preserve"> — </w:t>
      </w:r>
      <w:r w:rsidR="00D027D8" w:rsidRPr="00A37788">
        <w:rPr>
          <w:rFonts w:ascii="SansaSoft Pro Normal" w:hAnsi="SansaSoft Pro Normal"/>
          <w:i/>
        </w:rPr>
        <w:t>Current University S</w:t>
      </w:r>
      <w:r w:rsidRPr="00A37788">
        <w:rPr>
          <w:rFonts w:ascii="SansaSoft Pro Normal" w:hAnsi="SansaSoft Pro Normal"/>
          <w:i/>
        </w:rPr>
        <w:t>tudents</w:t>
      </w:r>
      <w:bookmarkEnd w:id="343"/>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g. Financial/resource pressures – current university students"/>
        <w:tblDescription w:val="Table displaying the prominence and most observed sentiment of Differential II.g. Financial/resource pressures in relation to current university students. Columns split into: Urban; and Regional."/>
      </w:tblPr>
      <w:tblGrid>
        <w:gridCol w:w="1418"/>
        <w:gridCol w:w="1134"/>
        <w:gridCol w:w="1134"/>
      </w:tblGrid>
      <w:tr w:rsidR="00F83AC8" w:rsidRPr="00780AB1" w14:paraId="350C9638" w14:textId="77777777" w:rsidTr="003D1D5B">
        <w:trPr>
          <w:tblHeader/>
        </w:trPr>
        <w:tc>
          <w:tcPr>
            <w:tcW w:w="1418" w:type="dxa"/>
            <w:tcBorders>
              <w:top w:val="nil"/>
              <w:left w:val="nil"/>
              <w:bottom w:val="single" w:sz="4" w:space="0" w:color="auto"/>
              <w:right w:val="single" w:sz="4" w:space="0" w:color="auto"/>
            </w:tcBorders>
            <w:vAlign w:val="center"/>
          </w:tcPr>
          <w:p w14:paraId="597AF0F3"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C7A8772"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3AB1334"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78A06706"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EBC480"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75DE3A63"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6972EAA3"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r>
      <w:tr w:rsidR="00F83AC8" w:rsidRPr="00780AB1" w14:paraId="4931ECA8"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C9D3C07"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14B347"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AA4427A" wp14:editId="3A972334">
                  <wp:extent cx="276225" cy="276225"/>
                  <wp:effectExtent l="0" t="0" r="9525" b="9525"/>
                  <wp:docPr id="171"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702EA9B8"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532E5669" wp14:editId="33B5CFCA">
                  <wp:extent cx="276225" cy="276225"/>
                  <wp:effectExtent l="0" t="0" r="9525" b="9525"/>
                  <wp:docPr id="172"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1B50C9C4" w14:textId="77777777" w:rsidR="00F83AC8" w:rsidRDefault="00F83AC8" w:rsidP="00F83AC8">
      <w:r w:rsidRPr="00E200B5">
        <w:t>Both urban and rural participants experienced financial/resource pressures.</w:t>
      </w:r>
      <w:r>
        <w:t xml:space="preserve"> </w:t>
      </w:r>
      <w:r w:rsidRPr="00E200B5">
        <w:t xml:space="preserve">This item was moderately prominent in discussions, noting that a negative sentiment </w:t>
      </w:r>
      <w:r w:rsidRPr="006F6AA0">
        <w:rPr>
          <w:noProof/>
        </w:rPr>
        <w:t>was most observed</w:t>
      </w:r>
      <w:r w:rsidRPr="00E200B5">
        <w:t xml:space="preserve"> among the regional students </w:t>
      </w:r>
      <w:r w:rsidRPr="006F6AA0">
        <w:rPr>
          <w:noProof/>
        </w:rPr>
        <w:t>which</w:t>
      </w:r>
      <w:r w:rsidRPr="00E200B5">
        <w:t xml:space="preserve"> differed from the neutral sentiment of urban students. The difference in sentiment reflected that students from regional settings experienced </w:t>
      </w:r>
      <w:r w:rsidRPr="006F6AA0">
        <w:rPr>
          <w:noProof/>
        </w:rPr>
        <w:t>height</w:t>
      </w:r>
      <w:r>
        <w:rPr>
          <w:noProof/>
        </w:rPr>
        <w:t>en</w:t>
      </w:r>
      <w:r w:rsidRPr="006F6AA0">
        <w:rPr>
          <w:noProof/>
        </w:rPr>
        <w:t>ed</w:t>
      </w:r>
      <w:r w:rsidRPr="00E200B5">
        <w:t xml:space="preserve"> financial/resource pressures that </w:t>
      </w:r>
      <w:r w:rsidRPr="006F6AA0">
        <w:rPr>
          <w:noProof/>
        </w:rPr>
        <w:t>w</w:t>
      </w:r>
      <w:r>
        <w:rPr>
          <w:noProof/>
        </w:rPr>
        <w:t>ere</w:t>
      </w:r>
      <w:r w:rsidRPr="00E200B5">
        <w:t xml:space="preserve"> related to relocation and the presence of financial pressures co-occurring with other pressures such as being first-in-family to attend university. One regional participant mentioned that she accepted an early offer from her university because it meant that she could arrange accommodation, Centrelink benefits and </w:t>
      </w:r>
      <w:r w:rsidRPr="006F6AA0">
        <w:rPr>
          <w:noProof/>
        </w:rPr>
        <w:t>research public</w:t>
      </w:r>
      <w:r w:rsidRPr="00E200B5">
        <w:t xml:space="preserve"> transport during Year 12, alleviating end-of-year anxiety her peers experienced. While participants knew about bursaries and scholarships, most did not apply, mainly because they didn’t </w:t>
      </w:r>
      <w:r>
        <w:t xml:space="preserve">know </w:t>
      </w:r>
      <w:r w:rsidRPr="00E200B5">
        <w:t xml:space="preserve">when to or how to </w:t>
      </w:r>
      <w:r w:rsidRPr="006F6AA0">
        <w:rPr>
          <w:noProof/>
        </w:rPr>
        <w:t>and</w:t>
      </w:r>
      <w:r w:rsidRPr="00E200B5">
        <w:t xml:space="preserve"> some scholarships demanded a lot of documentation </w:t>
      </w:r>
      <w:r>
        <w:t xml:space="preserve">(e.g. </w:t>
      </w:r>
      <w:r w:rsidRPr="00E200B5">
        <w:t>of parent income</w:t>
      </w:r>
      <w:r>
        <w:t>)</w:t>
      </w:r>
      <w:r w:rsidRPr="00E200B5">
        <w:t xml:space="preserve"> and time</w:t>
      </w:r>
      <w:r>
        <w:t xml:space="preserve"> to complete</w:t>
      </w:r>
      <w:r w:rsidRPr="00E200B5">
        <w:t xml:space="preserve"> which became barriers to application.</w:t>
      </w:r>
    </w:p>
    <w:p w14:paraId="3E849767" w14:textId="77777777" w:rsidR="00122639" w:rsidRDefault="00F83AC8" w:rsidP="00122639">
      <w:pPr>
        <w:pStyle w:val="Quote"/>
      </w:pPr>
      <w:r w:rsidRPr="00122639">
        <w:t xml:space="preserve">I mean, my sort of view on it was QUT really tries to give you as much information with the equity scholarship. They are targeting low socioeconomic communities, so they know a lot of kids are worried and looking at the money side of things. </w:t>
      </w:r>
    </w:p>
    <w:p w14:paraId="05592ACA" w14:textId="7FB11DF6" w:rsidR="00F83AC8" w:rsidRPr="00122639" w:rsidRDefault="00F83AC8" w:rsidP="00122639">
      <w:pPr>
        <w:pStyle w:val="Quote"/>
        <w:rPr>
          <w:i w:val="0"/>
        </w:rPr>
      </w:pPr>
      <w:r w:rsidRPr="00122639">
        <w:rPr>
          <w:i w:val="0"/>
        </w:rPr>
        <w:t>— Urban Current Students Focus Group, Female</w:t>
      </w:r>
    </w:p>
    <w:p w14:paraId="07D20008" w14:textId="77777777" w:rsidR="00122639" w:rsidRDefault="00F83AC8" w:rsidP="00122639">
      <w:pPr>
        <w:pStyle w:val="Quote"/>
      </w:pPr>
      <w:r w:rsidRPr="00122639">
        <w:t>[On being from a low-SES background] For me, it was the same. The whole financial side of it. But also, none of my family had been through university as well. So, I was also the first going through it. So, it was just like having your family understand what's happening as well as trying to figure it out yourself at the same time.</w:t>
      </w:r>
      <w:r w:rsidR="00122639">
        <w:t xml:space="preserve"> </w:t>
      </w:r>
    </w:p>
    <w:p w14:paraId="48CB3EE8" w14:textId="1E57EF9A" w:rsidR="00F83AC8" w:rsidRPr="00122639" w:rsidRDefault="00F83AC8" w:rsidP="00122639">
      <w:pPr>
        <w:pStyle w:val="Quote"/>
        <w:rPr>
          <w:i w:val="0"/>
        </w:rPr>
      </w:pPr>
      <w:r w:rsidRPr="00122639">
        <w:rPr>
          <w:i w:val="0"/>
        </w:rPr>
        <w:t>— Regional Current Students Focus Group, Female</w:t>
      </w:r>
    </w:p>
    <w:p w14:paraId="56E1AA5F" w14:textId="77777777" w:rsidR="00122639" w:rsidRDefault="00F83AC8" w:rsidP="00122639">
      <w:pPr>
        <w:pStyle w:val="Quote"/>
      </w:pPr>
      <w:r w:rsidRPr="00122639">
        <w:t xml:space="preserve">I didn't really apply for any sorts of scholarships and things like that. My grades in high school weren't, probably, up to scratch to meet those. I did look into things like Centrelink and that sort of thing, but living at home I wasn't eligible for anything. So, yeah, I've pretty much just relied on my parents being as generous and helpful as they have, to get me through the last two and a half years at university. </w:t>
      </w:r>
    </w:p>
    <w:p w14:paraId="3839149C" w14:textId="2A51D475" w:rsidR="00F83AC8" w:rsidRPr="00122639" w:rsidRDefault="00F83AC8" w:rsidP="00122639">
      <w:pPr>
        <w:pStyle w:val="Quote"/>
        <w:rPr>
          <w:i w:val="0"/>
        </w:rPr>
      </w:pPr>
      <w:r w:rsidRPr="00122639">
        <w:rPr>
          <w:i w:val="0"/>
        </w:rPr>
        <w:t>— Takumi, Regional, Film</w:t>
      </w:r>
    </w:p>
    <w:p w14:paraId="0D8E2CDA" w14:textId="575AD991" w:rsidR="00F83AC8" w:rsidRPr="00122639" w:rsidRDefault="00100C14" w:rsidP="00122639">
      <w:pPr>
        <w:pStyle w:val="Heading2"/>
      </w:pPr>
      <w:bookmarkStart w:id="344" w:name="_Toc508793526"/>
      <w:bookmarkStart w:id="345" w:name="_Toc509932856"/>
      <w:bookmarkStart w:id="346" w:name="_Toc509995223"/>
      <w:bookmarkStart w:id="347" w:name="_Toc509995815"/>
      <w:bookmarkStart w:id="348" w:name="_Hlk499297600"/>
      <w:bookmarkStart w:id="349" w:name="_Toc501715098"/>
      <w:r>
        <w:rPr>
          <w:rFonts w:ascii="Arial" w:eastAsia="Calibri" w:hAnsi="Arial"/>
          <w:bCs w:val="0"/>
          <w:iCs w:val="0"/>
          <w:color w:val="262626"/>
          <w:sz w:val="22"/>
          <w:szCs w:val="22"/>
        </w:rPr>
        <w:br/>
      </w:r>
      <w:bookmarkStart w:id="350" w:name="_Toc521311065"/>
      <w:bookmarkStart w:id="351" w:name="_Toc524012830"/>
      <w:r w:rsidR="00F83AC8" w:rsidRPr="00122639">
        <w:t xml:space="preserve">5.3 Dispositional </w:t>
      </w:r>
      <w:r w:rsidR="00D027D8" w:rsidRPr="00122639">
        <w:t>F</w:t>
      </w:r>
      <w:r w:rsidR="00F83AC8" w:rsidRPr="00122639">
        <w:t xml:space="preserve">actors </w:t>
      </w:r>
      <w:r w:rsidR="00D027D8" w:rsidRPr="00122639">
        <w:t>I</w:t>
      </w:r>
      <w:r w:rsidR="00F83AC8" w:rsidRPr="00122639">
        <w:t xml:space="preserve">nfluencing </w:t>
      </w:r>
      <w:r w:rsidR="00D027D8" w:rsidRPr="00122639">
        <w:t>the T</w:t>
      </w:r>
      <w:r w:rsidR="00F83AC8" w:rsidRPr="00122639">
        <w:t>ransition to</w:t>
      </w:r>
      <w:r>
        <w:t xml:space="preserve"> </w:t>
      </w:r>
      <w:r>
        <w:br/>
      </w:r>
      <w:r w:rsidR="00D027D8" w:rsidRPr="00122639">
        <w:t>H</w:t>
      </w:r>
      <w:r w:rsidR="00F83AC8" w:rsidRPr="00122639">
        <w:t xml:space="preserve">igher </w:t>
      </w:r>
      <w:r w:rsidR="00D027D8" w:rsidRPr="00122639">
        <w:t>E</w:t>
      </w:r>
      <w:r w:rsidR="00F83AC8" w:rsidRPr="00122639">
        <w:t>ducation</w:t>
      </w:r>
      <w:bookmarkEnd w:id="344"/>
      <w:bookmarkEnd w:id="345"/>
      <w:bookmarkEnd w:id="346"/>
      <w:bookmarkEnd w:id="347"/>
      <w:bookmarkEnd w:id="350"/>
      <w:bookmarkEnd w:id="351"/>
    </w:p>
    <w:bookmarkEnd w:id="348"/>
    <w:p w14:paraId="225B4E3C" w14:textId="77777777" w:rsidR="00F83AC8" w:rsidRDefault="00F83AC8" w:rsidP="00F83AC8">
      <w:r>
        <w:t>Dispositional (or attitudinal) factors are beliefs, values and attitudes,</w:t>
      </w:r>
      <w:r w:rsidRPr="00FE3F2F">
        <w:t xml:space="preserve"> held</w:t>
      </w:r>
      <w:r>
        <w:t xml:space="preserve"> </w:t>
      </w:r>
      <w:r w:rsidRPr="00FE3F2F">
        <w:t>individually and</w:t>
      </w:r>
      <w:r>
        <w:t>/or</w:t>
      </w:r>
      <w:r w:rsidRPr="00FE3F2F">
        <w:t xml:space="preserve"> collectively</w:t>
      </w:r>
      <w:r>
        <w:t>,</w:t>
      </w:r>
      <w:r w:rsidRPr="00FE3F2F">
        <w:t xml:space="preserve"> </w:t>
      </w:r>
      <w:r>
        <w:t xml:space="preserve">that may influence a student’s decision to participate in higher education </w:t>
      </w:r>
      <w:r w:rsidR="00D00F75">
        <w:t>(</w:t>
      </w:r>
      <w:r>
        <w:t>Caroll et al., 2009; Jancey &amp; Burns, 2013</w:t>
      </w:r>
      <w:r w:rsidR="00D00F75">
        <w:t>)</w:t>
      </w:r>
      <w:r>
        <w:t xml:space="preserve">. The analysis explored 10 sub-factors under this heading and there were differences in sentiment and/or prominence on about half of the sub-factors between urban and regional locations. In the case study data, sentiments were more negative in regional locations but they were balanced in the current university student data. </w:t>
      </w:r>
    </w:p>
    <w:p w14:paraId="23D52B21" w14:textId="77777777" w:rsidR="00F83AC8" w:rsidRDefault="00F83AC8" w:rsidP="00F83AC8">
      <w:r>
        <w:t xml:space="preserve">The most prominent sub-factors in the case study analysis related to goal achievement with regard to academic success. This was portrayed in students’ aspirations for both high-level degree courses and non-university options, such as trade qualifications, employment in the mining industry and other locally accessible work opportunities. There were a number of goals which drove students’ interest in post-school </w:t>
      </w:r>
      <w:r w:rsidR="00F44254">
        <w:t>pathways</w:t>
      </w:r>
      <w:r>
        <w:t>,</w:t>
      </w:r>
      <w:r w:rsidRPr="00515B1F">
        <w:t xml:space="preserve"> including a desire to earn money after school; fulfilling a childhood career goal (e.g. Police Officer); pursu</w:t>
      </w:r>
      <w:r w:rsidR="00F44254">
        <w:t>ing</w:t>
      </w:r>
      <w:r w:rsidRPr="00515B1F">
        <w:t xml:space="preserve"> other employment opportunities, building confidence for university entry</w:t>
      </w:r>
      <w:r w:rsidR="00F44254">
        <w:t>;</w:t>
      </w:r>
      <w:r w:rsidRPr="00515B1F">
        <w:t xml:space="preserve"> or follow</w:t>
      </w:r>
      <w:r w:rsidR="00F44254">
        <w:t>ing</w:t>
      </w:r>
      <w:r w:rsidRPr="00515B1F">
        <w:t xml:space="preserve"> family role models.</w:t>
      </w:r>
      <w:r>
        <w:t xml:space="preserve"> </w:t>
      </w:r>
      <w:r w:rsidRPr="001E28C1">
        <w:t xml:space="preserve">It appears that regardless of location there </w:t>
      </w:r>
      <w:r>
        <w:t>were</w:t>
      </w:r>
      <w:r w:rsidRPr="001E28C1">
        <w:t xml:space="preserve"> students with clearly articulated pathways for university and non-university study and employment, </w:t>
      </w:r>
      <w:r w:rsidR="00F44254">
        <w:t>as well as</w:t>
      </w:r>
      <w:r w:rsidR="00F44254" w:rsidRPr="001E28C1">
        <w:t xml:space="preserve"> </w:t>
      </w:r>
      <w:r w:rsidRPr="001E28C1">
        <w:t>a group of students who were indecisive</w:t>
      </w:r>
      <w:r w:rsidR="00F44254">
        <w:t xml:space="preserve"> about their future path</w:t>
      </w:r>
      <w:r w:rsidRPr="001E28C1">
        <w:t>.</w:t>
      </w:r>
      <w:r w:rsidRPr="001D6D40">
        <w:t xml:space="preserve"> </w:t>
      </w:r>
      <w:r>
        <w:t xml:space="preserve">For those students who remained undecided about post-school options, employment, sometimes regarded as a gap year, seemed to be the default position. </w:t>
      </w:r>
    </w:p>
    <w:p w14:paraId="43E44C38" w14:textId="77777777" w:rsidR="00F83AC8" w:rsidRDefault="00F83AC8" w:rsidP="00F83AC8">
      <w:r>
        <w:t xml:space="preserve">School students on the OP pathway in both urban and regional locations articulated an interest </w:t>
      </w:r>
      <w:r w:rsidR="00F44254">
        <w:t xml:space="preserve">in </w:t>
      </w:r>
      <w:r>
        <w:t xml:space="preserve">a diverse range of degree courses which were motivated by a love and passion for their chosen professional career. There was, however, a small contextual difference influencing the study and career aspirations of regional students who identified career pathways associated with mining, the Australian Defence Force Academy and the Trades much more frequently than their urban counterparts. </w:t>
      </w:r>
    </w:p>
    <w:p w14:paraId="284CDD85" w14:textId="77777777" w:rsidR="00F83AC8" w:rsidRDefault="00F83AC8" w:rsidP="00D027D8">
      <w:r>
        <w:t>While some participants linked post-school decisions for non-university work and study options to a lack of role models and parental exposure to university study, many ‘first in family’ urban students seemed to be motivated to pursue university study to honour family expectations and obligations. Students on the non-</w:t>
      </w:r>
      <w:r w:rsidR="00F44254">
        <w:t xml:space="preserve">OP </w:t>
      </w:r>
      <w:r>
        <w:t>pathway from both locations also aspired for university study via Diploma and Certificate qualifications.</w:t>
      </w:r>
    </w:p>
    <w:p w14:paraId="4E14C53C" w14:textId="2639C49A" w:rsidR="00F2210A" w:rsidRPr="00D027D8" w:rsidRDefault="00F83AC8" w:rsidP="00D027D8">
      <w:r>
        <w:t xml:space="preserve">There were a number of sub-factors that had low prominence, including school achievement, attitudes to risk, social isolation/being an outlier and cultural identity fit. </w:t>
      </w:r>
      <w:r w:rsidR="00F44254">
        <w:t xml:space="preserve">Ways </w:t>
      </w:r>
      <w:r>
        <w:t xml:space="preserve">in which these sub-factors can be collapsed </w:t>
      </w:r>
      <w:r w:rsidR="00F44254">
        <w:t xml:space="preserve">are </w:t>
      </w:r>
      <w:r w:rsidR="00FC2C62">
        <w:t xml:space="preserve">suggested </w:t>
      </w:r>
      <w:r>
        <w:t>in the</w:t>
      </w:r>
      <w:r w:rsidR="00FC2C62">
        <w:t xml:space="preserve"> final section of the</w:t>
      </w:r>
      <w:r>
        <w:t xml:space="preserve"> discussion chapter.</w:t>
      </w:r>
      <w:bookmarkStart w:id="352" w:name="_Toc501715093"/>
    </w:p>
    <w:p w14:paraId="55DDB851" w14:textId="69DD7336" w:rsidR="00122639" w:rsidRDefault="00122639" w:rsidP="00122639">
      <w:pPr>
        <w:pStyle w:val="TableTitles"/>
      </w:pPr>
      <w:bookmarkStart w:id="353" w:name="_Toc509995685"/>
      <w:bookmarkStart w:id="354" w:name="_Toc521397219"/>
      <w:bookmarkEnd w:id="352"/>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15</w:t>
      </w:r>
      <w:r w:rsidR="00FC512B">
        <w:rPr>
          <w:noProof/>
        </w:rPr>
        <w:fldChar w:fldCharType="end"/>
      </w:r>
      <w:r>
        <w:t xml:space="preserve">: </w:t>
      </w:r>
      <w:r w:rsidRPr="00356957">
        <w:t>Dispositional factors — school case studies</w:t>
      </w:r>
      <w:bookmarkEnd w:id="353"/>
      <w:bookmarkEnd w:id="354"/>
    </w:p>
    <w:tbl>
      <w:tblPr>
        <w:tblStyle w:val="TableGrid"/>
        <w:tblW w:w="5000" w:type="pct"/>
        <w:tblCellMar>
          <w:top w:w="45" w:type="dxa"/>
          <w:left w:w="85" w:type="dxa"/>
          <w:bottom w:w="45" w:type="dxa"/>
          <w:right w:w="85" w:type="dxa"/>
        </w:tblCellMar>
        <w:tblLook w:val="04A0" w:firstRow="1" w:lastRow="0" w:firstColumn="1" w:lastColumn="0" w:noHBand="0" w:noVBand="1"/>
        <w:tblCaption w:val="Table 15: Dispositional factors — school case studies"/>
        <w:tblDescription w:val="Table displaying the dispositional factors found in school case studies. Columns split into: Themes relevant to university student sample; Urban experience - prominence; Urban experience - most observed sentiment; Regional experience - prominence; Regional experience - most observed sentiment; and Differential."/>
      </w:tblPr>
      <w:tblGrid>
        <w:gridCol w:w="2630"/>
        <w:gridCol w:w="1259"/>
        <w:gridCol w:w="1261"/>
        <w:gridCol w:w="1259"/>
        <w:gridCol w:w="1261"/>
        <w:gridCol w:w="1326"/>
      </w:tblGrid>
      <w:tr w:rsidR="00F83AC8" w:rsidRPr="00780AB1" w14:paraId="66FC5DE1" w14:textId="77777777" w:rsidTr="003D1D5B">
        <w:trPr>
          <w:tblHeader/>
        </w:trPr>
        <w:tc>
          <w:tcPr>
            <w:tcW w:w="1462" w:type="pct"/>
            <w:tcBorders>
              <w:top w:val="single" w:sz="12" w:space="0" w:color="auto"/>
              <w:left w:val="single" w:sz="12" w:space="0" w:color="auto"/>
              <w:bottom w:val="nil"/>
              <w:right w:val="single" w:sz="12" w:space="0" w:color="auto"/>
            </w:tcBorders>
            <w:shd w:val="clear" w:color="auto" w:fill="7F7F7F" w:themeFill="text1" w:themeFillTint="80"/>
            <w:hideMark/>
          </w:tcPr>
          <w:p w14:paraId="4E7FF298" w14:textId="77777777" w:rsidR="00F83AC8" w:rsidRPr="00780AB1" w:rsidRDefault="00F83AC8" w:rsidP="003D1D5B">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 xml:space="preserve">THEMES RELEVANT TO </w:t>
            </w:r>
            <w:r>
              <w:rPr>
                <w:rFonts w:eastAsia="Times New Roman" w:cs="Arial"/>
                <w:b/>
                <w:color w:val="FFFFFF" w:themeColor="background1"/>
                <w:sz w:val="16"/>
                <w:szCs w:val="16"/>
              </w:rPr>
              <w:t>UNI STUDENT SAMPLE</w:t>
            </w:r>
          </w:p>
        </w:tc>
        <w:tc>
          <w:tcPr>
            <w:tcW w:w="700" w:type="pct"/>
            <w:tcBorders>
              <w:top w:val="single" w:sz="12" w:space="0" w:color="auto"/>
              <w:left w:val="single" w:sz="12" w:space="0" w:color="auto"/>
              <w:bottom w:val="single" w:sz="4" w:space="0" w:color="auto"/>
              <w:right w:val="nil"/>
            </w:tcBorders>
            <w:shd w:val="clear" w:color="auto" w:fill="7F7F7F" w:themeFill="text1" w:themeFillTint="80"/>
            <w:hideMark/>
          </w:tcPr>
          <w:p w14:paraId="1D8A9FE4" w14:textId="77777777" w:rsidR="00F83AC8" w:rsidRPr="00780AB1" w:rsidRDefault="00F83AC8" w:rsidP="003D1D5B">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 EXPERIENCE</w:t>
            </w:r>
          </w:p>
        </w:tc>
        <w:tc>
          <w:tcPr>
            <w:tcW w:w="701" w:type="pct"/>
            <w:tcBorders>
              <w:top w:val="single" w:sz="12" w:space="0" w:color="auto"/>
              <w:left w:val="nil"/>
              <w:bottom w:val="single" w:sz="4" w:space="0" w:color="auto"/>
              <w:right w:val="single" w:sz="12" w:space="0" w:color="auto"/>
            </w:tcBorders>
            <w:shd w:val="clear" w:color="auto" w:fill="7F7F7F" w:themeFill="text1" w:themeFillTint="80"/>
          </w:tcPr>
          <w:p w14:paraId="6A24AC2B" w14:textId="77777777" w:rsidR="00F83AC8" w:rsidRPr="00780AB1" w:rsidRDefault="00F83AC8" w:rsidP="003D1D5B">
            <w:pPr>
              <w:contextualSpacing/>
              <w:outlineLvl w:val="1"/>
              <w:rPr>
                <w:rFonts w:eastAsia="Times New Roman" w:cs="Arial"/>
                <w:b/>
                <w:color w:val="FFFFFF" w:themeColor="background1"/>
                <w:sz w:val="16"/>
                <w:szCs w:val="16"/>
              </w:rPr>
            </w:pPr>
          </w:p>
        </w:tc>
        <w:tc>
          <w:tcPr>
            <w:tcW w:w="700" w:type="pct"/>
            <w:tcBorders>
              <w:top w:val="single" w:sz="12" w:space="0" w:color="auto"/>
              <w:left w:val="single" w:sz="12" w:space="0" w:color="auto"/>
              <w:bottom w:val="single" w:sz="4" w:space="0" w:color="auto"/>
              <w:right w:val="nil"/>
            </w:tcBorders>
            <w:shd w:val="clear" w:color="auto" w:fill="7F7F7F" w:themeFill="text1" w:themeFillTint="80"/>
            <w:hideMark/>
          </w:tcPr>
          <w:p w14:paraId="1BEDCC42" w14:textId="77777777" w:rsidR="00F83AC8" w:rsidRPr="00780AB1" w:rsidRDefault="00F83AC8" w:rsidP="003D1D5B">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 EXPERIENCE</w:t>
            </w:r>
          </w:p>
        </w:tc>
        <w:tc>
          <w:tcPr>
            <w:tcW w:w="701" w:type="pct"/>
            <w:tcBorders>
              <w:top w:val="single" w:sz="12" w:space="0" w:color="auto"/>
              <w:left w:val="nil"/>
              <w:bottom w:val="single" w:sz="4" w:space="0" w:color="auto"/>
              <w:right w:val="single" w:sz="12" w:space="0" w:color="auto"/>
            </w:tcBorders>
            <w:shd w:val="clear" w:color="auto" w:fill="7F7F7F" w:themeFill="text1" w:themeFillTint="80"/>
          </w:tcPr>
          <w:p w14:paraId="0CC1C344" w14:textId="77777777" w:rsidR="00F83AC8" w:rsidRPr="00780AB1" w:rsidRDefault="00F83AC8" w:rsidP="003D1D5B">
            <w:pPr>
              <w:contextualSpacing/>
              <w:outlineLvl w:val="1"/>
              <w:rPr>
                <w:rFonts w:eastAsia="Times New Roman" w:cs="Arial"/>
                <w:b/>
                <w:color w:val="FFFFFF" w:themeColor="background1"/>
                <w:sz w:val="16"/>
                <w:szCs w:val="16"/>
              </w:rPr>
            </w:pPr>
          </w:p>
        </w:tc>
        <w:tc>
          <w:tcPr>
            <w:tcW w:w="737" w:type="pct"/>
            <w:tcBorders>
              <w:top w:val="single" w:sz="12" w:space="0" w:color="auto"/>
              <w:left w:val="single" w:sz="12" w:space="0" w:color="auto"/>
              <w:bottom w:val="nil"/>
              <w:right w:val="single" w:sz="12" w:space="0" w:color="auto"/>
            </w:tcBorders>
            <w:shd w:val="clear" w:color="auto" w:fill="7F7F7F" w:themeFill="text1" w:themeFillTint="80"/>
            <w:hideMark/>
          </w:tcPr>
          <w:p w14:paraId="006CBF87" w14:textId="77777777" w:rsidR="00F83AC8" w:rsidRPr="00780AB1" w:rsidRDefault="00F83AC8" w:rsidP="003D1D5B">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DIFFERENTIAL</w:t>
            </w:r>
          </w:p>
        </w:tc>
      </w:tr>
      <w:tr w:rsidR="00F83AC8" w:rsidRPr="00780AB1" w14:paraId="697080E2" w14:textId="77777777" w:rsidTr="003D1D5B">
        <w:trPr>
          <w:tblHeader/>
        </w:trPr>
        <w:tc>
          <w:tcPr>
            <w:tcW w:w="1462" w:type="pct"/>
            <w:tcBorders>
              <w:top w:val="nil"/>
              <w:left w:val="single" w:sz="12" w:space="0" w:color="auto"/>
              <w:bottom w:val="single" w:sz="12" w:space="0" w:color="auto"/>
              <w:right w:val="single" w:sz="12" w:space="0" w:color="auto"/>
            </w:tcBorders>
            <w:shd w:val="clear" w:color="auto" w:fill="7F7F7F" w:themeFill="text1" w:themeFillTint="80"/>
          </w:tcPr>
          <w:p w14:paraId="7AAA77A6" w14:textId="77777777" w:rsidR="00F83AC8" w:rsidRPr="00780AB1" w:rsidRDefault="00F83AC8" w:rsidP="003D1D5B">
            <w:pPr>
              <w:contextualSpacing/>
              <w:outlineLvl w:val="1"/>
              <w:rPr>
                <w:rFonts w:eastAsia="Times New Roman" w:cs="Arial"/>
                <w:sz w:val="16"/>
                <w:szCs w:val="16"/>
              </w:rPr>
            </w:pPr>
          </w:p>
        </w:tc>
        <w:tc>
          <w:tcPr>
            <w:tcW w:w="700" w:type="pct"/>
            <w:tcBorders>
              <w:top w:val="single" w:sz="4" w:space="0" w:color="auto"/>
              <w:left w:val="single" w:sz="12" w:space="0" w:color="auto"/>
              <w:bottom w:val="single" w:sz="12" w:space="0" w:color="auto"/>
              <w:right w:val="single" w:sz="4" w:space="0" w:color="auto"/>
            </w:tcBorders>
            <w:shd w:val="clear" w:color="auto" w:fill="E7E6E6" w:themeFill="background2"/>
            <w:hideMark/>
          </w:tcPr>
          <w:p w14:paraId="78BD0AB8"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701" w:type="pct"/>
            <w:tcBorders>
              <w:top w:val="single" w:sz="4" w:space="0" w:color="auto"/>
              <w:left w:val="single" w:sz="4" w:space="0" w:color="auto"/>
              <w:bottom w:val="single" w:sz="12" w:space="0" w:color="auto"/>
              <w:right w:val="single" w:sz="12" w:space="0" w:color="auto"/>
            </w:tcBorders>
            <w:shd w:val="clear" w:color="auto" w:fill="E7E6E6" w:themeFill="background2"/>
            <w:hideMark/>
          </w:tcPr>
          <w:p w14:paraId="075138F2"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700" w:type="pct"/>
            <w:tcBorders>
              <w:top w:val="single" w:sz="4" w:space="0" w:color="auto"/>
              <w:left w:val="single" w:sz="12" w:space="0" w:color="auto"/>
              <w:bottom w:val="single" w:sz="12" w:space="0" w:color="auto"/>
              <w:right w:val="single" w:sz="4" w:space="0" w:color="auto"/>
            </w:tcBorders>
            <w:shd w:val="clear" w:color="auto" w:fill="E7E6E6" w:themeFill="background2"/>
            <w:hideMark/>
          </w:tcPr>
          <w:p w14:paraId="52025861"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701" w:type="pct"/>
            <w:tcBorders>
              <w:top w:val="single" w:sz="4" w:space="0" w:color="auto"/>
              <w:left w:val="single" w:sz="4" w:space="0" w:color="auto"/>
              <w:bottom w:val="single" w:sz="12" w:space="0" w:color="auto"/>
              <w:right w:val="single" w:sz="12" w:space="0" w:color="auto"/>
            </w:tcBorders>
            <w:shd w:val="clear" w:color="auto" w:fill="E7E6E6" w:themeFill="background2"/>
            <w:hideMark/>
          </w:tcPr>
          <w:p w14:paraId="3F05717B"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737" w:type="pct"/>
            <w:tcBorders>
              <w:top w:val="nil"/>
              <w:left w:val="single" w:sz="12" w:space="0" w:color="auto"/>
              <w:bottom w:val="single" w:sz="12" w:space="0" w:color="auto"/>
              <w:right w:val="single" w:sz="12" w:space="0" w:color="auto"/>
            </w:tcBorders>
            <w:shd w:val="clear" w:color="auto" w:fill="7F7F7F" w:themeFill="text1" w:themeFillTint="80"/>
          </w:tcPr>
          <w:p w14:paraId="4EDF5945" w14:textId="77777777" w:rsidR="00F83AC8" w:rsidRPr="00780AB1" w:rsidRDefault="00F83AC8" w:rsidP="003D1D5B">
            <w:pPr>
              <w:contextualSpacing/>
              <w:outlineLvl w:val="1"/>
              <w:rPr>
                <w:rFonts w:eastAsia="Times New Roman" w:cs="Arial"/>
                <w:sz w:val="16"/>
                <w:szCs w:val="16"/>
              </w:rPr>
            </w:pPr>
          </w:p>
        </w:tc>
      </w:tr>
      <w:tr w:rsidR="00F83AC8" w:rsidRPr="00780AB1" w14:paraId="30637F97" w14:textId="77777777" w:rsidTr="003D1D5B">
        <w:tc>
          <w:tcPr>
            <w:tcW w:w="1462" w:type="pct"/>
            <w:tcBorders>
              <w:top w:val="single" w:sz="12" w:space="0" w:color="auto"/>
              <w:left w:val="single" w:sz="12" w:space="0" w:color="auto"/>
              <w:bottom w:val="single" w:sz="4" w:space="0" w:color="auto"/>
              <w:right w:val="single" w:sz="12" w:space="0" w:color="auto"/>
            </w:tcBorders>
            <w:vAlign w:val="center"/>
            <w:hideMark/>
          </w:tcPr>
          <w:p w14:paraId="1C0D4F9F" w14:textId="77777777" w:rsidR="00F83AC8" w:rsidRPr="00780AB1" w:rsidRDefault="00F83AC8" w:rsidP="003D1D5B">
            <w:pPr>
              <w:contextualSpacing/>
              <w:outlineLvl w:val="1"/>
              <w:rPr>
                <w:rFonts w:eastAsia="Times New Roman" w:cs="Arial"/>
                <w:sz w:val="16"/>
                <w:szCs w:val="16"/>
              </w:rPr>
            </w:pPr>
            <w:r>
              <w:rPr>
                <w:rFonts w:eastAsia="Times New Roman" w:cs="Arial"/>
                <w:b/>
                <w:sz w:val="16"/>
                <w:szCs w:val="16"/>
              </w:rPr>
              <w:t>I</w:t>
            </w:r>
            <w:r w:rsidRPr="00780AB1">
              <w:rPr>
                <w:rFonts w:eastAsia="Times New Roman" w:cs="Arial"/>
                <w:b/>
                <w:sz w:val="16"/>
                <w:szCs w:val="16"/>
              </w:rPr>
              <w:t>I</w:t>
            </w:r>
            <w:r>
              <w:rPr>
                <w:rFonts w:eastAsia="Times New Roman" w:cs="Arial"/>
                <w:b/>
                <w:sz w:val="16"/>
                <w:szCs w:val="16"/>
              </w:rPr>
              <w:t>I</w:t>
            </w:r>
            <w:r w:rsidRPr="00780AB1">
              <w:rPr>
                <w:rFonts w:eastAsia="Times New Roman" w:cs="Arial"/>
                <w:b/>
                <w:sz w:val="16"/>
                <w:szCs w:val="16"/>
              </w:rPr>
              <w:t>.a.</w:t>
            </w:r>
            <w:r w:rsidRPr="00780AB1">
              <w:rPr>
                <w:rFonts w:eastAsia="Times New Roman" w:cs="Arial"/>
                <w:sz w:val="16"/>
                <w:szCs w:val="16"/>
              </w:rPr>
              <w:t xml:space="preserve"> </w:t>
            </w:r>
            <w:r w:rsidRPr="00A45D9F">
              <w:rPr>
                <w:rFonts w:eastAsia="Times New Roman" w:cs="Arial"/>
                <w:sz w:val="16"/>
                <w:szCs w:val="16"/>
              </w:rPr>
              <w:t>Goal achievement</w:t>
            </w:r>
          </w:p>
        </w:tc>
        <w:tc>
          <w:tcPr>
            <w:tcW w:w="700" w:type="pct"/>
            <w:tcBorders>
              <w:top w:val="single" w:sz="12" w:space="0" w:color="auto"/>
              <w:left w:val="single" w:sz="12" w:space="0" w:color="auto"/>
              <w:bottom w:val="single" w:sz="4" w:space="0" w:color="auto"/>
              <w:right w:val="single" w:sz="4" w:space="0" w:color="auto"/>
            </w:tcBorders>
            <w:shd w:val="clear" w:color="auto" w:fill="B58C0A"/>
            <w:vAlign w:val="center"/>
            <w:hideMark/>
          </w:tcPr>
          <w:p w14:paraId="45B4415B"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12" w:space="0" w:color="auto"/>
              <w:left w:val="single" w:sz="4" w:space="0" w:color="auto"/>
              <w:bottom w:val="single" w:sz="4" w:space="0" w:color="auto"/>
              <w:right w:val="single" w:sz="12" w:space="0" w:color="auto"/>
            </w:tcBorders>
            <w:vAlign w:val="center"/>
            <w:hideMark/>
          </w:tcPr>
          <w:p w14:paraId="2F3C1B8C"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0F14376" wp14:editId="22B5DFDC">
                  <wp:extent cx="276225" cy="276225"/>
                  <wp:effectExtent l="0" t="0" r="9525" b="9525"/>
                  <wp:docPr id="192"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12" w:space="0" w:color="auto"/>
              <w:left w:val="single" w:sz="12" w:space="0" w:color="auto"/>
              <w:bottom w:val="single" w:sz="4" w:space="0" w:color="auto"/>
              <w:right w:val="single" w:sz="4" w:space="0" w:color="auto"/>
            </w:tcBorders>
            <w:shd w:val="clear" w:color="auto" w:fill="B58C0A"/>
            <w:vAlign w:val="center"/>
            <w:hideMark/>
          </w:tcPr>
          <w:p w14:paraId="2FF99B62"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12" w:space="0" w:color="auto"/>
              <w:left w:val="single" w:sz="4" w:space="0" w:color="auto"/>
              <w:bottom w:val="single" w:sz="4" w:space="0" w:color="auto"/>
              <w:right w:val="single" w:sz="12" w:space="0" w:color="auto"/>
            </w:tcBorders>
            <w:vAlign w:val="center"/>
            <w:hideMark/>
          </w:tcPr>
          <w:p w14:paraId="15CACA0F"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3659B42B" wp14:editId="2A61A6C5">
                  <wp:extent cx="276225" cy="276225"/>
                  <wp:effectExtent l="0" t="0" r="9525" b="9525"/>
                  <wp:docPr id="195"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12" w:space="0" w:color="auto"/>
              <w:left w:val="single" w:sz="12" w:space="0" w:color="auto"/>
              <w:bottom w:val="single" w:sz="4" w:space="0" w:color="auto"/>
              <w:right w:val="single" w:sz="12" w:space="0" w:color="auto"/>
            </w:tcBorders>
            <w:vAlign w:val="center"/>
          </w:tcPr>
          <w:p w14:paraId="1FB6518E" w14:textId="77777777" w:rsidR="00F83AC8" w:rsidRPr="00780AB1" w:rsidRDefault="00F83AC8" w:rsidP="003D1D5B">
            <w:pPr>
              <w:contextualSpacing/>
              <w:jc w:val="center"/>
              <w:outlineLvl w:val="1"/>
              <w:rPr>
                <w:rFonts w:eastAsia="Times New Roman" w:cs="Arial"/>
                <w:sz w:val="16"/>
                <w:szCs w:val="16"/>
              </w:rPr>
            </w:pPr>
          </w:p>
        </w:tc>
      </w:tr>
      <w:tr w:rsidR="00F83AC8" w:rsidRPr="00780AB1" w14:paraId="35CE6071" w14:textId="77777777" w:rsidTr="003D1D5B">
        <w:tc>
          <w:tcPr>
            <w:tcW w:w="1462" w:type="pct"/>
            <w:tcBorders>
              <w:top w:val="single" w:sz="4" w:space="0" w:color="auto"/>
              <w:left w:val="single" w:sz="12" w:space="0" w:color="auto"/>
              <w:bottom w:val="single" w:sz="4" w:space="0" w:color="auto"/>
              <w:right w:val="single" w:sz="12" w:space="0" w:color="auto"/>
            </w:tcBorders>
            <w:vAlign w:val="center"/>
            <w:hideMark/>
          </w:tcPr>
          <w:p w14:paraId="742296E0" w14:textId="77777777" w:rsidR="00F83AC8" w:rsidRPr="00780AB1" w:rsidRDefault="00F83AC8" w:rsidP="003D1D5B">
            <w:pPr>
              <w:contextualSpacing/>
              <w:outlineLvl w:val="1"/>
              <w:rPr>
                <w:rFonts w:eastAsia="Times New Roman" w:cs="Arial"/>
                <w:sz w:val="16"/>
                <w:szCs w:val="16"/>
              </w:rPr>
            </w:pPr>
            <w:r>
              <w:rPr>
                <w:rFonts w:eastAsia="Times New Roman" w:cs="Arial"/>
                <w:b/>
                <w:sz w:val="16"/>
                <w:szCs w:val="16"/>
              </w:rPr>
              <w:t>I</w:t>
            </w:r>
            <w:r w:rsidRPr="00780AB1">
              <w:rPr>
                <w:rFonts w:eastAsia="Times New Roman" w:cs="Arial"/>
                <w:b/>
                <w:sz w:val="16"/>
                <w:szCs w:val="16"/>
              </w:rPr>
              <w:t>I</w:t>
            </w:r>
            <w:r>
              <w:rPr>
                <w:rFonts w:eastAsia="Times New Roman" w:cs="Arial"/>
                <w:b/>
                <w:sz w:val="16"/>
                <w:szCs w:val="16"/>
              </w:rPr>
              <w:t>I</w:t>
            </w:r>
            <w:r w:rsidRPr="00780AB1">
              <w:rPr>
                <w:rFonts w:eastAsia="Times New Roman" w:cs="Arial"/>
                <w:b/>
                <w:sz w:val="16"/>
                <w:szCs w:val="16"/>
              </w:rPr>
              <w:t>.b.</w:t>
            </w:r>
            <w:r w:rsidRPr="00780AB1">
              <w:rPr>
                <w:rFonts w:eastAsia="Times New Roman" w:cs="Arial"/>
                <w:sz w:val="16"/>
                <w:szCs w:val="16"/>
              </w:rPr>
              <w:t xml:space="preserve"> </w:t>
            </w:r>
            <w:r w:rsidRPr="00A45D9F">
              <w:rPr>
                <w:rFonts w:eastAsia="Times New Roman" w:cs="Arial"/>
                <w:sz w:val="16"/>
                <w:szCs w:val="16"/>
              </w:rPr>
              <w:t>Interest</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6E02F31A"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hideMark/>
          </w:tcPr>
          <w:p w14:paraId="023523A9"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7F47A28A" wp14:editId="7A337334">
                  <wp:extent cx="276225" cy="276225"/>
                  <wp:effectExtent l="0" t="0" r="9525" b="9525"/>
                  <wp:docPr id="191"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4BA5BD92"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hideMark/>
          </w:tcPr>
          <w:p w14:paraId="30666634"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2D78176" wp14:editId="408E512D">
                  <wp:extent cx="276225" cy="276225"/>
                  <wp:effectExtent l="0" t="0" r="9525" b="9525"/>
                  <wp:docPr id="19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hideMark/>
          </w:tcPr>
          <w:p w14:paraId="636BB367" w14:textId="77777777" w:rsidR="00F83AC8" w:rsidRPr="00780AB1" w:rsidRDefault="00F83AC8" w:rsidP="003D1D5B">
            <w:pPr>
              <w:contextualSpacing/>
              <w:outlineLvl w:val="1"/>
              <w:rPr>
                <w:rFonts w:eastAsia="Times New Roman" w:cs="Arial"/>
              </w:rPr>
            </w:pPr>
          </w:p>
        </w:tc>
      </w:tr>
      <w:tr w:rsidR="00F83AC8" w:rsidRPr="00780AB1" w14:paraId="76DB13B5" w14:textId="77777777" w:rsidTr="003D1D5B">
        <w:tc>
          <w:tcPr>
            <w:tcW w:w="1462" w:type="pct"/>
            <w:tcBorders>
              <w:top w:val="single" w:sz="4" w:space="0" w:color="auto"/>
              <w:left w:val="single" w:sz="12" w:space="0" w:color="auto"/>
              <w:bottom w:val="single" w:sz="4" w:space="0" w:color="auto"/>
              <w:right w:val="single" w:sz="12" w:space="0" w:color="auto"/>
            </w:tcBorders>
            <w:vAlign w:val="center"/>
            <w:hideMark/>
          </w:tcPr>
          <w:p w14:paraId="4956A9B7" w14:textId="77777777" w:rsidR="00F83AC8" w:rsidRPr="00780AB1" w:rsidRDefault="00F83AC8" w:rsidP="003D1D5B">
            <w:pPr>
              <w:contextualSpacing/>
              <w:outlineLvl w:val="1"/>
              <w:rPr>
                <w:rFonts w:eastAsia="Times New Roman" w:cs="Arial"/>
                <w:sz w:val="16"/>
                <w:szCs w:val="16"/>
              </w:rPr>
            </w:pPr>
            <w:r>
              <w:rPr>
                <w:rFonts w:eastAsia="Times New Roman" w:cs="Arial"/>
                <w:b/>
                <w:sz w:val="16"/>
                <w:szCs w:val="16"/>
              </w:rPr>
              <w:t>III.c</w:t>
            </w:r>
            <w:r w:rsidRPr="00780AB1">
              <w:rPr>
                <w:rFonts w:eastAsia="Times New Roman" w:cs="Arial"/>
                <w:b/>
                <w:sz w:val="16"/>
                <w:szCs w:val="16"/>
              </w:rPr>
              <w:t>.</w:t>
            </w:r>
            <w:r w:rsidRPr="00780AB1">
              <w:rPr>
                <w:rFonts w:eastAsia="Times New Roman" w:cs="Arial"/>
                <w:sz w:val="16"/>
                <w:szCs w:val="16"/>
              </w:rPr>
              <w:t xml:space="preserve"> </w:t>
            </w:r>
            <w:r w:rsidRPr="00A45D9F">
              <w:rPr>
                <w:rFonts w:eastAsia="Times New Roman" w:cs="Arial"/>
                <w:sz w:val="16"/>
                <w:szCs w:val="16"/>
              </w:rPr>
              <w:t>Perceived value of higher education vs. other pathways</w:t>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hideMark/>
          </w:tcPr>
          <w:p w14:paraId="1CB9A314"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hideMark/>
          </w:tcPr>
          <w:p w14:paraId="18B208B1"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ECD05DD" wp14:editId="0A66B2F3">
                  <wp:extent cx="276225" cy="276225"/>
                  <wp:effectExtent l="0" t="0" r="9525" b="9525"/>
                  <wp:docPr id="190"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hideMark/>
          </w:tcPr>
          <w:p w14:paraId="01041A4A"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hideMark/>
          </w:tcPr>
          <w:p w14:paraId="15712DE6"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0EBC894" wp14:editId="107AA75E">
                  <wp:extent cx="276225" cy="276225"/>
                  <wp:effectExtent l="0" t="0" r="9525" b="9525"/>
                  <wp:docPr id="197"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hideMark/>
          </w:tcPr>
          <w:p w14:paraId="31FAA00E"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r w:rsidRPr="00C52A97">
              <w:rPr>
                <w:rFonts w:eastAsia="Times New Roman" w:cs="Arial"/>
                <w:sz w:val="16"/>
                <w:szCs w:val="16"/>
              </w:rPr>
              <w:t xml:space="preserve"> sentiment</w:t>
            </w:r>
          </w:p>
        </w:tc>
      </w:tr>
      <w:tr w:rsidR="00F83AC8" w:rsidRPr="00780AB1" w14:paraId="60FDD9E6"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4D900E69" w14:textId="77777777" w:rsidR="00F83AC8" w:rsidRPr="00780AB1" w:rsidRDefault="00F83AC8" w:rsidP="003D1D5B">
            <w:pPr>
              <w:contextualSpacing/>
              <w:outlineLvl w:val="1"/>
              <w:rPr>
                <w:rFonts w:eastAsia="Times New Roman" w:cs="Arial"/>
                <w:b/>
                <w:sz w:val="16"/>
                <w:szCs w:val="16"/>
              </w:rPr>
            </w:pPr>
            <w:r>
              <w:rPr>
                <w:rFonts w:eastAsia="Times New Roman" w:cs="Arial"/>
                <w:b/>
                <w:sz w:val="16"/>
                <w:szCs w:val="16"/>
              </w:rPr>
              <w:t xml:space="preserve">III.d. </w:t>
            </w:r>
            <w:r w:rsidRPr="00A45D9F">
              <w:rPr>
                <w:rFonts w:eastAsia="Times New Roman" w:cs="Arial"/>
                <w:sz w:val="16"/>
                <w:szCs w:val="16"/>
              </w:rPr>
              <w:t>School achievement</w:t>
            </w:r>
          </w:p>
        </w:tc>
        <w:tc>
          <w:tcPr>
            <w:tcW w:w="700" w:type="pct"/>
            <w:tcBorders>
              <w:top w:val="single" w:sz="4" w:space="0" w:color="auto"/>
              <w:left w:val="single" w:sz="12" w:space="0" w:color="auto"/>
              <w:bottom w:val="single" w:sz="4" w:space="0" w:color="auto"/>
              <w:right w:val="single" w:sz="4" w:space="0" w:color="auto"/>
            </w:tcBorders>
            <w:shd w:val="clear" w:color="auto" w:fill="D0CECE" w:themeFill="background2" w:themeFillShade="E6"/>
            <w:vAlign w:val="center"/>
          </w:tcPr>
          <w:p w14:paraId="2A85B9EC"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N/A</w:t>
            </w:r>
          </w:p>
        </w:tc>
        <w:tc>
          <w:tcPr>
            <w:tcW w:w="701" w:type="pct"/>
            <w:tcBorders>
              <w:top w:val="single" w:sz="4" w:space="0" w:color="auto"/>
              <w:left w:val="single" w:sz="4" w:space="0" w:color="auto"/>
              <w:bottom w:val="single" w:sz="4" w:space="0" w:color="auto"/>
              <w:right w:val="single" w:sz="12" w:space="0" w:color="auto"/>
            </w:tcBorders>
            <w:shd w:val="clear" w:color="auto" w:fill="D0CECE"/>
            <w:vAlign w:val="center"/>
          </w:tcPr>
          <w:p w14:paraId="673A5C29" w14:textId="77777777" w:rsidR="00F83AC8" w:rsidRPr="00780AB1" w:rsidRDefault="00F83AC8" w:rsidP="003D1D5B">
            <w:pPr>
              <w:contextualSpacing/>
              <w:jc w:val="center"/>
              <w:outlineLvl w:val="1"/>
              <w:rPr>
                <w:rFonts w:eastAsia="Times New Roman" w:cs="Arial"/>
                <w:noProof/>
                <w:sz w:val="16"/>
                <w:szCs w:val="16"/>
              </w:rPr>
            </w:pPr>
          </w:p>
        </w:tc>
        <w:tc>
          <w:tcPr>
            <w:tcW w:w="700" w:type="pct"/>
            <w:tcBorders>
              <w:top w:val="single" w:sz="4" w:space="0" w:color="auto"/>
              <w:left w:val="single" w:sz="12" w:space="0" w:color="auto"/>
              <w:bottom w:val="single" w:sz="4" w:space="0" w:color="auto"/>
              <w:right w:val="single" w:sz="4" w:space="0" w:color="auto"/>
            </w:tcBorders>
            <w:shd w:val="clear" w:color="auto" w:fill="D0CECE"/>
            <w:vAlign w:val="center"/>
          </w:tcPr>
          <w:p w14:paraId="44EE9166"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N/A</w:t>
            </w:r>
          </w:p>
        </w:tc>
        <w:tc>
          <w:tcPr>
            <w:tcW w:w="701" w:type="pct"/>
            <w:tcBorders>
              <w:top w:val="single" w:sz="4" w:space="0" w:color="auto"/>
              <w:left w:val="single" w:sz="4" w:space="0" w:color="auto"/>
              <w:bottom w:val="single" w:sz="4" w:space="0" w:color="auto"/>
              <w:right w:val="single" w:sz="12" w:space="0" w:color="auto"/>
            </w:tcBorders>
            <w:shd w:val="clear" w:color="auto" w:fill="D0CECE"/>
            <w:vAlign w:val="center"/>
          </w:tcPr>
          <w:p w14:paraId="0F4CBD3D" w14:textId="77777777" w:rsidR="00F83AC8" w:rsidRPr="00780AB1" w:rsidRDefault="00F83AC8" w:rsidP="003D1D5B">
            <w:pPr>
              <w:contextualSpacing/>
              <w:jc w:val="center"/>
              <w:outlineLvl w:val="1"/>
              <w:rPr>
                <w:rFonts w:eastAsia="Times New Roman" w:cs="Arial"/>
                <w:noProof/>
                <w:sz w:val="16"/>
                <w:szCs w:val="16"/>
              </w:rPr>
            </w:pPr>
          </w:p>
        </w:tc>
        <w:tc>
          <w:tcPr>
            <w:tcW w:w="737" w:type="pct"/>
            <w:tcBorders>
              <w:top w:val="single" w:sz="4" w:space="0" w:color="auto"/>
              <w:left w:val="single" w:sz="12" w:space="0" w:color="auto"/>
              <w:bottom w:val="single" w:sz="4" w:space="0" w:color="auto"/>
              <w:right w:val="single" w:sz="12" w:space="0" w:color="auto"/>
            </w:tcBorders>
            <w:shd w:val="clear" w:color="auto" w:fill="auto"/>
            <w:vAlign w:val="center"/>
          </w:tcPr>
          <w:p w14:paraId="0E049612" w14:textId="77777777" w:rsidR="00F83AC8" w:rsidRPr="00780AB1" w:rsidRDefault="00F83AC8" w:rsidP="003D1D5B">
            <w:pPr>
              <w:contextualSpacing/>
              <w:outlineLvl w:val="1"/>
              <w:rPr>
                <w:rFonts w:eastAsia="Times New Roman" w:cs="Arial"/>
              </w:rPr>
            </w:pPr>
          </w:p>
        </w:tc>
      </w:tr>
      <w:tr w:rsidR="00F83AC8" w:rsidRPr="00780AB1" w14:paraId="2A6FA736"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059D3096" w14:textId="77777777" w:rsidR="00F83AC8" w:rsidRPr="00780AB1" w:rsidRDefault="00F83AC8" w:rsidP="003D1D5B">
            <w:pPr>
              <w:contextualSpacing/>
              <w:outlineLvl w:val="1"/>
              <w:rPr>
                <w:rFonts w:eastAsia="Times New Roman" w:cs="Arial"/>
                <w:b/>
                <w:sz w:val="16"/>
                <w:szCs w:val="16"/>
              </w:rPr>
            </w:pPr>
            <w:r>
              <w:rPr>
                <w:rFonts w:eastAsia="Times New Roman" w:cs="Arial"/>
                <w:b/>
                <w:sz w:val="16"/>
                <w:szCs w:val="16"/>
              </w:rPr>
              <w:t xml:space="preserve">III.e. </w:t>
            </w:r>
            <w:r w:rsidRPr="00A45D9F">
              <w:rPr>
                <w:rFonts w:eastAsia="Times New Roman" w:cs="Arial"/>
                <w:sz w:val="16"/>
                <w:szCs w:val="16"/>
              </w:rPr>
              <w:t>Self-efficacy, resilience, confidence</w:t>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tcPr>
          <w:p w14:paraId="7A5DB0C6"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tcPr>
          <w:p w14:paraId="7753844D"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4C736D35" wp14:editId="03315C9B">
                  <wp:extent cx="276225" cy="276225"/>
                  <wp:effectExtent l="0" t="0" r="9525" b="9525"/>
                  <wp:docPr id="179"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tcPr>
          <w:p w14:paraId="5A077F39"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tcPr>
          <w:p w14:paraId="6CA89448"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17BA4B53" wp14:editId="60E87EA7">
                  <wp:extent cx="276225" cy="276225"/>
                  <wp:effectExtent l="0" t="0" r="9525" b="9525"/>
                  <wp:docPr id="198"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1A4D818C"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r w:rsidRPr="00C52A97">
              <w:rPr>
                <w:rFonts w:eastAsia="Times New Roman" w:cs="Arial"/>
                <w:sz w:val="16"/>
                <w:szCs w:val="16"/>
              </w:rPr>
              <w:t xml:space="preserve"> sentiment</w:t>
            </w:r>
          </w:p>
        </w:tc>
      </w:tr>
      <w:tr w:rsidR="00F83AC8" w:rsidRPr="00780AB1" w14:paraId="3326B69E"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186E83CF" w14:textId="77777777" w:rsidR="00F83AC8" w:rsidRPr="00780AB1" w:rsidRDefault="00F83AC8" w:rsidP="003D1D5B">
            <w:pPr>
              <w:contextualSpacing/>
              <w:outlineLvl w:val="1"/>
              <w:rPr>
                <w:rFonts w:eastAsia="Times New Roman" w:cs="Arial"/>
                <w:b/>
                <w:sz w:val="16"/>
                <w:szCs w:val="16"/>
              </w:rPr>
            </w:pPr>
            <w:r>
              <w:rPr>
                <w:rFonts w:eastAsia="Times New Roman" w:cs="Arial"/>
                <w:b/>
                <w:sz w:val="16"/>
                <w:szCs w:val="16"/>
              </w:rPr>
              <w:t xml:space="preserve">III.f. </w:t>
            </w:r>
            <w:r w:rsidRPr="00A45D9F">
              <w:rPr>
                <w:rFonts w:eastAsia="Times New Roman" w:cs="Arial"/>
                <w:sz w:val="16"/>
                <w:szCs w:val="16"/>
              </w:rPr>
              <w:t>Fear of the unknown</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62C350B9"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79FCAFB5"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524FB2CB" wp14:editId="568B05B0">
                  <wp:extent cx="276225" cy="276225"/>
                  <wp:effectExtent l="0" t="0" r="9525" b="9525"/>
                  <wp:docPr id="185"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tcPr>
          <w:p w14:paraId="6DED9F2C"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tcPr>
          <w:p w14:paraId="500054E4"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2E661904" wp14:editId="1DDA6D65">
                  <wp:extent cx="276225" cy="276225"/>
                  <wp:effectExtent l="0" t="0" r="9525" b="9525"/>
                  <wp:docPr id="199"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37C59D0C"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p>
        </w:tc>
      </w:tr>
      <w:tr w:rsidR="00F83AC8" w:rsidRPr="00780AB1" w14:paraId="47BD28FA"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6F389C65" w14:textId="77777777" w:rsidR="00F83AC8" w:rsidRDefault="00F83AC8" w:rsidP="003D1D5B">
            <w:pPr>
              <w:contextualSpacing/>
              <w:outlineLvl w:val="1"/>
              <w:rPr>
                <w:rFonts w:eastAsia="Times New Roman" w:cs="Arial"/>
                <w:b/>
                <w:sz w:val="16"/>
                <w:szCs w:val="16"/>
              </w:rPr>
            </w:pPr>
            <w:r>
              <w:rPr>
                <w:rFonts w:eastAsia="Times New Roman" w:cs="Arial"/>
                <w:b/>
                <w:sz w:val="16"/>
                <w:szCs w:val="16"/>
              </w:rPr>
              <w:t>III.g</w:t>
            </w:r>
            <w:r w:rsidRPr="00780AB1">
              <w:rPr>
                <w:rFonts w:eastAsia="Times New Roman" w:cs="Arial"/>
                <w:b/>
                <w:sz w:val="16"/>
                <w:szCs w:val="16"/>
              </w:rPr>
              <w:t>.</w:t>
            </w:r>
            <w:r w:rsidRPr="00780AB1">
              <w:rPr>
                <w:rFonts w:eastAsia="Times New Roman" w:cs="Arial"/>
                <w:sz w:val="16"/>
                <w:szCs w:val="16"/>
              </w:rPr>
              <w:t xml:space="preserve"> </w:t>
            </w:r>
            <w:r w:rsidRPr="00A45D9F">
              <w:rPr>
                <w:rFonts w:eastAsia="Times New Roman" w:cs="Arial"/>
                <w:sz w:val="16"/>
                <w:szCs w:val="16"/>
              </w:rPr>
              <w:t>Attitudes to risk</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69D4B617"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205A83AC"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5FA38558" wp14:editId="1F3F7004">
                  <wp:extent cx="276225" cy="276225"/>
                  <wp:effectExtent l="0" t="0" r="9525" b="9525"/>
                  <wp:docPr id="193"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4B7A25DD"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280B7AF5"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5FB90445" wp14:editId="57E5BB75">
                  <wp:extent cx="276225" cy="276225"/>
                  <wp:effectExtent l="0" t="0" r="9525" b="9525"/>
                  <wp:docPr id="200"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5B78E384"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r w:rsidRPr="00C52A97">
              <w:rPr>
                <w:rFonts w:eastAsia="Times New Roman" w:cs="Arial"/>
                <w:sz w:val="16"/>
                <w:szCs w:val="16"/>
              </w:rPr>
              <w:t xml:space="preserve"> sentiment</w:t>
            </w:r>
          </w:p>
        </w:tc>
      </w:tr>
      <w:tr w:rsidR="00F83AC8" w:rsidRPr="00780AB1" w14:paraId="54D3C273"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3ED9D97C" w14:textId="77777777" w:rsidR="00F83AC8" w:rsidRDefault="00F83AC8" w:rsidP="003D1D5B">
            <w:pPr>
              <w:contextualSpacing/>
              <w:outlineLvl w:val="1"/>
              <w:rPr>
                <w:rFonts w:eastAsia="Times New Roman" w:cs="Arial"/>
                <w:b/>
                <w:sz w:val="16"/>
                <w:szCs w:val="16"/>
              </w:rPr>
            </w:pPr>
            <w:r>
              <w:rPr>
                <w:rFonts w:eastAsia="Times New Roman" w:cs="Arial"/>
                <w:b/>
                <w:sz w:val="16"/>
                <w:szCs w:val="16"/>
              </w:rPr>
              <w:t>III.h</w:t>
            </w:r>
            <w:r w:rsidRPr="00780AB1">
              <w:rPr>
                <w:rFonts w:eastAsia="Times New Roman" w:cs="Arial"/>
                <w:b/>
                <w:sz w:val="16"/>
                <w:szCs w:val="16"/>
              </w:rPr>
              <w:t>.</w:t>
            </w:r>
            <w:r w:rsidRPr="00780AB1">
              <w:rPr>
                <w:rFonts w:eastAsia="Times New Roman" w:cs="Arial"/>
                <w:sz w:val="16"/>
                <w:szCs w:val="16"/>
              </w:rPr>
              <w:t xml:space="preserve"> </w:t>
            </w:r>
            <w:r w:rsidRPr="00A45D9F">
              <w:rPr>
                <w:rFonts w:eastAsia="Times New Roman" w:cs="Arial"/>
                <w:sz w:val="16"/>
                <w:szCs w:val="16"/>
              </w:rPr>
              <w:t>Expectations of self and others</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tcPr>
          <w:p w14:paraId="46793BA5"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tcPr>
          <w:p w14:paraId="33F1FB5D"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23556307" wp14:editId="1DC4D01F">
                  <wp:extent cx="276225" cy="276225"/>
                  <wp:effectExtent l="0" t="0" r="9525" b="9525"/>
                  <wp:docPr id="194"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tcPr>
          <w:p w14:paraId="6544F121"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tcPr>
          <w:p w14:paraId="20E370BB"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2271012B" wp14:editId="6446822B">
                  <wp:extent cx="276225" cy="276225"/>
                  <wp:effectExtent l="0" t="0" r="9525" b="9525"/>
                  <wp:docPr id="201"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5068856F" w14:textId="77777777" w:rsidR="00F83AC8" w:rsidRPr="00780AB1" w:rsidRDefault="00F83AC8" w:rsidP="003D1D5B">
            <w:pPr>
              <w:contextualSpacing/>
              <w:jc w:val="center"/>
              <w:outlineLvl w:val="1"/>
              <w:rPr>
                <w:rFonts w:eastAsia="Times New Roman" w:cs="Arial"/>
              </w:rPr>
            </w:pPr>
          </w:p>
        </w:tc>
      </w:tr>
      <w:tr w:rsidR="00F83AC8" w:rsidRPr="00780AB1" w14:paraId="0CDE5FDA"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5AD7886C" w14:textId="77777777" w:rsidR="00F83AC8" w:rsidRDefault="00F83AC8" w:rsidP="003D1D5B">
            <w:pPr>
              <w:contextualSpacing/>
              <w:outlineLvl w:val="1"/>
              <w:rPr>
                <w:rFonts w:eastAsia="Times New Roman" w:cs="Arial"/>
                <w:b/>
                <w:sz w:val="16"/>
                <w:szCs w:val="16"/>
              </w:rPr>
            </w:pPr>
            <w:r>
              <w:rPr>
                <w:rFonts w:eastAsia="Times New Roman" w:cs="Arial"/>
                <w:b/>
                <w:sz w:val="16"/>
                <w:szCs w:val="16"/>
              </w:rPr>
              <w:t>III.i</w:t>
            </w:r>
            <w:r w:rsidRPr="00780AB1">
              <w:rPr>
                <w:rFonts w:eastAsia="Times New Roman" w:cs="Arial"/>
                <w:b/>
                <w:sz w:val="16"/>
                <w:szCs w:val="16"/>
              </w:rPr>
              <w:t>.</w:t>
            </w:r>
            <w:r w:rsidRPr="00780AB1">
              <w:rPr>
                <w:rFonts w:eastAsia="Times New Roman" w:cs="Arial"/>
                <w:sz w:val="16"/>
                <w:szCs w:val="16"/>
              </w:rPr>
              <w:t xml:space="preserve"> </w:t>
            </w:r>
            <w:r w:rsidRPr="00A45D9F">
              <w:rPr>
                <w:rFonts w:eastAsia="Times New Roman" w:cs="Arial"/>
                <w:sz w:val="16"/>
                <w:szCs w:val="16"/>
              </w:rPr>
              <w:t>Social isolation/being an outlier</w:t>
            </w:r>
          </w:p>
        </w:tc>
        <w:tc>
          <w:tcPr>
            <w:tcW w:w="700" w:type="pct"/>
            <w:tcBorders>
              <w:top w:val="single" w:sz="4" w:space="0" w:color="auto"/>
              <w:left w:val="single" w:sz="12" w:space="0" w:color="auto"/>
              <w:bottom w:val="single" w:sz="4" w:space="0" w:color="auto"/>
              <w:right w:val="single" w:sz="4" w:space="0" w:color="auto"/>
            </w:tcBorders>
            <w:shd w:val="clear" w:color="auto" w:fill="D0CECE" w:themeFill="background2" w:themeFillShade="E6"/>
            <w:vAlign w:val="center"/>
          </w:tcPr>
          <w:p w14:paraId="19997E7D"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N/A</w:t>
            </w:r>
          </w:p>
        </w:tc>
        <w:tc>
          <w:tcPr>
            <w:tcW w:w="701" w:type="pct"/>
            <w:tcBorders>
              <w:top w:val="single" w:sz="4" w:space="0" w:color="auto"/>
              <w:left w:val="single" w:sz="4" w:space="0" w:color="auto"/>
              <w:bottom w:val="single" w:sz="4" w:space="0" w:color="auto"/>
              <w:right w:val="single" w:sz="12" w:space="0" w:color="auto"/>
            </w:tcBorders>
            <w:shd w:val="clear" w:color="auto" w:fill="D0CECE"/>
            <w:vAlign w:val="center"/>
          </w:tcPr>
          <w:p w14:paraId="3096406D" w14:textId="77777777" w:rsidR="00F83AC8" w:rsidRPr="00780AB1" w:rsidRDefault="00F83AC8" w:rsidP="003D1D5B">
            <w:pPr>
              <w:contextualSpacing/>
              <w:jc w:val="center"/>
              <w:outlineLvl w:val="1"/>
              <w:rPr>
                <w:rFonts w:eastAsia="Times New Roman" w:cs="Arial"/>
                <w:noProof/>
                <w:sz w:val="16"/>
                <w:szCs w:val="16"/>
              </w:rPr>
            </w:pPr>
          </w:p>
        </w:tc>
        <w:tc>
          <w:tcPr>
            <w:tcW w:w="700" w:type="pct"/>
            <w:tcBorders>
              <w:top w:val="single" w:sz="4" w:space="0" w:color="auto"/>
              <w:left w:val="single" w:sz="12" w:space="0" w:color="auto"/>
              <w:bottom w:val="single" w:sz="4" w:space="0" w:color="auto"/>
              <w:right w:val="single" w:sz="4" w:space="0" w:color="auto"/>
            </w:tcBorders>
            <w:shd w:val="clear" w:color="auto" w:fill="D0CECE"/>
            <w:vAlign w:val="center"/>
          </w:tcPr>
          <w:p w14:paraId="0F326639"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N/A</w:t>
            </w:r>
          </w:p>
        </w:tc>
        <w:tc>
          <w:tcPr>
            <w:tcW w:w="701" w:type="pct"/>
            <w:tcBorders>
              <w:top w:val="single" w:sz="4" w:space="0" w:color="auto"/>
              <w:left w:val="single" w:sz="4" w:space="0" w:color="auto"/>
              <w:bottom w:val="single" w:sz="4" w:space="0" w:color="auto"/>
              <w:right w:val="single" w:sz="12" w:space="0" w:color="auto"/>
            </w:tcBorders>
            <w:shd w:val="clear" w:color="auto" w:fill="D0CECE"/>
            <w:vAlign w:val="center"/>
          </w:tcPr>
          <w:p w14:paraId="1B885D45" w14:textId="77777777" w:rsidR="00F83AC8" w:rsidRPr="00780AB1" w:rsidRDefault="00F83AC8" w:rsidP="003D1D5B">
            <w:pPr>
              <w:contextualSpacing/>
              <w:jc w:val="center"/>
              <w:outlineLvl w:val="1"/>
              <w:rPr>
                <w:rFonts w:eastAsia="Times New Roman" w:cs="Arial"/>
                <w:noProof/>
                <w:sz w:val="16"/>
                <w:szCs w:val="16"/>
              </w:rPr>
            </w:pPr>
          </w:p>
        </w:tc>
        <w:tc>
          <w:tcPr>
            <w:tcW w:w="737" w:type="pct"/>
            <w:tcBorders>
              <w:top w:val="single" w:sz="4" w:space="0" w:color="auto"/>
              <w:left w:val="single" w:sz="12" w:space="0" w:color="auto"/>
              <w:bottom w:val="single" w:sz="4" w:space="0" w:color="auto"/>
              <w:right w:val="single" w:sz="12" w:space="0" w:color="auto"/>
            </w:tcBorders>
            <w:shd w:val="clear" w:color="auto" w:fill="auto"/>
            <w:vAlign w:val="center"/>
          </w:tcPr>
          <w:p w14:paraId="596EDB42" w14:textId="77777777" w:rsidR="00F83AC8" w:rsidRPr="00780AB1" w:rsidRDefault="00F83AC8" w:rsidP="003D1D5B">
            <w:pPr>
              <w:contextualSpacing/>
              <w:jc w:val="center"/>
              <w:outlineLvl w:val="1"/>
              <w:rPr>
                <w:rFonts w:eastAsia="Times New Roman" w:cs="Arial"/>
              </w:rPr>
            </w:pPr>
          </w:p>
        </w:tc>
      </w:tr>
      <w:tr w:rsidR="00F83AC8" w:rsidRPr="00780AB1" w14:paraId="5CEE8C04" w14:textId="77777777" w:rsidTr="003D1D5B">
        <w:tc>
          <w:tcPr>
            <w:tcW w:w="1462" w:type="pct"/>
            <w:tcBorders>
              <w:top w:val="single" w:sz="4" w:space="0" w:color="auto"/>
              <w:left w:val="single" w:sz="12" w:space="0" w:color="auto"/>
              <w:bottom w:val="single" w:sz="12" w:space="0" w:color="auto"/>
              <w:right w:val="single" w:sz="12" w:space="0" w:color="auto"/>
            </w:tcBorders>
            <w:vAlign w:val="center"/>
            <w:hideMark/>
          </w:tcPr>
          <w:p w14:paraId="4A0FDEC0" w14:textId="77777777" w:rsidR="00F83AC8" w:rsidRPr="00780AB1" w:rsidRDefault="00F83AC8" w:rsidP="003D1D5B">
            <w:pPr>
              <w:contextualSpacing/>
              <w:outlineLvl w:val="1"/>
              <w:rPr>
                <w:rFonts w:eastAsia="Times New Roman" w:cs="Arial"/>
                <w:b/>
                <w:sz w:val="16"/>
                <w:szCs w:val="16"/>
              </w:rPr>
            </w:pPr>
            <w:r>
              <w:rPr>
                <w:rFonts w:eastAsia="Times New Roman" w:cs="Arial"/>
                <w:b/>
                <w:sz w:val="16"/>
                <w:szCs w:val="16"/>
              </w:rPr>
              <w:t>III.j.</w:t>
            </w:r>
            <w:r w:rsidRPr="00780AB1">
              <w:rPr>
                <w:rFonts w:eastAsia="Times New Roman" w:cs="Arial"/>
                <w:sz w:val="16"/>
                <w:szCs w:val="16"/>
              </w:rPr>
              <w:t xml:space="preserve"> </w:t>
            </w:r>
            <w:r w:rsidRPr="00A45D9F">
              <w:rPr>
                <w:rFonts w:eastAsia="Times New Roman" w:cs="Arial"/>
                <w:sz w:val="16"/>
                <w:szCs w:val="16"/>
              </w:rPr>
              <w:t>Cultural identity fit</w:t>
            </w:r>
          </w:p>
        </w:tc>
        <w:tc>
          <w:tcPr>
            <w:tcW w:w="700" w:type="pct"/>
            <w:tcBorders>
              <w:top w:val="single" w:sz="4" w:space="0" w:color="auto"/>
              <w:left w:val="single" w:sz="12" w:space="0" w:color="auto"/>
              <w:bottom w:val="single" w:sz="12" w:space="0" w:color="auto"/>
              <w:right w:val="single" w:sz="4" w:space="0" w:color="auto"/>
            </w:tcBorders>
            <w:shd w:val="clear" w:color="auto" w:fill="F1E3C5"/>
            <w:vAlign w:val="center"/>
            <w:hideMark/>
          </w:tcPr>
          <w:p w14:paraId="5DE13A33"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24829730"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7FFCAA9F" wp14:editId="1B2A9165">
                  <wp:extent cx="276225" cy="276225"/>
                  <wp:effectExtent l="0" t="0" r="9525" b="9525"/>
                  <wp:docPr id="183"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12" w:space="0" w:color="auto"/>
              <w:right w:val="single" w:sz="4" w:space="0" w:color="auto"/>
            </w:tcBorders>
            <w:shd w:val="clear" w:color="auto" w:fill="B58C0A"/>
            <w:vAlign w:val="center"/>
            <w:hideMark/>
          </w:tcPr>
          <w:p w14:paraId="40EECC0D"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2416F0BB"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4B189E71" wp14:editId="0A832B39">
                  <wp:extent cx="276225" cy="276225"/>
                  <wp:effectExtent l="0" t="0" r="9525" b="9525"/>
                  <wp:docPr id="186"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12" w:space="0" w:color="auto"/>
              <w:right w:val="single" w:sz="12" w:space="0" w:color="auto"/>
            </w:tcBorders>
            <w:vAlign w:val="center"/>
            <w:hideMark/>
          </w:tcPr>
          <w:p w14:paraId="1F1DFFE4"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p>
        </w:tc>
      </w:tr>
    </w:tbl>
    <w:tbl>
      <w:tblPr>
        <w:tblStyle w:val="TableGrid"/>
        <w:tblpPr w:leftFromText="180" w:rightFromText="180" w:vertAnchor="text" w:horzAnchor="margin" w:tblpY="91"/>
        <w:tblW w:w="5000" w:type="pct"/>
        <w:tblBorders>
          <w:left w:val="none" w:sz="0" w:space="0" w:color="auto"/>
          <w:right w:val="none" w:sz="0" w:space="0" w:color="auto"/>
          <w:insideH w:val="none" w:sz="0" w:space="0" w:color="auto"/>
          <w:insideV w:val="none" w:sz="0" w:space="0" w:color="auto"/>
        </w:tblBorders>
        <w:tblCellMar>
          <w:top w:w="45" w:type="dxa"/>
          <w:left w:w="85" w:type="dxa"/>
          <w:bottom w:w="45" w:type="dxa"/>
          <w:right w:w="85" w:type="dxa"/>
        </w:tblCellMar>
        <w:tblLook w:val="04A0" w:firstRow="1" w:lastRow="0" w:firstColumn="1" w:lastColumn="0" w:noHBand="0" w:noVBand="1"/>
        <w:tblCaption w:val="Table 15: Dispositional factors — school case studies"/>
        <w:tblDescription w:val="Table displaying the dispositional factors found in school case studies. Columns split into: Themes relevant to university student sample; Urban experience - prominence; Urban experience - most observed sentiment; Regional experience - prominence; Regional experience - most observed sentiment; and Differential."/>
      </w:tblPr>
      <w:tblGrid>
        <w:gridCol w:w="2252"/>
        <w:gridCol w:w="439"/>
        <w:gridCol w:w="1820"/>
        <w:gridCol w:w="451"/>
        <w:gridCol w:w="1807"/>
        <w:gridCol w:w="410"/>
        <w:gridCol w:w="1847"/>
      </w:tblGrid>
      <w:tr w:rsidR="00F83AC8" w:rsidRPr="00780AB1" w14:paraId="25C71AF0" w14:textId="77777777" w:rsidTr="003D1D5B">
        <w:trPr>
          <w:tblHeader/>
        </w:trPr>
        <w:tc>
          <w:tcPr>
            <w:tcW w:w="1248" w:type="pct"/>
            <w:tcBorders>
              <w:top w:val="single" w:sz="4" w:space="0" w:color="auto"/>
              <w:left w:val="nil"/>
              <w:bottom w:val="single" w:sz="4" w:space="0" w:color="auto"/>
              <w:right w:val="nil"/>
            </w:tcBorders>
            <w:vAlign w:val="center"/>
            <w:hideMark/>
          </w:tcPr>
          <w:p w14:paraId="467E6C84" w14:textId="77777777" w:rsidR="00F83AC8" w:rsidRPr="00780AB1" w:rsidRDefault="00F83AC8" w:rsidP="003D1D5B">
            <w:pPr>
              <w:contextualSpacing/>
              <w:outlineLvl w:val="1"/>
              <w:rPr>
                <w:rFonts w:eastAsia="Times New Roman" w:cs="Arial"/>
                <w:b/>
                <w:sz w:val="16"/>
                <w:szCs w:val="16"/>
              </w:rPr>
            </w:pPr>
            <w:r w:rsidRPr="00780AB1">
              <w:rPr>
                <w:rFonts w:eastAsia="Times New Roman" w:cs="Arial"/>
                <w:b/>
                <w:sz w:val="16"/>
                <w:szCs w:val="16"/>
              </w:rPr>
              <w:t>Sentiment Key:</w:t>
            </w:r>
          </w:p>
        </w:tc>
        <w:tc>
          <w:tcPr>
            <w:tcW w:w="243" w:type="pct"/>
            <w:tcBorders>
              <w:top w:val="single" w:sz="4" w:space="0" w:color="auto"/>
              <w:left w:val="nil"/>
              <w:bottom w:val="single" w:sz="4" w:space="0" w:color="auto"/>
              <w:right w:val="nil"/>
            </w:tcBorders>
            <w:vAlign w:val="center"/>
            <w:hideMark/>
          </w:tcPr>
          <w:p w14:paraId="7B15CF7A" w14:textId="77777777" w:rsidR="00F83AC8" w:rsidRPr="00780AB1" w:rsidRDefault="00F83AC8" w:rsidP="003D1D5B">
            <w:pPr>
              <w:contextualSpacing/>
              <w:outlineLvl w:val="1"/>
              <w:rPr>
                <w:rFonts w:eastAsia="Times New Roman" w:cs="Arial"/>
                <w:sz w:val="16"/>
                <w:szCs w:val="16"/>
              </w:rPr>
            </w:pPr>
            <w:r w:rsidRPr="00780AB1">
              <w:rPr>
                <w:rFonts w:eastAsia="Times New Roman" w:cs="Arial"/>
                <w:noProof/>
                <w:sz w:val="16"/>
                <w:szCs w:val="16"/>
              </w:rPr>
              <w:drawing>
                <wp:inline distT="0" distB="0" distL="0" distR="0" wp14:anchorId="651DD8D6" wp14:editId="45146D3F">
                  <wp:extent cx="142875" cy="142875"/>
                  <wp:effectExtent l="0" t="0" r="9525" b="9525"/>
                  <wp:docPr id="187" name="Picture 13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08" w:type="pct"/>
            <w:tcBorders>
              <w:top w:val="single" w:sz="4" w:space="0" w:color="auto"/>
              <w:left w:val="nil"/>
              <w:bottom w:val="single" w:sz="4" w:space="0" w:color="auto"/>
              <w:right w:val="nil"/>
            </w:tcBorders>
            <w:vAlign w:val="center"/>
            <w:hideMark/>
          </w:tcPr>
          <w:p w14:paraId="0EC57F1F"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Positive</w:t>
            </w:r>
          </w:p>
        </w:tc>
        <w:tc>
          <w:tcPr>
            <w:tcW w:w="250" w:type="pct"/>
            <w:tcBorders>
              <w:top w:val="single" w:sz="4" w:space="0" w:color="auto"/>
              <w:left w:val="nil"/>
              <w:bottom w:val="single" w:sz="4" w:space="0" w:color="auto"/>
              <w:right w:val="nil"/>
            </w:tcBorders>
            <w:vAlign w:val="center"/>
            <w:hideMark/>
          </w:tcPr>
          <w:p w14:paraId="49AA8F38" w14:textId="77777777" w:rsidR="00F83AC8" w:rsidRPr="00780AB1" w:rsidRDefault="00F83AC8" w:rsidP="003D1D5B">
            <w:pPr>
              <w:contextualSpacing/>
              <w:outlineLvl w:val="1"/>
              <w:rPr>
                <w:rFonts w:eastAsia="Times New Roman" w:cs="Arial"/>
                <w:sz w:val="16"/>
                <w:szCs w:val="16"/>
              </w:rPr>
            </w:pPr>
            <w:r w:rsidRPr="00780AB1">
              <w:rPr>
                <w:rFonts w:eastAsia="Times New Roman" w:cs="Arial"/>
                <w:noProof/>
                <w:sz w:val="16"/>
                <w:szCs w:val="16"/>
              </w:rPr>
              <w:drawing>
                <wp:inline distT="0" distB="0" distL="0" distR="0" wp14:anchorId="3BAFEC1E" wp14:editId="670219C1">
                  <wp:extent cx="152400" cy="152400"/>
                  <wp:effectExtent l="0" t="0" r="0" b="0"/>
                  <wp:docPr id="188" name="Picture 134"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001" w:type="pct"/>
            <w:tcBorders>
              <w:top w:val="single" w:sz="4" w:space="0" w:color="auto"/>
              <w:left w:val="nil"/>
              <w:bottom w:val="single" w:sz="4" w:space="0" w:color="auto"/>
              <w:right w:val="nil"/>
            </w:tcBorders>
            <w:vAlign w:val="center"/>
            <w:hideMark/>
          </w:tcPr>
          <w:p w14:paraId="2F4531B5"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Neutral</w:t>
            </w:r>
          </w:p>
        </w:tc>
        <w:tc>
          <w:tcPr>
            <w:tcW w:w="227" w:type="pct"/>
            <w:tcBorders>
              <w:top w:val="single" w:sz="4" w:space="0" w:color="auto"/>
              <w:left w:val="nil"/>
              <w:bottom w:val="single" w:sz="4" w:space="0" w:color="auto"/>
              <w:right w:val="nil"/>
            </w:tcBorders>
            <w:vAlign w:val="center"/>
            <w:hideMark/>
          </w:tcPr>
          <w:p w14:paraId="0C90C8D8" w14:textId="77777777" w:rsidR="00F83AC8" w:rsidRPr="00780AB1" w:rsidRDefault="00F83AC8" w:rsidP="003D1D5B">
            <w:pPr>
              <w:contextualSpacing/>
              <w:outlineLvl w:val="1"/>
              <w:rPr>
                <w:rFonts w:eastAsia="Times New Roman" w:cs="Arial"/>
                <w:sz w:val="16"/>
                <w:szCs w:val="16"/>
              </w:rPr>
            </w:pPr>
            <w:r w:rsidRPr="00780AB1">
              <w:rPr>
                <w:rFonts w:eastAsia="Times New Roman" w:cs="Arial"/>
                <w:noProof/>
                <w:sz w:val="16"/>
                <w:szCs w:val="16"/>
              </w:rPr>
              <w:drawing>
                <wp:inline distT="0" distB="0" distL="0" distR="0" wp14:anchorId="56A2FFAB" wp14:editId="463714F1">
                  <wp:extent cx="142875" cy="142875"/>
                  <wp:effectExtent l="0" t="0" r="9525" b="9525"/>
                  <wp:docPr id="189" name="Picture 135"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23" w:type="pct"/>
            <w:tcBorders>
              <w:top w:val="single" w:sz="4" w:space="0" w:color="auto"/>
              <w:left w:val="nil"/>
              <w:bottom w:val="single" w:sz="4" w:space="0" w:color="auto"/>
              <w:right w:val="nil"/>
            </w:tcBorders>
            <w:vAlign w:val="center"/>
            <w:hideMark/>
          </w:tcPr>
          <w:p w14:paraId="2975C303"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Negative</w:t>
            </w:r>
          </w:p>
        </w:tc>
      </w:tr>
    </w:tbl>
    <w:p w14:paraId="626142A6" w14:textId="77777777" w:rsidR="00C522D8" w:rsidRDefault="00C522D8" w:rsidP="00D027D8">
      <w:pPr>
        <w:pStyle w:val="TableTitles"/>
      </w:pPr>
    </w:p>
    <w:p w14:paraId="5D148AD5" w14:textId="77777777" w:rsidR="00F24243" w:rsidRDefault="00F24243" w:rsidP="00F24243">
      <w:pPr>
        <w:pStyle w:val="TableTitles"/>
        <w:jc w:val="left"/>
      </w:pPr>
      <w:bookmarkStart w:id="355" w:name="_Toc509995686"/>
    </w:p>
    <w:p w14:paraId="2AC44B70" w14:textId="208A735B" w:rsidR="00122639" w:rsidRDefault="00122639" w:rsidP="00F24243">
      <w:pPr>
        <w:pStyle w:val="TableTitles"/>
      </w:pPr>
      <w:bookmarkStart w:id="356" w:name="_Toc521397220"/>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16</w:t>
      </w:r>
      <w:r w:rsidR="00FC512B">
        <w:rPr>
          <w:noProof/>
        </w:rPr>
        <w:fldChar w:fldCharType="end"/>
      </w:r>
      <w:r>
        <w:t xml:space="preserve">: </w:t>
      </w:r>
      <w:r w:rsidRPr="00B86CA6">
        <w:t>Dispositional factors — current university students</w:t>
      </w:r>
      <w:bookmarkEnd w:id="355"/>
      <w:bookmarkEnd w:id="356"/>
    </w:p>
    <w:tbl>
      <w:tblPr>
        <w:tblStyle w:val="TableGrid"/>
        <w:tblW w:w="5000" w:type="pct"/>
        <w:tblCellMar>
          <w:top w:w="45" w:type="dxa"/>
          <w:left w:w="85" w:type="dxa"/>
          <w:bottom w:w="45" w:type="dxa"/>
          <w:right w:w="85" w:type="dxa"/>
        </w:tblCellMar>
        <w:tblLook w:val="04A0" w:firstRow="1" w:lastRow="0" w:firstColumn="1" w:lastColumn="0" w:noHBand="0" w:noVBand="1"/>
        <w:tblCaption w:val="Table 16: Dispositional factors — current university students"/>
        <w:tblDescription w:val="Table displaying the dispositional factors found in current university students. Columns split into: Themes relevant to university student sample; Urban experience - prominence; Urban experience - most observed sentiment; Regional experience - prominence; Regional experience - most observed sentiment; and Differential."/>
      </w:tblPr>
      <w:tblGrid>
        <w:gridCol w:w="2630"/>
        <w:gridCol w:w="1259"/>
        <w:gridCol w:w="1261"/>
        <w:gridCol w:w="1259"/>
        <w:gridCol w:w="1261"/>
        <w:gridCol w:w="1326"/>
      </w:tblGrid>
      <w:tr w:rsidR="00F83AC8" w:rsidRPr="00780AB1" w14:paraId="78A8C0BA" w14:textId="77777777" w:rsidTr="003D1D5B">
        <w:trPr>
          <w:tblHeader/>
        </w:trPr>
        <w:tc>
          <w:tcPr>
            <w:tcW w:w="1462" w:type="pct"/>
            <w:tcBorders>
              <w:top w:val="single" w:sz="12" w:space="0" w:color="auto"/>
              <w:left w:val="single" w:sz="12" w:space="0" w:color="auto"/>
              <w:bottom w:val="nil"/>
              <w:right w:val="single" w:sz="12" w:space="0" w:color="auto"/>
            </w:tcBorders>
            <w:shd w:val="clear" w:color="auto" w:fill="7F7F7F" w:themeFill="text1" w:themeFillTint="80"/>
            <w:hideMark/>
          </w:tcPr>
          <w:p w14:paraId="608746EA" w14:textId="77777777" w:rsidR="00F83AC8" w:rsidRPr="00780AB1" w:rsidRDefault="00F83AC8" w:rsidP="003D1D5B">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 xml:space="preserve">THEMES RELEVANT TO </w:t>
            </w:r>
            <w:r>
              <w:rPr>
                <w:rFonts w:eastAsia="Times New Roman" w:cs="Arial"/>
                <w:b/>
                <w:color w:val="FFFFFF" w:themeColor="background1"/>
                <w:sz w:val="16"/>
                <w:szCs w:val="16"/>
              </w:rPr>
              <w:t>UNI STUDENT SAMPLE</w:t>
            </w:r>
          </w:p>
        </w:tc>
        <w:tc>
          <w:tcPr>
            <w:tcW w:w="700" w:type="pct"/>
            <w:tcBorders>
              <w:top w:val="single" w:sz="12" w:space="0" w:color="auto"/>
              <w:left w:val="single" w:sz="12" w:space="0" w:color="auto"/>
              <w:bottom w:val="single" w:sz="4" w:space="0" w:color="auto"/>
              <w:right w:val="nil"/>
            </w:tcBorders>
            <w:shd w:val="clear" w:color="auto" w:fill="7F7F7F" w:themeFill="text1" w:themeFillTint="80"/>
            <w:hideMark/>
          </w:tcPr>
          <w:p w14:paraId="40B871B9" w14:textId="77777777" w:rsidR="00F83AC8" w:rsidRPr="00780AB1" w:rsidRDefault="00F83AC8" w:rsidP="003D1D5B">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 EXPERIENCE</w:t>
            </w:r>
          </w:p>
        </w:tc>
        <w:tc>
          <w:tcPr>
            <w:tcW w:w="701" w:type="pct"/>
            <w:tcBorders>
              <w:top w:val="single" w:sz="12" w:space="0" w:color="auto"/>
              <w:left w:val="nil"/>
              <w:bottom w:val="single" w:sz="4" w:space="0" w:color="auto"/>
              <w:right w:val="single" w:sz="12" w:space="0" w:color="auto"/>
            </w:tcBorders>
            <w:shd w:val="clear" w:color="auto" w:fill="7F7F7F" w:themeFill="text1" w:themeFillTint="80"/>
          </w:tcPr>
          <w:p w14:paraId="7EEFA390" w14:textId="77777777" w:rsidR="00F83AC8" w:rsidRPr="00780AB1" w:rsidRDefault="00F83AC8" w:rsidP="003D1D5B">
            <w:pPr>
              <w:contextualSpacing/>
              <w:outlineLvl w:val="1"/>
              <w:rPr>
                <w:rFonts w:eastAsia="Times New Roman" w:cs="Arial"/>
                <w:b/>
                <w:color w:val="FFFFFF" w:themeColor="background1"/>
                <w:sz w:val="16"/>
                <w:szCs w:val="16"/>
              </w:rPr>
            </w:pPr>
          </w:p>
        </w:tc>
        <w:tc>
          <w:tcPr>
            <w:tcW w:w="700" w:type="pct"/>
            <w:tcBorders>
              <w:top w:val="single" w:sz="12" w:space="0" w:color="auto"/>
              <w:left w:val="single" w:sz="12" w:space="0" w:color="auto"/>
              <w:bottom w:val="single" w:sz="4" w:space="0" w:color="auto"/>
              <w:right w:val="nil"/>
            </w:tcBorders>
            <w:shd w:val="clear" w:color="auto" w:fill="7F7F7F" w:themeFill="text1" w:themeFillTint="80"/>
            <w:hideMark/>
          </w:tcPr>
          <w:p w14:paraId="4A62D7F4" w14:textId="77777777" w:rsidR="00F83AC8" w:rsidRPr="00780AB1" w:rsidRDefault="00F83AC8" w:rsidP="003D1D5B">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 EXPERIENCE</w:t>
            </w:r>
          </w:p>
        </w:tc>
        <w:tc>
          <w:tcPr>
            <w:tcW w:w="701" w:type="pct"/>
            <w:tcBorders>
              <w:top w:val="single" w:sz="12" w:space="0" w:color="auto"/>
              <w:left w:val="nil"/>
              <w:bottom w:val="single" w:sz="4" w:space="0" w:color="auto"/>
              <w:right w:val="single" w:sz="12" w:space="0" w:color="auto"/>
            </w:tcBorders>
            <w:shd w:val="clear" w:color="auto" w:fill="7F7F7F" w:themeFill="text1" w:themeFillTint="80"/>
          </w:tcPr>
          <w:p w14:paraId="4D03833B" w14:textId="77777777" w:rsidR="00F83AC8" w:rsidRPr="00780AB1" w:rsidRDefault="00F83AC8" w:rsidP="003D1D5B">
            <w:pPr>
              <w:contextualSpacing/>
              <w:outlineLvl w:val="1"/>
              <w:rPr>
                <w:rFonts w:eastAsia="Times New Roman" w:cs="Arial"/>
                <w:b/>
                <w:color w:val="FFFFFF" w:themeColor="background1"/>
                <w:sz w:val="16"/>
                <w:szCs w:val="16"/>
              </w:rPr>
            </w:pPr>
          </w:p>
        </w:tc>
        <w:tc>
          <w:tcPr>
            <w:tcW w:w="737" w:type="pct"/>
            <w:tcBorders>
              <w:top w:val="single" w:sz="12" w:space="0" w:color="auto"/>
              <w:left w:val="single" w:sz="12" w:space="0" w:color="auto"/>
              <w:bottom w:val="nil"/>
              <w:right w:val="single" w:sz="12" w:space="0" w:color="auto"/>
            </w:tcBorders>
            <w:shd w:val="clear" w:color="auto" w:fill="7F7F7F" w:themeFill="text1" w:themeFillTint="80"/>
            <w:hideMark/>
          </w:tcPr>
          <w:p w14:paraId="1ACE553D" w14:textId="77777777" w:rsidR="00F83AC8" w:rsidRPr="00780AB1" w:rsidRDefault="00F83AC8" w:rsidP="003D1D5B">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DIFFERENTIAL</w:t>
            </w:r>
          </w:p>
        </w:tc>
      </w:tr>
      <w:tr w:rsidR="00F83AC8" w:rsidRPr="00780AB1" w14:paraId="7F4BF0A7" w14:textId="77777777" w:rsidTr="003D1D5B">
        <w:trPr>
          <w:tblHeader/>
        </w:trPr>
        <w:tc>
          <w:tcPr>
            <w:tcW w:w="1462" w:type="pct"/>
            <w:tcBorders>
              <w:top w:val="nil"/>
              <w:left w:val="single" w:sz="12" w:space="0" w:color="auto"/>
              <w:bottom w:val="single" w:sz="12" w:space="0" w:color="auto"/>
              <w:right w:val="single" w:sz="12" w:space="0" w:color="auto"/>
            </w:tcBorders>
            <w:shd w:val="clear" w:color="auto" w:fill="7F7F7F" w:themeFill="text1" w:themeFillTint="80"/>
          </w:tcPr>
          <w:p w14:paraId="7CF688EB" w14:textId="77777777" w:rsidR="00F83AC8" w:rsidRPr="00780AB1" w:rsidRDefault="00F83AC8" w:rsidP="003D1D5B">
            <w:pPr>
              <w:contextualSpacing/>
              <w:outlineLvl w:val="1"/>
              <w:rPr>
                <w:rFonts w:eastAsia="Times New Roman" w:cs="Arial"/>
                <w:sz w:val="16"/>
                <w:szCs w:val="16"/>
              </w:rPr>
            </w:pPr>
          </w:p>
        </w:tc>
        <w:tc>
          <w:tcPr>
            <w:tcW w:w="700" w:type="pct"/>
            <w:tcBorders>
              <w:top w:val="single" w:sz="4" w:space="0" w:color="auto"/>
              <w:left w:val="single" w:sz="12" w:space="0" w:color="auto"/>
              <w:bottom w:val="single" w:sz="12" w:space="0" w:color="auto"/>
              <w:right w:val="single" w:sz="4" w:space="0" w:color="auto"/>
            </w:tcBorders>
            <w:shd w:val="clear" w:color="auto" w:fill="E7E6E6" w:themeFill="background2"/>
            <w:hideMark/>
          </w:tcPr>
          <w:p w14:paraId="18EF8833"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701" w:type="pct"/>
            <w:tcBorders>
              <w:top w:val="single" w:sz="4" w:space="0" w:color="auto"/>
              <w:left w:val="single" w:sz="4" w:space="0" w:color="auto"/>
              <w:bottom w:val="single" w:sz="12" w:space="0" w:color="auto"/>
              <w:right w:val="single" w:sz="12" w:space="0" w:color="auto"/>
            </w:tcBorders>
            <w:shd w:val="clear" w:color="auto" w:fill="E7E6E6" w:themeFill="background2"/>
            <w:hideMark/>
          </w:tcPr>
          <w:p w14:paraId="3848C480"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700" w:type="pct"/>
            <w:tcBorders>
              <w:top w:val="single" w:sz="4" w:space="0" w:color="auto"/>
              <w:left w:val="single" w:sz="12" w:space="0" w:color="auto"/>
              <w:bottom w:val="single" w:sz="12" w:space="0" w:color="auto"/>
              <w:right w:val="single" w:sz="4" w:space="0" w:color="auto"/>
            </w:tcBorders>
            <w:shd w:val="clear" w:color="auto" w:fill="E7E6E6" w:themeFill="background2"/>
            <w:hideMark/>
          </w:tcPr>
          <w:p w14:paraId="5AA73046"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701" w:type="pct"/>
            <w:tcBorders>
              <w:top w:val="single" w:sz="4" w:space="0" w:color="auto"/>
              <w:left w:val="single" w:sz="4" w:space="0" w:color="auto"/>
              <w:bottom w:val="single" w:sz="12" w:space="0" w:color="auto"/>
              <w:right w:val="single" w:sz="12" w:space="0" w:color="auto"/>
            </w:tcBorders>
            <w:shd w:val="clear" w:color="auto" w:fill="E7E6E6" w:themeFill="background2"/>
            <w:hideMark/>
          </w:tcPr>
          <w:p w14:paraId="5AF3DC1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737" w:type="pct"/>
            <w:tcBorders>
              <w:top w:val="nil"/>
              <w:left w:val="single" w:sz="12" w:space="0" w:color="auto"/>
              <w:bottom w:val="single" w:sz="12" w:space="0" w:color="auto"/>
              <w:right w:val="single" w:sz="12" w:space="0" w:color="auto"/>
            </w:tcBorders>
            <w:shd w:val="clear" w:color="auto" w:fill="7F7F7F" w:themeFill="text1" w:themeFillTint="80"/>
          </w:tcPr>
          <w:p w14:paraId="584F8FC9" w14:textId="77777777" w:rsidR="00F83AC8" w:rsidRPr="00780AB1" w:rsidRDefault="00F83AC8" w:rsidP="003D1D5B">
            <w:pPr>
              <w:contextualSpacing/>
              <w:outlineLvl w:val="1"/>
              <w:rPr>
                <w:rFonts w:eastAsia="Times New Roman" w:cs="Arial"/>
                <w:sz w:val="16"/>
                <w:szCs w:val="16"/>
              </w:rPr>
            </w:pPr>
          </w:p>
        </w:tc>
      </w:tr>
      <w:tr w:rsidR="00F83AC8" w:rsidRPr="00780AB1" w14:paraId="37AB2B58" w14:textId="77777777" w:rsidTr="003D1D5B">
        <w:tc>
          <w:tcPr>
            <w:tcW w:w="1462" w:type="pct"/>
            <w:tcBorders>
              <w:top w:val="single" w:sz="12" w:space="0" w:color="auto"/>
              <w:left w:val="single" w:sz="12" w:space="0" w:color="auto"/>
              <w:bottom w:val="single" w:sz="4" w:space="0" w:color="auto"/>
              <w:right w:val="single" w:sz="12" w:space="0" w:color="auto"/>
            </w:tcBorders>
            <w:vAlign w:val="center"/>
            <w:hideMark/>
          </w:tcPr>
          <w:p w14:paraId="1F5C2052" w14:textId="77777777" w:rsidR="00F83AC8" w:rsidRPr="00780AB1" w:rsidRDefault="00F83AC8" w:rsidP="003D1D5B">
            <w:pPr>
              <w:contextualSpacing/>
              <w:outlineLvl w:val="1"/>
              <w:rPr>
                <w:rFonts w:eastAsia="Times New Roman" w:cs="Arial"/>
                <w:sz w:val="16"/>
                <w:szCs w:val="16"/>
              </w:rPr>
            </w:pPr>
            <w:r>
              <w:rPr>
                <w:rFonts w:eastAsia="Times New Roman" w:cs="Arial"/>
                <w:b/>
                <w:sz w:val="16"/>
                <w:szCs w:val="16"/>
              </w:rPr>
              <w:t>I</w:t>
            </w:r>
            <w:r w:rsidRPr="00780AB1">
              <w:rPr>
                <w:rFonts w:eastAsia="Times New Roman" w:cs="Arial"/>
                <w:b/>
                <w:sz w:val="16"/>
                <w:szCs w:val="16"/>
              </w:rPr>
              <w:t>I</w:t>
            </w:r>
            <w:r>
              <w:rPr>
                <w:rFonts w:eastAsia="Times New Roman" w:cs="Arial"/>
                <w:b/>
                <w:sz w:val="16"/>
                <w:szCs w:val="16"/>
              </w:rPr>
              <w:t>I</w:t>
            </w:r>
            <w:r w:rsidRPr="00780AB1">
              <w:rPr>
                <w:rFonts w:eastAsia="Times New Roman" w:cs="Arial"/>
                <w:b/>
                <w:sz w:val="16"/>
                <w:szCs w:val="16"/>
              </w:rPr>
              <w:t>.a.</w:t>
            </w:r>
            <w:r w:rsidRPr="00780AB1">
              <w:rPr>
                <w:rFonts w:eastAsia="Times New Roman" w:cs="Arial"/>
                <w:sz w:val="16"/>
                <w:szCs w:val="16"/>
              </w:rPr>
              <w:t xml:space="preserve"> </w:t>
            </w:r>
            <w:r w:rsidRPr="00A45D9F">
              <w:rPr>
                <w:rFonts w:eastAsia="Times New Roman" w:cs="Arial"/>
                <w:sz w:val="16"/>
                <w:szCs w:val="16"/>
              </w:rPr>
              <w:t>Goal achievement</w:t>
            </w:r>
          </w:p>
        </w:tc>
        <w:tc>
          <w:tcPr>
            <w:tcW w:w="700" w:type="pct"/>
            <w:tcBorders>
              <w:top w:val="single" w:sz="12" w:space="0" w:color="auto"/>
              <w:left w:val="single" w:sz="12" w:space="0" w:color="auto"/>
              <w:bottom w:val="single" w:sz="4" w:space="0" w:color="auto"/>
              <w:right w:val="single" w:sz="4" w:space="0" w:color="auto"/>
            </w:tcBorders>
            <w:shd w:val="clear" w:color="auto" w:fill="DABA6D"/>
            <w:vAlign w:val="center"/>
            <w:hideMark/>
          </w:tcPr>
          <w:p w14:paraId="2C50A1C3"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12" w:space="0" w:color="auto"/>
              <w:left w:val="single" w:sz="4" w:space="0" w:color="auto"/>
              <w:bottom w:val="single" w:sz="4" w:space="0" w:color="auto"/>
              <w:right w:val="single" w:sz="12" w:space="0" w:color="auto"/>
            </w:tcBorders>
            <w:vAlign w:val="center"/>
            <w:hideMark/>
          </w:tcPr>
          <w:p w14:paraId="2C5A839E"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4A2B48E0" wp14:editId="7997A5B8">
                  <wp:extent cx="276225" cy="276225"/>
                  <wp:effectExtent l="0" t="0" r="9525" b="9525"/>
                  <wp:docPr id="202"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12" w:space="0" w:color="auto"/>
              <w:left w:val="single" w:sz="12" w:space="0" w:color="auto"/>
              <w:bottom w:val="single" w:sz="4" w:space="0" w:color="auto"/>
              <w:right w:val="single" w:sz="4" w:space="0" w:color="auto"/>
            </w:tcBorders>
            <w:shd w:val="clear" w:color="auto" w:fill="DABA6D"/>
            <w:vAlign w:val="center"/>
            <w:hideMark/>
          </w:tcPr>
          <w:p w14:paraId="27780CB5"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12" w:space="0" w:color="auto"/>
              <w:left w:val="single" w:sz="4" w:space="0" w:color="auto"/>
              <w:bottom w:val="single" w:sz="4" w:space="0" w:color="auto"/>
              <w:right w:val="single" w:sz="12" w:space="0" w:color="auto"/>
            </w:tcBorders>
            <w:vAlign w:val="center"/>
            <w:hideMark/>
          </w:tcPr>
          <w:p w14:paraId="438C3A18"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49BD76B5" wp14:editId="047FE921">
                  <wp:extent cx="276225" cy="276225"/>
                  <wp:effectExtent l="0" t="0" r="9525" b="9525"/>
                  <wp:docPr id="203"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12" w:space="0" w:color="auto"/>
              <w:left w:val="single" w:sz="12" w:space="0" w:color="auto"/>
              <w:bottom w:val="single" w:sz="4" w:space="0" w:color="auto"/>
              <w:right w:val="single" w:sz="12" w:space="0" w:color="auto"/>
            </w:tcBorders>
            <w:vAlign w:val="center"/>
          </w:tcPr>
          <w:p w14:paraId="759D895A" w14:textId="77777777" w:rsidR="00F83AC8" w:rsidRPr="00780AB1" w:rsidRDefault="00F83AC8" w:rsidP="003D1D5B">
            <w:pPr>
              <w:contextualSpacing/>
              <w:jc w:val="center"/>
              <w:outlineLvl w:val="1"/>
              <w:rPr>
                <w:rFonts w:eastAsia="Times New Roman" w:cs="Arial"/>
                <w:sz w:val="16"/>
                <w:szCs w:val="16"/>
              </w:rPr>
            </w:pPr>
          </w:p>
        </w:tc>
      </w:tr>
      <w:tr w:rsidR="00F83AC8" w:rsidRPr="00780AB1" w14:paraId="455A0DEE" w14:textId="77777777" w:rsidTr="003D1D5B">
        <w:tc>
          <w:tcPr>
            <w:tcW w:w="1462" w:type="pct"/>
            <w:tcBorders>
              <w:top w:val="single" w:sz="4" w:space="0" w:color="auto"/>
              <w:left w:val="single" w:sz="12" w:space="0" w:color="auto"/>
              <w:bottom w:val="single" w:sz="4" w:space="0" w:color="auto"/>
              <w:right w:val="single" w:sz="12" w:space="0" w:color="auto"/>
            </w:tcBorders>
            <w:vAlign w:val="center"/>
            <w:hideMark/>
          </w:tcPr>
          <w:p w14:paraId="3CAAAD4E" w14:textId="77777777" w:rsidR="00F83AC8" w:rsidRPr="00780AB1" w:rsidRDefault="00F83AC8" w:rsidP="003D1D5B">
            <w:pPr>
              <w:contextualSpacing/>
              <w:outlineLvl w:val="1"/>
              <w:rPr>
                <w:rFonts w:eastAsia="Times New Roman" w:cs="Arial"/>
                <w:sz w:val="16"/>
                <w:szCs w:val="16"/>
              </w:rPr>
            </w:pPr>
            <w:r>
              <w:rPr>
                <w:rFonts w:eastAsia="Times New Roman" w:cs="Arial"/>
                <w:b/>
                <w:sz w:val="16"/>
                <w:szCs w:val="16"/>
              </w:rPr>
              <w:t>I</w:t>
            </w:r>
            <w:r w:rsidRPr="00780AB1">
              <w:rPr>
                <w:rFonts w:eastAsia="Times New Roman" w:cs="Arial"/>
                <w:b/>
                <w:sz w:val="16"/>
                <w:szCs w:val="16"/>
              </w:rPr>
              <w:t>I</w:t>
            </w:r>
            <w:r>
              <w:rPr>
                <w:rFonts w:eastAsia="Times New Roman" w:cs="Arial"/>
                <w:b/>
                <w:sz w:val="16"/>
                <w:szCs w:val="16"/>
              </w:rPr>
              <w:t>I</w:t>
            </w:r>
            <w:r w:rsidRPr="00780AB1">
              <w:rPr>
                <w:rFonts w:eastAsia="Times New Roman" w:cs="Arial"/>
                <w:b/>
                <w:sz w:val="16"/>
                <w:szCs w:val="16"/>
              </w:rPr>
              <w:t>.b.</w:t>
            </w:r>
            <w:r w:rsidRPr="00780AB1">
              <w:rPr>
                <w:rFonts w:eastAsia="Times New Roman" w:cs="Arial"/>
                <w:sz w:val="16"/>
                <w:szCs w:val="16"/>
              </w:rPr>
              <w:t xml:space="preserve"> </w:t>
            </w:r>
            <w:r w:rsidRPr="00A45D9F">
              <w:rPr>
                <w:rFonts w:eastAsia="Times New Roman" w:cs="Arial"/>
                <w:sz w:val="16"/>
                <w:szCs w:val="16"/>
              </w:rPr>
              <w:t>Interest</w:t>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hideMark/>
          </w:tcPr>
          <w:p w14:paraId="7AC7571C"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hideMark/>
          </w:tcPr>
          <w:p w14:paraId="4C65BBD7"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3A1F55A1" wp14:editId="5F24D5A2">
                  <wp:extent cx="276225" cy="276225"/>
                  <wp:effectExtent l="0" t="0" r="9525" b="9525"/>
                  <wp:docPr id="204"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hideMark/>
          </w:tcPr>
          <w:p w14:paraId="75E40BE2"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hideMark/>
          </w:tcPr>
          <w:p w14:paraId="48A8C2B4"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3248105" wp14:editId="4A765623">
                  <wp:extent cx="276225" cy="276225"/>
                  <wp:effectExtent l="0" t="0" r="9525" b="9525"/>
                  <wp:docPr id="205"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hideMark/>
          </w:tcPr>
          <w:p w14:paraId="0D4258EC" w14:textId="77777777" w:rsidR="00F83AC8" w:rsidRPr="00780AB1" w:rsidRDefault="00F83AC8" w:rsidP="003D1D5B">
            <w:pPr>
              <w:contextualSpacing/>
              <w:outlineLvl w:val="1"/>
              <w:rPr>
                <w:rFonts w:eastAsia="Times New Roman" w:cs="Arial"/>
              </w:rPr>
            </w:pPr>
          </w:p>
        </w:tc>
      </w:tr>
      <w:tr w:rsidR="00F83AC8" w:rsidRPr="00780AB1" w14:paraId="6995DAB7" w14:textId="77777777" w:rsidTr="003D1D5B">
        <w:tc>
          <w:tcPr>
            <w:tcW w:w="1462" w:type="pct"/>
            <w:tcBorders>
              <w:top w:val="single" w:sz="4" w:space="0" w:color="auto"/>
              <w:left w:val="single" w:sz="12" w:space="0" w:color="auto"/>
              <w:bottom w:val="single" w:sz="4" w:space="0" w:color="auto"/>
              <w:right w:val="single" w:sz="12" w:space="0" w:color="auto"/>
            </w:tcBorders>
            <w:vAlign w:val="center"/>
            <w:hideMark/>
          </w:tcPr>
          <w:p w14:paraId="2AD54625" w14:textId="77777777" w:rsidR="00F83AC8" w:rsidRPr="00780AB1" w:rsidRDefault="00F83AC8" w:rsidP="003D1D5B">
            <w:pPr>
              <w:contextualSpacing/>
              <w:outlineLvl w:val="1"/>
              <w:rPr>
                <w:rFonts w:eastAsia="Times New Roman" w:cs="Arial"/>
                <w:sz w:val="16"/>
                <w:szCs w:val="16"/>
              </w:rPr>
            </w:pPr>
            <w:r>
              <w:rPr>
                <w:rFonts w:eastAsia="Times New Roman" w:cs="Arial"/>
                <w:b/>
                <w:sz w:val="16"/>
                <w:szCs w:val="16"/>
              </w:rPr>
              <w:t>III.c</w:t>
            </w:r>
            <w:r w:rsidRPr="00780AB1">
              <w:rPr>
                <w:rFonts w:eastAsia="Times New Roman" w:cs="Arial"/>
                <w:b/>
                <w:sz w:val="16"/>
                <w:szCs w:val="16"/>
              </w:rPr>
              <w:t>.</w:t>
            </w:r>
            <w:r w:rsidRPr="00780AB1">
              <w:rPr>
                <w:rFonts w:eastAsia="Times New Roman" w:cs="Arial"/>
                <w:sz w:val="16"/>
                <w:szCs w:val="16"/>
              </w:rPr>
              <w:t xml:space="preserve"> </w:t>
            </w:r>
            <w:r w:rsidRPr="00A45D9F">
              <w:rPr>
                <w:rFonts w:eastAsia="Times New Roman" w:cs="Arial"/>
                <w:sz w:val="16"/>
                <w:szCs w:val="16"/>
              </w:rPr>
              <w:t>Perceived value of higher education vs. other pathways</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52F0B562"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hideMark/>
          </w:tcPr>
          <w:p w14:paraId="776B566D"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38D354D5" wp14:editId="1E6A3A3C">
                  <wp:extent cx="276225" cy="276225"/>
                  <wp:effectExtent l="0" t="0" r="9525" b="9525"/>
                  <wp:docPr id="20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6BDF8E07"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hideMark/>
          </w:tcPr>
          <w:p w14:paraId="7A589B40"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C48D4E1" wp14:editId="411BA7B6">
                  <wp:extent cx="276225" cy="276225"/>
                  <wp:effectExtent l="0" t="0" r="9525" b="9525"/>
                  <wp:docPr id="225"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hideMark/>
          </w:tcPr>
          <w:p w14:paraId="3448D811" w14:textId="77777777" w:rsidR="00F83AC8" w:rsidRPr="00780AB1" w:rsidRDefault="00F83AC8" w:rsidP="003D1D5B">
            <w:pPr>
              <w:contextualSpacing/>
              <w:jc w:val="center"/>
              <w:outlineLvl w:val="1"/>
              <w:rPr>
                <w:rFonts w:eastAsia="Times New Roman" w:cs="Arial"/>
              </w:rPr>
            </w:pPr>
          </w:p>
        </w:tc>
      </w:tr>
      <w:tr w:rsidR="00F83AC8" w:rsidRPr="00780AB1" w14:paraId="020CE71F"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34F496D1" w14:textId="77777777" w:rsidR="00F83AC8" w:rsidRPr="00780AB1" w:rsidRDefault="00F83AC8" w:rsidP="003D1D5B">
            <w:pPr>
              <w:contextualSpacing/>
              <w:outlineLvl w:val="1"/>
              <w:rPr>
                <w:rFonts w:eastAsia="Times New Roman" w:cs="Arial"/>
                <w:b/>
                <w:sz w:val="16"/>
                <w:szCs w:val="16"/>
              </w:rPr>
            </w:pPr>
            <w:r>
              <w:rPr>
                <w:rFonts w:eastAsia="Times New Roman" w:cs="Arial"/>
                <w:b/>
                <w:sz w:val="16"/>
                <w:szCs w:val="16"/>
              </w:rPr>
              <w:t xml:space="preserve">III.d. </w:t>
            </w:r>
            <w:r w:rsidRPr="00A45D9F">
              <w:rPr>
                <w:rFonts w:eastAsia="Times New Roman" w:cs="Arial"/>
                <w:sz w:val="16"/>
                <w:szCs w:val="16"/>
              </w:rPr>
              <w:t>School achievement</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264A9ED4"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shd w:val="clear" w:color="auto" w:fill="auto"/>
            <w:vAlign w:val="center"/>
          </w:tcPr>
          <w:p w14:paraId="17BBE8C2"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5CFDC137" wp14:editId="0DEA3B7E">
                  <wp:extent cx="276225" cy="276225"/>
                  <wp:effectExtent l="0" t="0" r="9525" b="9525"/>
                  <wp:docPr id="221"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1EDD27BB"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shd w:val="clear" w:color="auto" w:fill="auto"/>
            <w:vAlign w:val="center"/>
          </w:tcPr>
          <w:p w14:paraId="2549EED4"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6DF90273" wp14:editId="04DFE008">
                  <wp:extent cx="276225" cy="276225"/>
                  <wp:effectExtent l="0" t="0" r="9525" b="9525"/>
                  <wp:docPr id="22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shd w:val="clear" w:color="auto" w:fill="auto"/>
            <w:vAlign w:val="center"/>
          </w:tcPr>
          <w:p w14:paraId="205BEFD8" w14:textId="77777777" w:rsidR="00F83AC8" w:rsidRPr="00780AB1" w:rsidRDefault="00F83AC8" w:rsidP="003D1D5B">
            <w:pPr>
              <w:contextualSpacing/>
              <w:outlineLvl w:val="1"/>
              <w:rPr>
                <w:rFonts w:eastAsia="Times New Roman" w:cs="Arial"/>
              </w:rPr>
            </w:pPr>
          </w:p>
        </w:tc>
      </w:tr>
      <w:tr w:rsidR="00F83AC8" w:rsidRPr="00780AB1" w14:paraId="2E4E804F"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440B45D6" w14:textId="77777777" w:rsidR="00F83AC8" w:rsidRPr="00780AB1" w:rsidRDefault="00F83AC8" w:rsidP="003D1D5B">
            <w:pPr>
              <w:contextualSpacing/>
              <w:outlineLvl w:val="1"/>
              <w:rPr>
                <w:rFonts w:eastAsia="Times New Roman" w:cs="Arial"/>
                <w:b/>
                <w:sz w:val="16"/>
                <w:szCs w:val="16"/>
              </w:rPr>
            </w:pPr>
            <w:r>
              <w:rPr>
                <w:rFonts w:eastAsia="Times New Roman" w:cs="Arial"/>
                <w:b/>
                <w:sz w:val="16"/>
                <w:szCs w:val="16"/>
              </w:rPr>
              <w:t xml:space="preserve">III.e. </w:t>
            </w:r>
            <w:r w:rsidRPr="00A45D9F">
              <w:rPr>
                <w:rFonts w:eastAsia="Times New Roman" w:cs="Arial"/>
                <w:sz w:val="16"/>
                <w:szCs w:val="16"/>
              </w:rPr>
              <w:t>Self-efficacy, resilience, confidence</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7F82F7B6"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5E65F135"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1BA235E6" wp14:editId="38FA8BBA">
                  <wp:extent cx="276225" cy="276225"/>
                  <wp:effectExtent l="0" t="0" r="9525" b="9525"/>
                  <wp:docPr id="222"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tcPr>
          <w:p w14:paraId="07E37445"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tcPr>
          <w:p w14:paraId="3BF031C4"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7ECF29DF" wp14:editId="6C863EE7">
                  <wp:extent cx="276225" cy="276225"/>
                  <wp:effectExtent l="0" t="0" r="9525" b="9525"/>
                  <wp:docPr id="227"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08B1F69C"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p>
        </w:tc>
      </w:tr>
      <w:tr w:rsidR="00F83AC8" w:rsidRPr="00780AB1" w14:paraId="72783F31"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149D3509" w14:textId="77777777" w:rsidR="00F83AC8" w:rsidRPr="00780AB1" w:rsidRDefault="00F83AC8" w:rsidP="003D1D5B">
            <w:pPr>
              <w:contextualSpacing/>
              <w:outlineLvl w:val="1"/>
              <w:rPr>
                <w:rFonts w:eastAsia="Times New Roman" w:cs="Arial"/>
                <w:b/>
                <w:sz w:val="16"/>
                <w:szCs w:val="16"/>
              </w:rPr>
            </w:pPr>
            <w:r>
              <w:rPr>
                <w:rFonts w:eastAsia="Times New Roman" w:cs="Arial"/>
                <w:b/>
                <w:sz w:val="16"/>
                <w:szCs w:val="16"/>
              </w:rPr>
              <w:t xml:space="preserve">III.f. </w:t>
            </w:r>
            <w:r w:rsidRPr="00A45D9F">
              <w:rPr>
                <w:rFonts w:eastAsia="Times New Roman" w:cs="Arial"/>
                <w:sz w:val="16"/>
                <w:szCs w:val="16"/>
              </w:rPr>
              <w:t>Fear of the unknown</w:t>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tcPr>
          <w:p w14:paraId="6E08680B"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tcPr>
          <w:p w14:paraId="538C5CAA"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75281D86" wp14:editId="1F019664">
                  <wp:extent cx="276225" cy="276225"/>
                  <wp:effectExtent l="0" t="0" r="9525" b="9525"/>
                  <wp:docPr id="210"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tcPr>
          <w:p w14:paraId="4ACBCA89"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tcPr>
          <w:p w14:paraId="0725CF60"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1AF345C9" wp14:editId="01C8E021">
                  <wp:extent cx="276225" cy="276225"/>
                  <wp:effectExtent l="0" t="0" r="9525" b="9525"/>
                  <wp:docPr id="261"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5091550A" w14:textId="77777777" w:rsidR="00F83AC8" w:rsidRPr="00780AB1" w:rsidRDefault="00F83AC8" w:rsidP="003D1D5B">
            <w:pPr>
              <w:contextualSpacing/>
              <w:jc w:val="center"/>
              <w:outlineLvl w:val="1"/>
              <w:rPr>
                <w:rFonts w:eastAsia="Times New Roman" w:cs="Arial"/>
              </w:rPr>
            </w:pPr>
          </w:p>
        </w:tc>
      </w:tr>
      <w:tr w:rsidR="00F83AC8" w:rsidRPr="00780AB1" w14:paraId="369A2178"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0A1D1D7C" w14:textId="77777777" w:rsidR="00F83AC8" w:rsidRDefault="00F83AC8" w:rsidP="003D1D5B">
            <w:pPr>
              <w:contextualSpacing/>
              <w:outlineLvl w:val="1"/>
              <w:rPr>
                <w:rFonts w:eastAsia="Times New Roman" w:cs="Arial"/>
                <w:b/>
                <w:sz w:val="16"/>
                <w:szCs w:val="16"/>
              </w:rPr>
            </w:pPr>
            <w:r>
              <w:rPr>
                <w:rFonts w:eastAsia="Times New Roman" w:cs="Arial"/>
                <w:b/>
                <w:sz w:val="16"/>
                <w:szCs w:val="16"/>
              </w:rPr>
              <w:t>III.g</w:t>
            </w:r>
            <w:r w:rsidRPr="00780AB1">
              <w:rPr>
                <w:rFonts w:eastAsia="Times New Roman" w:cs="Arial"/>
                <w:b/>
                <w:sz w:val="16"/>
                <w:szCs w:val="16"/>
              </w:rPr>
              <w:t>.</w:t>
            </w:r>
            <w:r w:rsidRPr="00780AB1">
              <w:rPr>
                <w:rFonts w:eastAsia="Times New Roman" w:cs="Arial"/>
                <w:sz w:val="16"/>
                <w:szCs w:val="16"/>
              </w:rPr>
              <w:t xml:space="preserve"> </w:t>
            </w:r>
            <w:r w:rsidRPr="00A45D9F">
              <w:rPr>
                <w:rFonts w:eastAsia="Times New Roman" w:cs="Arial"/>
                <w:sz w:val="16"/>
                <w:szCs w:val="16"/>
              </w:rPr>
              <w:t>Attitudes to risk</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1A00DA11"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2DBA849C"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124AF6A2" wp14:editId="60E45182">
                  <wp:extent cx="276225" cy="276225"/>
                  <wp:effectExtent l="0" t="0" r="9525" b="9525"/>
                  <wp:docPr id="223"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677E249E"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6D4FBA55"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3217E2F6" wp14:editId="596ABF13">
                  <wp:extent cx="276225" cy="276225"/>
                  <wp:effectExtent l="0" t="0" r="9525" b="9525"/>
                  <wp:docPr id="262"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26AC2F2A" w14:textId="77777777" w:rsidR="00F83AC8" w:rsidRPr="00780AB1" w:rsidRDefault="00F83AC8" w:rsidP="003D1D5B">
            <w:pPr>
              <w:contextualSpacing/>
              <w:jc w:val="center"/>
              <w:outlineLvl w:val="1"/>
              <w:rPr>
                <w:rFonts w:eastAsia="Times New Roman" w:cs="Arial"/>
              </w:rPr>
            </w:pPr>
          </w:p>
        </w:tc>
      </w:tr>
      <w:tr w:rsidR="00F83AC8" w:rsidRPr="00780AB1" w14:paraId="6CE87FAD"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5202CFCF" w14:textId="77777777" w:rsidR="00F83AC8" w:rsidRDefault="00F83AC8" w:rsidP="003D1D5B">
            <w:pPr>
              <w:contextualSpacing/>
              <w:outlineLvl w:val="1"/>
              <w:rPr>
                <w:rFonts w:eastAsia="Times New Roman" w:cs="Arial"/>
                <w:b/>
                <w:sz w:val="16"/>
                <w:szCs w:val="16"/>
              </w:rPr>
            </w:pPr>
            <w:r>
              <w:rPr>
                <w:rFonts w:eastAsia="Times New Roman" w:cs="Arial"/>
                <w:b/>
                <w:sz w:val="16"/>
                <w:szCs w:val="16"/>
              </w:rPr>
              <w:t>III.h</w:t>
            </w:r>
            <w:r w:rsidRPr="00780AB1">
              <w:rPr>
                <w:rFonts w:eastAsia="Times New Roman" w:cs="Arial"/>
                <w:b/>
                <w:sz w:val="16"/>
                <w:szCs w:val="16"/>
              </w:rPr>
              <w:t>.</w:t>
            </w:r>
            <w:r w:rsidRPr="00780AB1">
              <w:rPr>
                <w:rFonts w:eastAsia="Times New Roman" w:cs="Arial"/>
                <w:sz w:val="16"/>
                <w:szCs w:val="16"/>
              </w:rPr>
              <w:t xml:space="preserve"> </w:t>
            </w:r>
            <w:r w:rsidRPr="00A45D9F">
              <w:rPr>
                <w:rFonts w:eastAsia="Times New Roman" w:cs="Arial"/>
                <w:sz w:val="16"/>
                <w:szCs w:val="16"/>
              </w:rPr>
              <w:t>Expectations of self and others</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tcPr>
          <w:p w14:paraId="50EB2286"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tcPr>
          <w:p w14:paraId="67983EDA"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6F310F38" wp14:editId="4821D6F2">
                  <wp:extent cx="276225" cy="276225"/>
                  <wp:effectExtent l="0" t="0" r="9525" b="9525"/>
                  <wp:docPr id="263"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56B018AC"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3CAF5268"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553FE8A4" wp14:editId="0FCCB68B">
                  <wp:extent cx="276225" cy="276225"/>
                  <wp:effectExtent l="0" t="0" r="9525" b="9525"/>
                  <wp:docPr id="230"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2CF9240B"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p>
        </w:tc>
      </w:tr>
      <w:tr w:rsidR="00F83AC8" w:rsidRPr="00780AB1" w14:paraId="2890E68E"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2E770D34" w14:textId="77777777" w:rsidR="00F83AC8" w:rsidRDefault="00F83AC8" w:rsidP="003D1D5B">
            <w:pPr>
              <w:contextualSpacing/>
              <w:outlineLvl w:val="1"/>
              <w:rPr>
                <w:rFonts w:eastAsia="Times New Roman" w:cs="Arial"/>
                <w:b/>
                <w:sz w:val="16"/>
                <w:szCs w:val="16"/>
              </w:rPr>
            </w:pPr>
            <w:r>
              <w:rPr>
                <w:rFonts w:eastAsia="Times New Roman" w:cs="Arial"/>
                <w:b/>
                <w:sz w:val="16"/>
                <w:szCs w:val="16"/>
              </w:rPr>
              <w:t>III.i</w:t>
            </w:r>
            <w:r w:rsidRPr="00780AB1">
              <w:rPr>
                <w:rFonts w:eastAsia="Times New Roman" w:cs="Arial"/>
                <w:b/>
                <w:sz w:val="16"/>
                <w:szCs w:val="16"/>
              </w:rPr>
              <w:t>.</w:t>
            </w:r>
            <w:r w:rsidRPr="00780AB1">
              <w:rPr>
                <w:rFonts w:eastAsia="Times New Roman" w:cs="Arial"/>
                <w:sz w:val="16"/>
                <w:szCs w:val="16"/>
              </w:rPr>
              <w:t xml:space="preserve"> </w:t>
            </w:r>
            <w:r w:rsidRPr="00A45D9F">
              <w:rPr>
                <w:rFonts w:eastAsia="Times New Roman" w:cs="Arial"/>
                <w:sz w:val="16"/>
                <w:szCs w:val="16"/>
              </w:rPr>
              <w:t>Social isolation/being an outlier</w:t>
            </w:r>
          </w:p>
        </w:tc>
        <w:tc>
          <w:tcPr>
            <w:tcW w:w="700" w:type="pct"/>
            <w:tcBorders>
              <w:top w:val="single" w:sz="4" w:space="0" w:color="auto"/>
              <w:left w:val="single" w:sz="12" w:space="0" w:color="auto"/>
              <w:bottom w:val="single" w:sz="4" w:space="0" w:color="auto"/>
              <w:right w:val="single" w:sz="4" w:space="0" w:color="auto"/>
            </w:tcBorders>
            <w:shd w:val="clear" w:color="auto" w:fill="D0CECE" w:themeFill="background2" w:themeFillShade="E6"/>
            <w:vAlign w:val="center"/>
          </w:tcPr>
          <w:p w14:paraId="28425963"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N/A</w:t>
            </w:r>
          </w:p>
        </w:tc>
        <w:tc>
          <w:tcPr>
            <w:tcW w:w="701" w:type="pct"/>
            <w:tcBorders>
              <w:top w:val="single" w:sz="4" w:space="0" w:color="auto"/>
              <w:left w:val="single" w:sz="4" w:space="0" w:color="auto"/>
              <w:bottom w:val="single" w:sz="4" w:space="0" w:color="auto"/>
              <w:right w:val="single" w:sz="12" w:space="0" w:color="auto"/>
            </w:tcBorders>
            <w:shd w:val="clear" w:color="auto" w:fill="D0CECE" w:themeFill="background2" w:themeFillShade="E6"/>
            <w:vAlign w:val="center"/>
          </w:tcPr>
          <w:p w14:paraId="146BE81C" w14:textId="77777777" w:rsidR="00F83AC8" w:rsidRPr="00780AB1" w:rsidRDefault="00F83AC8" w:rsidP="003D1D5B">
            <w:pPr>
              <w:contextualSpacing/>
              <w:jc w:val="center"/>
              <w:outlineLvl w:val="1"/>
              <w:rPr>
                <w:rFonts w:eastAsia="Times New Roman" w:cs="Arial"/>
                <w:noProof/>
                <w:sz w:val="16"/>
                <w:szCs w:val="16"/>
              </w:rPr>
            </w:pP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0AB4360B"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shd w:val="clear" w:color="auto" w:fill="auto"/>
            <w:vAlign w:val="center"/>
          </w:tcPr>
          <w:p w14:paraId="3E89FC7E"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3B83B99B" wp14:editId="4774313F">
                  <wp:extent cx="276225" cy="276225"/>
                  <wp:effectExtent l="0" t="0" r="9525" b="9525"/>
                  <wp:docPr id="264"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shd w:val="clear" w:color="auto" w:fill="auto"/>
            <w:vAlign w:val="center"/>
          </w:tcPr>
          <w:p w14:paraId="4EA845F7"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p>
        </w:tc>
      </w:tr>
      <w:tr w:rsidR="00F83AC8" w:rsidRPr="00780AB1" w14:paraId="247840B5" w14:textId="77777777" w:rsidTr="003D1D5B">
        <w:tc>
          <w:tcPr>
            <w:tcW w:w="1462" w:type="pct"/>
            <w:tcBorders>
              <w:top w:val="single" w:sz="4" w:space="0" w:color="auto"/>
              <w:left w:val="single" w:sz="12" w:space="0" w:color="auto"/>
              <w:bottom w:val="single" w:sz="12" w:space="0" w:color="auto"/>
              <w:right w:val="single" w:sz="12" w:space="0" w:color="auto"/>
            </w:tcBorders>
            <w:vAlign w:val="center"/>
            <w:hideMark/>
          </w:tcPr>
          <w:p w14:paraId="59E9968C" w14:textId="77777777" w:rsidR="00F83AC8" w:rsidRPr="00780AB1" w:rsidRDefault="00F83AC8" w:rsidP="003D1D5B">
            <w:pPr>
              <w:contextualSpacing/>
              <w:outlineLvl w:val="1"/>
              <w:rPr>
                <w:rFonts w:eastAsia="Times New Roman" w:cs="Arial"/>
                <w:b/>
                <w:sz w:val="16"/>
                <w:szCs w:val="16"/>
              </w:rPr>
            </w:pPr>
            <w:r>
              <w:rPr>
                <w:rFonts w:eastAsia="Times New Roman" w:cs="Arial"/>
                <w:b/>
                <w:sz w:val="16"/>
                <w:szCs w:val="16"/>
              </w:rPr>
              <w:t>III.j.</w:t>
            </w:r>
            <w:r w:rsidRPr="00780AB1">
              <w:rPr>
                <w:rFonts w:eastAsia="Times New Roman" w:cs="Arial"/>
                <w:sz w:val="16"/>
                <w:szCs w:val="16"/>
              </w:rPr>
              <w:t xml:space="preserve"> </w:t>
            </w:r>
            <w:r w:rsidRPr="00A45D9F">
              <w:rPr>
                <w:rFonts w:eastAsia="Times New Roman" w:cs="Arial"/>
                <w:sz w:val="16"/>
                <w:szCs w:val="16"/>
              </w:rPr>
              <w:t>Cultural identity fit</w:t>
            </w:r>
          </w:p>
        </w:tc>
        <w:tc>
          <w:tcPr>
            <w:tcW w:w="700" w:type="pct"/>
            <w:tcBorders>
              <w:top w:val="single" w:sz="4" w:space="0" w:color="auto"/>
              <w:left w:val="single" w:sz="12" w:space="0" w:color="auto"/>
              <w:bottom w:val="single" w:sz="12" w:space="0" w:color="auto"/>
              <w:right w:val="single" w:sz="4" w:space="0" w:color="auto"/>
            </w:tcBorders>
            <w:shd w:val="clear" w:color="auto" w:fill="F1E3C5"/>
            <w:vAlign w:val="center"/>
            <w:hideMark/>
          </w:tcPr>
          <w:p w14:paraId="71416534"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74D46EC1"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4F9211BB" wp14:editId="31BF1697">
                  <wp:extent cx="276225" cy="276225"/>
                  <wp:effectExtent l="0" t="0" r="9525" b="9525"/>
                  <wp:docPr id="216"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12" w:space="0" w:color="auto"/>
              <w:right w:val="single" w:sz="4" w:space="0" w:color="auto"/>
            </w:tcBorders>
            <w:shd w:val="clear" w:color="auto" w:fill="D0CECE" w:themeFill="background2" w:themeFillShade="E6"/>
            <w:vAlign w:val="center"/>
            <w:hideMark/>
          </w:tcPr>
          <w:p w14:paraId="14A9CD7D"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N/A</w:t>
            </w:r>
          </w:p>
        </w:tc>
        <w:tc>
          <w:tcPr>
            <w:tcW w:w="701" w:type="pct"/>
            <w:tcBorders>
              <w:top w:val="single" w:sz="4" w:space="0" w:color="auto"/>
              <w:left w:val="single" w:sz="4" w:space="0" w:color="auto"/>
              <w:bottom w:val="single" w:sz="12" w:space="0" w:color="auto"/>
              <w:right w:val="single" w:sz="12" w:space="0" w:color="auto"/>
            </w:tcBorders>
            <w:shd w:val="clear" w:color="auto" w:fill="D0CECE" w:themeFill="background2" w:themeFillShade="E6"/>
            <w:vAlign w:val="center"/>
            <w:hideMark/>
          </w:tcPr>
          <w:p w14:paraId="513CF320" w14:textId="77777777" w:rsidR="00F83AC8" w:rsidRPr="00780AB1" w:rsidRDefault="00F83AC8" w:rsidP="003D1D5B">
            <w:pPr>
              <w:contextualSpacing/>
              <w:jc w:val="center"/>
              <w:outlineLvl w:val="1"/>
              <w:rPr>
                <w:rFonts w:eastAsia="Times New Roman" w:cs="Arial"/>
                <w:sz w:val="16"/>
                <w:szCs w:val="16"/>
              </w:rPr>
            </w:pPr>
          </w:p>
        </w:tc>
        <w:tc>
          <w:tcPr>
            <w:tcW w:w="737" w:type="pct"/>
            <w:tcBorders>
              <w:top w:val="single" w:sz="4" w:space="0" w:color="auto"/>
              <w:left w:val="single" w:sz="12" w:space="0" w:color="auto"/>
              <w:bottom w:val="single" w:sz="12" w:space="0" w:color="auto"/>
              <w:right w:val="single" w:sz="12" w:space="0" w:color="auto"/>
            </w:tcBorders>
            <w:vAlign w:val="center"/>
            <w:hideMark/>
          </w:tcPr>
          <w:p w14:paraId="2A47EDBD"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p>
        </w:tc>
      </w:tr>
    </w:tbl>
    <w:tbl>
      <w:tblPr>
        <w:tblStyle w:val="TableGrid"/>
        <w:tblpPr w:leftFromText="180" w:rightFromText="180" w:vertAnchor="text" w:horzAnchor="margin" w:tblpY="91"/>
        <w:tblW w:w="5000" w:type="pct"/>
        <w:tblBorders>
          <w:left w:val="none" w:sz="0" w:space="0" w:color="auto"/>
          <w:right w:val="none" w:sz="0" w:space="0" w:color="auto"/>
          <w:insideH w:val="none" w:sz="0" w:space="0" w:color="auto"/>
          <w:insideV w:val="none" w:sz="0" w:space="0" w:color="auto"/>
        </w:tblBorders>
        <w:tblCellMar>
          <w:top w:w="45" w:type="dxa"/>
          <w:left w:w="85" w:type="dxa"/>
          <w:bottom w:w="45" w:type="dxa"/>
          <w:right w:w="85" w:type="dxa"/>
        </w:tblCellMar>
        <w:tblLook w:val="04A0" w:firstRow="1" w:lastRow="0" w:firstColumn="1" w:lastColumn="0" w:noHBand="0" w:noVBand="1"/>
        <w:tblCaption w:val="Table 16: Dispositional factors — current university students"/>
        <w:tblDescription w:val="Table displaying the dispositional factors found in current university students. Columns split into: Themes relevant to university student sample; Urban experience - prominence; Urban experience - most observed sentiment; Regional experience - prominence; Regional experience - most observed sentiment; and Differential."/>
      </w:tblPr>
      <w:tblGrid>
        <w:gridCol w:w="2252"/>
        <w:gridCol w:w="439"/>
        <w:gridCol w:w="1820"/>
        <w:gridCol w:w="451"/>
        <w:gridCol w:w="1807"/>
        <w:gridCol w:w="410"/>
        <w:gridCol w:w="1847"/>
      </w:tblGrid>
      <w:tr w:rsidR="00F83AC8" w:rsidRPr="00780AB1" w14:paraId="6DE55710" w14:textId="77777777" w:rsidTr="003D1D5B">
        <w:trPr>
          <w:tblHeader/>
        </w:trPr>
        <w:tc>
          <w:tcPr>
            <w:tcW w:w="1248" w:type="pct"/>
            <w:tcBorders>
              <w:top w:val="single" w:sz="4" w:space="0" w:color="auto"/>
              <w:left w:val="nil"/>
              <w:bottom w:val="single" w:sz="4" w:space="0" w:color="auto"/>
              <w:right w:val="nil"/>
            </w:tcBorders>
            <w:vAlign w:val="center"/>
            <w:hideMark/>
          </w:tcPr>
          <w:p w14:paraId="34571973" w14:textId="77777777" w:rsidR="00F83AC8" w:rsidRPr="00780AB1" w:rsidRDefault="00F83AC8" w:rsidP="003D1D5B">
            <w:pPr>
              <w:contextualSpacing/>
              <w:outlineLvl w:val="1"/>
              <w:rPr>
                <w:rFonts w:eastAsia="Times New Roman" w:cs="Arial"/>
                <w:b/>
                <w:sz w:val="16"/>
                <w:szCs w:val="16"/>
              </w:rPr>
            </w:pPr>
            <w:r w:rsidRPr="00780AB1">
              <w:rPr>
                <w:rFonts w:eastAsia="Times New Roman" w:cs="Arial"/>
                <w:b/>
                <w:sz w:val="16"/>
                <w:szCs w:val="16"/>
              </w:rPr>
              <w:t>Sentiment Key:</w:t>
            </w:r>
          </w:p>
        </w:tc>
        <w:tc>
          <w:tcPr>
            <w:tcW w:w="243" w:type="pct"/>
            <w:tcBorders>
              <w:top w:val="single" w:sz="4" w:space="0" w:color="auto"/>
              <w:left w:val="nil"/>
              <w:bottom w:val="single" w:sz="4" w:space="0" w:color="auto"/>
              <w:right w:val="nil"/>
            </w:tcBorders>
            <w:vAlign w:val="center"/>
            <w:hideMark/>
          </w:tcPr>
          <w:p w14:paraId="0C782560" w14:textId="77777777" w:rsidR="00F83AC8" w:rsidRPr="00780AB1" w:rsidRDefault="00F83AC8" w:rsidP="003D1D5B">
            <w:pPr>
              <w:contextualSpacing/>
              <w:outlineLvl w:val="1"/>
              <w:rPr>
                <w:rFonts w:eastAsia="Times New Roman" w:cs="Arial"/>
                <w:sz w:val="16"/>
                <w:szCs w:val="16"/>
              </w:rPr>
            </w:pPr>
            <w:r w:rsidRPr="00780AB1">
              <w:rPr>
                <w:rFonts w:eastAsia="Times New Roman" w:cs="Arial"/>
                <w:noProof/>
                <w:sz w:val="16"/>
                <w:szCs w:val="16"/>
              </w:rPr>
              <w:drawing>
                <wp:inline distT="0" distB="0" distL="0" distR="0" wp14:anchorId="0AD268AA" wp14:editId="4505F203">
                  <wp:extent cx="142875" cy="142875"/>
                  <wp:effectExtent l="0" t="0" r="9525" b="9525"/>
                  <wp:docPr id="218" name="Picture 13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08" w:type="pct"/>
            <w:tcBorders>
              <w:top w:val="single" w:sz="4" w:space="0" w:color="auto"/>
              <w:left w:val="nil"/>
              <w:bottom w:val="single" w:sz="4" w:space="0" w:color="auto"/>
              <w:right w:val="nil"/>
            </w:tcBorders>
            <w:vAlign w:val="center"/>
            <w:hideMark/>
          </w:tcPr>
          <w:p w14:paraId="783E8A1F"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Positive</w:t>
            </w:r>
          </w:p>
        </w:tc>
        <w:tc>
          <w:tcPr>
            <w:tcW w:w="250" w:type="pct"/>
            <w:tcBorders>
              <w:top w:val="single" w:sz="4" w:space="0" w:color="auto"/>
              <w:left w:val="nil"/>
              <w:bottom w:val="single" w:sz="4" w:space="0" w:color="auto"/>
              <w:right w:val="nil"/>
            </w:tcBorders>
            <w:vAlign w:val="center"/>
            <w:hideMark/>
          </w:tcPr>
          <w:p w14:paraId="1245B496" w14:textId="77777777" w:rsidR="00F83AC8" w:rsidRPr="00780AB1" w:rsidRDefault="00F83AC8" w:rsidP="003D1D5B">
            <w:pPr>
              <w:contextualSpacing/>
              <w:outlineLvl w:val="1"/>
              <w:rPr>
                <w:rFonts w:eastAsia="Times New Roman" w:cs="Arial"/>
                <w:sz w:val="16"/>
                <w:szCs w:val="16"/>
              </w:rPr>
            </w:pPr>
            <w:r w:rsidRPr="00780AB1">
              <w:rPr>
                <w:rFonts w:eastAsia="Times New Roman" w:cs="Arial"/>
                <w:noProof/>
                <w:sz w:val="16"/>
                <w:szCs w:val="16"/>
              </w:rPr>
              <w:drawing>
                <wp:inline distT="0" distB="0" distL="0" distR="0" wp14:anchorId="10223608" wp14:editId="0B7F9BB0">
                  <wp:extent cx="152400" cy="152400"/>
                  <wp:effectExtent l="0" t="0" r="0" b="0"/>
                  <wp:docPr id="219" name="Picture 134"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001" cy="156001"/>
                          </a:xfrm>
                          <a:prstGeom prst="rect">
                            <a:avLst/>
                          </a:prstGeom>
                          <a:noFill/>
                          <a:ln>
                            <a:noFill/>
                          </a:ln>
                        </pic:spPr>
                      </pic:pic>
                    </a:graphicData>
                  </a:graphic>
                </wp:inline>
              </w:drawing>
            </w:r>
          </w:p>
        </w:tc>
        <w:tc>
          <w:tcPr>
            <w:tcW w:w="1001" w:type="pct"/>
            <w:tcBorders>
              <w:top w:val="single" w:sz="4" w:space="0" w:color="auto"/>
              <w:left w:val="nil"/>
              <w:bottom w:val="single" w:sz="4" w:space="0" w:color="auto"/>
              <w:right w:val="nil"/>
            </w:tcBorders>
            <w:vAlign w:val="center"/>
            <w:hideMark/>
          </w:tcPr>
          <w:p w14:paraId="172D9292"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Neutral</w:t>
            </w:r>
          </w:p>
        </w:tc>
        <w:tc>
          <w:tcPr>
            <w:tcW w:w="227" w:type="pct"/>
            <w:tcBorders>
              <w:top w:val="single" w:sz="4" w:space="0" w:color="auto"/>
              <w:left w:val="nil"/>
              <w:bottom w:val="single" w:sz="4" w:space="0" w:color="auto"/>
              <w:right w:val="nil"/>
            </w:tcBorders>
            <w:vAlign w:val="center"/>
            <w:hideMark/>
          </w:tcPr>
          <w:p w14:paraId="4A5CA7BB" w14:textId="77777777" w:rsidR="00F83AC8" w:rsidRPr="00780AB1" w:rsidRDefault="00F83AC8" w:rsidP="003D1D5B">
            <w:pPr>
              <w:contextualSpacing/>
              <w:outlineLvl w:val="1"/>
              <w:rPr>
                <w:rFonts w:eastAsia="Times New Roman" w:cs="Arial"/>
                <w:sz w:val="16"/>
                <w:szCs w:val="16"/>
              </w:rPr>
            </w:pPr>
            <w:r w:rsidRPr="00780AB1">
              <w:rPr>
                <w:rFonts w:eastAsia="Times New Roman" w:cs="Arial"/>
                <w:noProof/>
                <w:sz w:val="16"/>
                <w:szCs w:val="16"/>
              </w:rPr>
              <w:drawing>
                <wp:inline distT="0" distB="0" distL="0" distR="0" wp14:anchorId="39846D0E" wp14:editId="28587BD1">
                  <wp:extent cx="142875" cy="142875"/>
                  <wp:effectExtent l="0" t="0" r="9525" b="9525"/>
                  <wp:docPr id="220" name="Picture 135"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23" w:type="pct"/>
            <w:tcBorders>
              <w:top w:val="single" w:sz="4" w:space="0" w:color="auto"/>
              <w:left w:val="nil"/>
              <w:bottom w:val="single" w:sz="4" w:space="0" w:color="auto"/>
              <w:right w:val="nil"/>
            </w:tcBorders>
            <w:vAlign w:val="center"/>
            <w:hideMark/>
          </w:tcPr>
          <w:p w14:paraId="5F9B8FB7"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Negative</w:t>
            </w:r>
          </w:p>
        </w:tc>
      </w:tr>
    </w:tbl>
    <w:p w14:paraId="1249FD1F" w14:textId="77777777" w:rsidR="00F83AC8" w:rsidRDefault="00F83AC8" w:rsidP="00A37788"/>
    <w:p w14:paraId="3B804EED" w14:textId="2CC5539F" w:rsidR="00F83AC8" w:rsidRPr="00A37788" w:rsidRDefault="00F83AC8" w:rsidP="00A37788">
      <w:pPr>
        <w:rPr>
          <w:rFonts w:ascii="SansaSoft Pro Normal" w:hAnsi="SansaSoft Pro Normal"/>
          <w:i/>
        </w:rPr>
      </w:pPr>
      <w:bookmarkStart w:id="357" w:name="_Toc509995224"/>
      <w:r w:rsidRPr="00A37788">
        <w:rPr>
          <w:rFonts w:ascii="SansaSoft Pro Normal" w:hAnsi="SansaSoft Pro Normal"/>
          <w:i/>
        </w:rPr>
        <w:t xml:space="preserve">Differential III.c. </w:t>
      </w:r>
      <w:r w:rsidR="001E1CA1" w:rsidRPr="00A37788">
        <w:rPr>
          <w:rFonts w:ascii="SansaSoft Pro Normal" w:hAnsi="SansaSoft Pro Normal"/>
          <w:i/>
        </w:rPr>
        <w:t>Perceived Value of Higher Education vs. Other Pathways</w:t>
      </w:r>
      <w:r w:rsidR="004311C6" w:rsidRPr="00A37788">
        <w:rPr>
          <w:rFonts w:ascii="SansaSoft Pro Normal" w:hAnsi="SansaSoft Pro Normal"/>
          <w:i/>
        </w:rPr>
        <w:t xml:space="preserve"> — </w:t>
      </w:r>
      <w:r w:rsidR="001E1CA1" w:rsidRPr="00A37788">
        <w:rPr>
          <w:rFonts w:ascii="SansaSoft Pro Normal" w:hAnsi="SansaSoft Pro Normal"/>
          <w:i/>
        </w:rPr>
        <w:t>School Case S</w:t>
      </w:r>
      <w:r w:rsidRPr="00A37788">
        <w:rPr>
          <w:rFonts w:ascii="SansaSoft Pro Normal" w:hAnsi="SansaSoft Pro Normal"/>
          <w:i/>
        </w:rPr>
        <w:t>tudies</w:t>
      </w:r>
      <w:bookmarkEnd w:id="357"/>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I.c. Perceived value of higher education vs. other pathways – School case studies"/>
        <w:tblDescription w:val="Table displaying the prominence and most observed sentiment of Differential III.c. Perceived value of higher education vs. other pathways in relation to school case studies. Columns split into: Urban; and Regional."/>
      </w:tblPr>
      <w:tblGrid>
        <w:gridCol w:w="1418"/>
        <w:gridCol w:w="1134"/>
        <w:gridCol w:w="1134"/>
      </w:tblGrid>
      <w:tr w:rsidR="00F83AC8" w:rsidRPr="00780AB1" w14:paraId="2B3115F2" w14:textId="77777777" w:rsidTr="003D1D5B">
        <w:trPr>
          <w:tblHeader/>
        </w:trPr>
        <w:tc>
          <w:tcPr>
            <w:tcW w:w="1418" w:type="dxa"/>
            <w:tcBorders>
              <w:top w:val="nil"/>
              <w:left w:val="nil"/>
              <w:bottom w:val="single" w:sz="4" w:space="0" w:color="auto"/>
              <w:right w:val="single" w:sz="4" w:space="0" w:color="auto"/>
            </w:tcBorders>
            <w:vAlign w:val="center"/>
          </w:tcPr>
          <w:p w14:paraId="4460AA92"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B7C8006"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2484FFC"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4D2F8D23"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5239C84"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123835E5"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11783FAD"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r>
      <w:tr w:rsidR="00F83AC8" w:rsidRPr="00780AB1" w14:paraId="02231FCD"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44667E2"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0C1FB9"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592D093" wp14:editId="4C587476">
                  <wp:extent cx="276225" cy="276225"/>
                  <wp:effectExtent l="0" t="0" r="9525" b="9525"/>
                  <wp:docPr id="234"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4829AEC9"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7878C3A2" wp14:editId="4BF605DA">
                  <wp:extent cx="276225" cy="276225"/>
                  <wp:effectExtent l="0" t="0" r="9525" b="9525"/>
                  <wp:docPr id="5"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1887B997" w14:textId="4CAD624F" w:rsidR="00F83AC8" w:rsidRDefault="00F83AC8" w:rsidP="00F83AC8">
      <w:r w:rsidRPr="00D52C27">
        <w:t xml:space="preserve">Prominent in this sub-factor </w:t>
      </w:r>
      <w:r>
        <w:t>were</w:t>
      </w:r>
      <w:r w:rsidRPr="00D52C27">
        <w:t xml:space="preserve"> discussions around the </w:t>
      </w:r>
      <w:r>
        <w:t>dynamics</w:t>
      </w:r>
      <w:r w:rsidRPr="00D52C27">
        <w:t xml:space="preserve"> influencing </w:t>
      </w:r>
      <w:r>
        <w:t>participants</w:t>
      </w:r>
      <w:r w:rsidRPr="00D52C27">
        <w:t xml:space="preserve">’ perceived value of </w:t>
      </w:r>
      <w:r w:rsidR="00CE5421">
        <w:t>higher education</w:t>
      </w:r>
      <w:r w:rsidR="00CE5421" w:rsidRPr="00D52C27">
        <w:t xml:space="preserve"> </w:t>
      </w:r>
      <w:r w:rsidRPr="00D52C27">
        <w:t>vs the alternatives on offer.</w:t>
      </w:r>
      <w:r>
        <w:t xml:space="preserve"> </w:t>
      </w:r>
    </w:p>
    <w:p w14:paraId="29E79F97" w14:textId="32A14B83" w:rsidR="00F83AC8" w:rsidRDefault="00F83AC8" w:rsidP="00F83AC8">
      <w:r>
        <w:t>Parents of high achieving students and students on the OP pathway discussed</w:t>
      </w:r>
      <w:r w:rsidRPr="00D52C27">
        <w:t xml:space="preserve"> </w:t>
      </w:r>
      <w:r>
        <w:t>the high value they placed on attaining a</w:t>
      </w:r>
      <w:r w:rsidRPr="00D52C27">
        <w:t xml:space="preserve"> university qualification and therefore the benefits </w:t>
      </w:r>
      <w:r>
        <w:t xml:space="preserve">outweighed </w:t>
      </w:r>
      <w:r w:rsidRPr="00D52C27">
        <w:t>the costs</w:t>
      </w:r>
      <w:r>
        <w:t xml:space="preserve"> of participating in higher education</w:t>
      </w:r>
      <w:r w:rsidRPr="00D52C27">
        <w:t>.</w:t>
      </w:r>
      <w:r>
        <w:t xml:space="preserve"> However, some participants from both </w:t>
      </w:r>
      <w:r w:rsidR="00CE5421">
        <w:t xml:space="preserve">urban and regional </w:t>
      </w:r>
      <w:r>
        <w:t xml:space="preserve">locations expressed </w:t>
      </w:r>
      <w:r w:rsidRPr="00B36E96">
        <w:t xml:space="preserve">concern that </w:t>
      </w:r>
      <w:r w:rsidR="00CE5421">
        <w:t>higher education</w:t>
      </w:r>
      <w:r w:rsidR="00CE5421" w:rsidRPr="00B36E96">
        <w:t xml:space="preserve"> </w:t>
      </w:r>
      <w:r w:rsidRPr="00B36E96">
        <w:t xml:space="preserve">may not be a </w:t>
      </w:r>
      <w:r>
        <w:t xml:space="preserve">good </w:t>
      </w:r>
      <w:r w:rsidRPr="00B36E96">
        <w:t xml:space="preserve">value proposition </w:t>
      </w:r>
      <w:r>
        <w:t>as a university qualification does</w:t>
      </w:r>
      <w:r w:rsidRPr="00B36E96">
        <w:t xml:space="preserve"> not</w:t>
      </w:r>
      <w:r>
        <w:t xml:space="preserve"> guarantee</w:t>
      </w:r>
      <w:r w:rsidRPr="00B36E96">
        <w:t xml:space="preserve"> a well-paying job</w:t>
      </w:r>
      <w:r>
        <w:t>.</w:t>
      </w:r>
    </w:p>
    <w:p w14:paraId="35E22425" w14:textId="77777777" w:rsidR="00F83AC8" w:rsidRPr="00D52C27" w:rsidRDefault="00F83AC8" w:rsidP="00F83AC8">
      <w:r>
        <w:t>P</w:t>
      </w:r>
      <w:r w:rsidRPr="00D52C27">
        <w:t xml:space="preserve">arents </w:t>
      </w:r>
      <w:r>
        <w:t>in</w:t>
      </w:r>
      <w:r w:rsidRPr="00D52C27">
        <w:t xml:space="preserve"> both locations report</w:t>
      </w:r>
      <w:r>
        <w:t>ed</w:t>
      </w:r>
      <w:r w:rsidRPr="00D52C27">
        <w:t xml:space="preserve"> a mix of aspirational </w:t>
      </w:r>
      <w:r>
        <w:t xml:space="preserve">destinations </w:t>
      </w:r>
      <w:r w:rsidRPr="00D52C27">
        <w:t xml:space="preserve">for their children and all pathways </w:t>
      </w:r>
      <w:r>
        <w:t>were</w:t>
      </w:r>
      <w:r w:rsidRPr="00D52C27">
        <w:t xml:space="preserve"> considered viable depending on the fit with children’ personalities and attitudes toward </w:t>
      </w:r>
      <w:r>
        <w:t>higher education</w:t>
      </w:r>
      <w:r w:rsidRPr="00D52C27">
        <w:t xml:space="preserve"> and the alternatives.</w:t>
      </w:r>
      <w:r>
        <w:t xml:space="preserve"> P</w:t>
      </w:r>
      <w:r w:rsidRPr="00D52C27">
        <w:t xml:space="preserve">arents </w:t>
      </w:r>
      <w:r>
        <w:t xml:space="preserve">also </w:t>
      </w:r>
      <w:r w:rsidRPr="00D52C27">
        <w:t>consider</w:t>
      </w:r>
      <w:r>
        <w:t>ed, and were often guided by,</w:t>
      </w:r>
      <w:r w:rsidRPr="00D52C27">
        <w:t xml:space="preserve"> their children’s aspirational desires.</w:t>
      </w:r>
    </w:p>
    <w:p w14:paraId="3F917370" w14:textId="77777777" w:rsidR="00F83AC8" w:rsidRPr="00D52C27" w:rsidRDefault="00F83AC8" w:rsidP="00F83AC8">
      <w:r w:rsidRPr="00D52C27">
        <w:t>Parents in urban regions expressed great satisfaction with the current post</w:t>
      </w:r>
      <w:r>
        <w:t>-</w:t>
      </w:r>
      <w:r w:rsidRPr="00D52C27">
        <w:t xml:space="preserve">school options </w:t>
      </w:r>
      <w:r>
        <w:t xml:space="preserve">available to their children, </w:t>
      </w:r>
      <w:r w:rsidRPr="00D52C27">
        <w:t>as urban students ha</w:t>
      </w:r>
      <w:r>
        <w:t>d</w:t>
      </w:r>
      <w:r w:rsidRPr="00D52C27">
        <w:t xml:space="preserve"> access to a diverse range of </w:t>
      </w:r>
      <w:r>
        <w:t>university</w:t>
      </w:r>
      <w:r w:rsidRPr="00D52C27">
        <w:t xml:space="preserve"> and</w:t>
      </w:r>
      <w:r>
        <w:t xml:space="preserve"> other</w:t>
      </w:r>
      <w:r w:rsidRPr="00D52C27">
        <w:t xml:space="preserve"> training options to suit their preferences. </w:t>
      </w:r>
    </w:p>
    <w:p w14:paraId="4A065AEA" w14:textId="77777777" w:rsidR="00F83AC8" w:rsidRDefault="00F83AC8" w:rsidP="00F83AC8">
      <w:r w:rsidRPr="00D52C27">
        <w:t>In contrast</w:t>
      </w:r>
      <w:r>
        <w:t>,</w:t>
      </w:r>
      <w:r w:rsidRPr="00D52C27">
        <w:t xml:space="preserve"> regional parents </w:t>
      </w:r>
      <w:r>
        <w:t>were</w:t>
      </w:r>
      <w:r w:rsidRPr="00D52C27">
        <w:t xml:space="preserve"> more </w:t>
      </w:r>
      <w:r>
        <w:t xml:space="preserve">realistic </w:t>
      </w:r>
      <w:r w:rsidRPr="00D52C27">
        <w:t xml:space="preserve">about the costs involved with university study and tended to be more positively </w:t>
      </w:r>
      <w:r>
        <w:t>positioned</w:t>
      </w:r>
      <w:r w:rsidRPr="00D52C27">
        <w:t xml:space="preserve"> toward</w:t>
      </w:r>
      <w:r>
        <w:t>s</w:t>
      </w:r>
      <w:r w:rsidRPr="00D52C27">
        <w:t xml:space="preserve"> </w:t>
      </w:r>
      <w:r>
        <w:t>t</w:t>
      </w:r>
      <w:r w:rsidRPr="00D52C27">
        <w:t>rade occupations</w:t>
      </w:r>
      <w:r>
        <w:t>, often</w:t>
      </w:r>
      <w:r w:rsidRPr="00D52C27">
        <w:t xml:space="preserve"> in the mining industry.</w:t>
      </w:r>
    </w:p>
    <w:p w14:paraId="70DAAAEE" w14:textId="77777777" w:rsidR="0022146E" w:rsidRPr="000F1EAB" w:rsidRDefault="0022146E" w:rsidP="00122639">
      <w:pPr>
        <w:pStyle w:val="Quote"/>
      </w:pPr>
      <w:r w:rsidRPr="000F1EAB">
        <w:t>[University study] … It's a better future … you get … in touch with the goings on of the job market … rather than being stuck as a ground force labour for the rest of your life. Indentured servant… More opportunities I think is basically what we're after … more successful career … they'll get a better education… Having a HECS debt that's going to take them absolutely years to pay off… some qualifications, people struggle to actually be employed ... you can be on good money one moment, the next you're absolutely dead weight …I suppose that's probably the biggest concern …</w:t>
      </w:r>
    </w:p>
    <w:p w14:paraId="15E2ABDA" w14:textId="52F8F8D4" w:rsidR="000F1EAB" w:rsidRPr="00122639" w:rsidRDefault="007457F1" w:rsidP="00122639">
      <w:pPr>
        <w:pStyle w:val="Quote"/>
        <w:rPr>
          <w:i w:val="0"/>
        </w:rPr>
      </w:pPr>
      <w:r w:rsidRPr="00122639">
        <w:rPr>
          <w:rFonts w:cstheme="majorHAnsi"/>
          <w:i w:val="0"/>
        </w:rPr>
        <w:t xml:space="preserve">— </w:t>
      </w:r>
      <w:r w:rsidR="0022146E" w:rsidRPr="00122639">
        <w:rPr>
          <w:i w:val="0"/>
        </w:rPr>
        <w:t>Urban Parent Interview, Male</w:t>
      </w:r>
    </w:p>
    <w:p w14:paraId="1880692E" w14:textId="77777777" w:rsidR="00122639" w:rsidRDefault="00F83AC8" w:rsidP="00122639">
      <w:pPr>
        <w:pStyle w:val="Quote"/>
        <w:rPr>
          <w:rFonts w:cstheme="majorHAnsi"/>
        </w:rPr>
      </w:pPr>
      <w:r w:rsidRPr="00D232BF">
        <w:rPr>
          <w:rFonts w:cstheme="majorHAnsi"/>
        </w:rPr>
        <w:t>Having a job is good and sometimes you can get your qualification, but you can’t [get] employment opportunities and you have to fall back on something that you can survive and earn an income … Generally, I'd like to see my children take on a career pathway that makes them happy … work towards their personal and future goals. At the end of the day, I would like to see her go to university, but if she chooses not to, then I would help her with her, bas</w:t>
      </w:r>
      <w:r>
        <w:rPr>
          <w:rFonts w:cstheme="majorHAnsi"/>
        </w:rPr>
        <w:t>i</w:t>
      </w:r>
      <w:r w:rsidR="00122639">
        <w:rPr>
          <w:rFonts w:cstheme="majorHAnsi"/>
        </w:rPr>
        <w:t>cally, choices as best I could.</w:t>
      </w:r>
    </w:p>
    <w:p w14:paraId="33E779B3" w14:textId="114FBD7D" w:rsidR="00F83AC8" w:rsidRPr="00122639" w:rsidRDefault="00F83AC8" w:rsidP="00122639">
      <w:pPr>
        <w:pStyle w:val="Quote"/>
        <w:rPr>
          <w:rFonts w:cstheme="majorHAnsi"/>
          <w:i w:val="0"/>
        </w:rPr>
      </w:pPr>
      <w:r w:rsidRPr="00122639">
        <w:rPr>
          <w:rFonts w:cstheme="majorHAnsi"/>
          <w:i w:val="0"/>
        </w:rPr>
        <w:t>— Regional Parent Focus Group</w:t>
      </w:r>
      <w:r w:rsidR="00F44254" w:rsidRPr="00122639">
        <w:rPr>
          <w:rFonts w:cstheme="majorHAnsi"/>
          <w:i w:val="0"/>
        </w:rPr>
        <w:t>,</w:t>
      </w:r>
      <w:r w:rsidRPr="00122639">
        <w:rPr>
          <w:rFonts w:cstheme="majorHAnsi"/>
          <w:i w:val="0"/>
        </w:rPr>
        <w:t xml:space="preserve"> Female</w:t>
      </w:r>
    </w:p>
    <w:p w14:paraId="1C062F20" w14:textId="77777777" w:rsidR="00122639" w:rsidRDefault="00F83AC8" w:rsidP="00122639">
      <w:pPr>
        <w:pStyle w:val="Quote"/>
        <w:rPr>
          <w:rFonts w:cstheme="majorHAnsi"/>
        </w:rPr>
      </w:pPr>
      <w:r w:rsidRPr="00D232BF">
        <w:rPr>
          <w:rFonts w:cstheme="majorHAnsi"/>
        </w:rPr>
        <w:t>There is a financial reason for families … it's the living fees… there's a home sickness … they don't have that contact… we've got a range of incomes and parents literally struggle… For others the financial incentive is not so much leaving, it's staying ... you've got $80,000 first year out of school …</w:t>
      </w:r>
      <w:r>
        <w:rPr>
          <w:rFonts w:cstheme="majorHAnsi"/>
        </w:rPr>
        <w:t xml:space="preserve"> </w:t>
      </w:r>
      <w:r w:rsidRPr="00D232BF">
        <w:rPr>
          <w:rFonts w:cstheme="majorHAnsi"/>
        </w:rPr>
        <w:t>got kids who I know would have been good at uni, who are doing apprenticeships and look, good on them... I can only think of one kid who has gone and done his electrical apprenticeship and is now doing engineering… Most … don't… they incentivise kids so much more than</w:t>
      </w:r>
      <w:r>
        <w:rPr>
          <w:rFonts w:cstheme="majorHAnsi"/>
        </w:rPr>
        <w:t xml:space="preserve"> living in poverty and stu</w:t>
      </w:r>
      <w:r w:rsidR="00122639">
        <w:rPr>
          <w:rFonts w:cstheme="majorHAnsi"/>
        </w:rPr>
        <w:t>dying.</w:t>
      </w:r>
    </w:p>
    <w:p w14:paraId="5234A802" w14:textId="344AAE5A" w:rsidR="00F83AC8" w:rsidRPr="00122639" w:rsidRDefault="00F83AC8" w:rsidP="00122639">
      <w:pPr>
        <w:pStyle w:val="Quote"/>
        <w:rPr>
          <w:rFonts w:cstheme="majorHAnsi"/>
          <w:i w:val="0"/>
        </w:rPr>
      </w:pPr>
      <w:r w:rsidRPr="00122639">
        <w:rPr>
          <w:rFonts w:cstheme="majorHAnsi"/>
          <w:i w:val="0"/>
        </w:rPr>
        <w:t xml:space="preserve">— </w:t>
      </w:r>
      <w:r w:rsidR="00F44254" w:rsidRPr="00122639">
        <w:rPr>
          <w:rFonts w:cstheme="majorHAnsi"/>
          <w:i w:val="0"/>
        </w:rPr>
        <w:t xml:space="preserve">Regional </w:t>
      </w:r>
      <w:r w:rsidRPr="00122639">
        <w:rPr>
          <w:rFonts w:cstheme="majorHAnsi"/>
          <w:i w:val="0"/>
        </w:rPr>
        <w:t>Principal</w:t>
      </w:r>
      <w:r w:rsidR="00F44254" w:rsidRPr="00122639">
        <w:rPr>
          <w:rFonts w:cstheme="majorHAnsi"/>
          <w:i w:val="0"/>
        </w:rPr>
        <w:t>,</w:t>
      </w:r>
      <w:r w:rsidRPr="00122639">
        <w:rPr>
          <w:rFonts w:cstheme="majorHAnsi"/>
          <w:i w:val="0"/>
        </w:rPr>
        <w:t xml:space="preserve"> Male</w:t>
      </w:r>
    </w:p>
    <w:p w14:paraId="491E48B7" w14:textId="0779EEDA" w:rsidR="00F83AC8" w:rsidRPr="00A37788" w:rsidRDefault="00F83AC8" w:rsidP="00A37788">
      <w:pPr>
        <w:rPr>
          <w:rFonts w:ascii="SansaSoft Pro Normal" w:hAnsi="SansaSoft Pro Normal"/>
          <w:i/>
        </w:rPr>
      </w:pPr>
      <w:bookmarkStart w:id="358" w:name="_Toc509995225"/>
      <w:r w:rsidRPr="00A37788">
        <w:rPr>
          <w:rFonts w:ascii="SansaSoft Pro Normal" w:hAnsi="SansaSoft Pro Normal"/>
          <w:i/>
        </w:rPr>
        <w:t>Differential III.e.</w:t>
      </w:r>
      <w:r w:rsidR="001E1CA1" w:rsidRPr="00A37788">
        <w:rPr>
          <w:rFonts w:ascii="SansaSoft Pro Normal" w:hAnsi="SansaSoft Pro Normal"/>
          <w:i/>
        </w:rPr>
        <w:t xml:space="preserve"> Self-Efficacy, Resilience and C</w:t>
      </w:r>
      <w:r w:rsidRPr="00A37788">
        <w:rPr>
          <w:rFonts w:ascii="SansaSoft Pro Normal" w:hAnsi="SansaSoft Pro Normal"/>
          <w:i/>
        </w:rPr>
        <w:t>onfidence</w:t>
      </w:r>
      <w:r w:rsidR="004311C6" w:rsidRPr="00A37788">
        <w:rPr>
          <w:rFonts w:ascii="SansaSoft Pro Normal" w:hAnsi="SansaSoft Pro Normal"/>
          <w:i/>
        </w:rPr>
        <w:t xml:space="preserve"> — </w:t>
      </w:r>
      <w:r w:rsidR="001E1CA1" w:rsidRPr="00A37788">
        <w:rPr>
          <w:rFonts w:ascii="SansaSoft Pro Normal" w:hAnsi="SansaSoft Pro Normal"/>
          <w:i/>
        </w:rPr>
        <w:t>School Case S</w:t>
      </w:r>
      <w:r w:rsidRPr="00A37788">
        <w:rPr>
          <w:rFonts w:ascii="SansaSoft Pro Normal" w:hAnsi="SansaSoft Pro Normal"/>
          <w:i/>
        </w:rPr>
        <w:t>tudies</w:t>
      </w:r>
      <w:bookmarkEnd w:id="358"/>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I.e Self-efficacy, resilience and confidence – School case studies"/>
        <w:tblDescription w:val="Table displaying the prominence and most observed sentiment of Differential III.e Self-efficacy, resilience and confidence in relation to school case studies. Columns split into: Urban; and Regional."/>
      </w:tblPr>
      <w:tblGrid>
        <w:gridCol w:w="1418"/>
        <w:gridCol w:w="1134"/>
        <w:gridCol w:w="1134"/>
      </w:tblGrid>
      <w:tr w:rsidR="00F83AC8" w:rsidRPr="00780AB1" w14:paraId="329A45EF" w14:textId="77777777" w:rsidTr="003D1D5B">
        <w:trPr>
          <w:tblHeader/>
        </w:trPr>
        <w:tc>
          <w:tcPr>
            <w:tcW w:w="1418" w:type="dxa"/>
            <w:tcBorders>
              <w:top w:val="nil"/>
              <w:left w:val="nil"/>
              <w:bottom w:val="single" w:sz="4" w:space="0" w:color="auto"/>
              <w:right w:val="single" w:sz="4" w:space="0" w:color="auto"/>
            </w:tcBorders>
            <w:vAlign w:val="center"/>
          </w:tcPr>
          <w:p w14:paraId="29D87537"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015858F"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4B1C334"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5DFF846D"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379A376"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4C80C434"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02F3CCAC"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r>
      <w:tr w:rsidR="00F83AC8" w:rsidRPr="00780AB1" w14:paraId="2C7FD6A0"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E882E4E"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65359C"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384B5A88" wp14:editId="3DDCE12F">
                  <wp:extent cx="276225" cy="276225"/>
                  <wp:effectExtent l="0" t="0" r="9525" b="9525"/>
                  <wp:docPr id="23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7AC68240"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5DB79061" wp14:editId="662ABDF1">
                  <wp:extent cx="276225" cy="276225"/>
                  <wp:effectExtent l="0" t="0" r="9525" b="9525"/>
                  <wp:docPr id="265"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F5977E4" w14:textId="77777777" w:rsidR="00F83AC8" w:rsidRDefault="00F83AC8" w:rsidP="00F83AC8">
      <w:r>
        <w:t>Participants</w:t>
      </w:r>
      <w:r w:rsidRPr="00D232BF">
        <w:t xml:space="preserve"> from both urban and regional locations linked school students’ level of self-efficacy, resilience and confidence to their actions to pursue a university study pathway and other lucrative opportunities. </w:t>
      </w:r>
    </w:p>
    <w:p w14:paraId="66592F68" w14:textId="77777777" w:rsidR="00F83AC8" w:rsidRPr="001E28C1" w:rsidRDefault="00F83AC8" w:rsidP="00F83AC8">
      <w:pPr>
        <w:rPr>
          <w:szCs w:val="24"/>
        </w:rPr>
      </w:pPr>
      <w:r>
        <w:t xml:space="preserve">Students in both locations were credited with high levels of self-efficacy, resilience and confidence to pursue their chosen pathways. </w:t>
      </w:r>
      <w:r>
        <w:rPr>
          <w:rFonts w:eastAsiaTheme="minorHAnsi" w:cstheme="minorBidi"/>
          <w:szCs w:val="24"/>
        </w:rPr>
        <w:t>At the same time, some participants</w:t>
      </w:r>
      <w:r w:rsidRPr="00162860">
        <w:rPr>
          <w:rFonts w:eastAsiaTheme="minorHAnsi" w:cstheme="minorBidi"/>
          <w:szCs w:val="24"/>
        </w:rPr>
        <w:t xml:space="preserve"> raised that</w:t>
      </w:r>
      <w:r w:rsidRPr="001E28C1">
        <w:rPr>
          <w:rFonts w:eastAsiaTheme="minorHAnsi" w:cstheme="minorBidi"/>
          <w:szCs w:val="24"/>
        </w:rPr>
        <w:t xml:space="preserve"> many students </w:t>
      </w:r>
      <w:r>
        <w:rPr>
          <w:rFonts w:eastAsiaTheme="minorHAnsi" w:cstheme="minorBidi"/>
          <w:szCs w:val="24"/>
        </w:rPr>
        <w:t>seemed to suffer from</w:t>
      </w:r>
      <w:r w:rsidRPr="001E28C1">
        <w:rPr>
          <w:rFonts w:eastAsiaTheme="minorHAnsi" w:cstheme="minorBidi"/>
          <w:szCs w:val="24"/>
        </w:rPr>
        <w:t xml:space="preserve"> indecision</w:t>
      </w:r>
      <w:r>
        <w:rPr>
          <w:rFonts w:eastAsiaTheme="minorHAnsi" w:cstheme="minorBidi"/>
          <w:szCs w:val="24"/>
        </w:rPr>
        <w:t xml:space="preserve"> due to the daunting range of </w:t>
      </w:r>
      <w:r w:rsidRPr="001E28C1">
        <w:rPr>
          <w:rFonts w:eastAsiaTheme="minorHAnsi" w:cstheme="minorBidi"/>
          <w:szCs w:val="24"/>
        </w:rPr>
        <w:t xml:space="preserve">study and career pathway options on offer. </w:t>
      </w:r>
      <w:r>
        <w:rPr>
          <w:rFonts w:eastAsiaTheme="minorHAnsi" w:cstheme="minorBidi"/>
          <w:szCs w:val="24"/>
        </w:rPr>
        <w:t>Parents felt it was their role</w:t>
      </w:r>
      <w:r w:rsidRPr="001E28C1">
        <w:rPr>
          <w:rFonts w:eastAsiaTheme="minorHAnsi" w:cstheme="minorBidi"/>
          <w:szCs w:val="24"/>
        </w:rPr>
        <w:t xml:space="preserve"> </w:t>
      </w:r>
      <w:r>
        <w:rPr>
          <w:rFonts w:eastAsiaTheme="minorHAnsi" w:cstheme="minorBidi"/>
          <w:szCs w:val="24"/>
        </w:rPr>
        <w:t xml:space="preserve">to </w:t>
      </w:r>
      <w:r w:rsidRPr="001E28C1">
        <w:rPr>
          <w:rFonts w:eastAsiaTheme="minorHAnsi" w:cstheme="minorBidi"/>
          <w:szCs w:val="24"/>
        </w:rPr>
        <w:t>help students make decisions about post</w:t>
      </w:r>
      <w:r>
        <w:rPr>
          <w:rFonts w:eastAsiaTheme="minorHAnsi" w:cstheme="minorBidi"/>
          <w:szCs w:val="24"/>
        </w:rPr>
        <w:t>-</w:t>
      </w:r>
      <w:r w:rsidRPr="001E28C1">
        <w:rPr>
          <w:rFonts w:eastAsiaTheme="minorHAnsi" w:cstheme="minorBidi"/>
          <w:szCs w:val="24"/>
        </w:rPr>
        <w:t>school pathways</w:t>
      </w:r>
      <w:r>
        <w:rPr>
          <w:rFonts w:eastAsiaTheme="minorHAnsi" w:cstheme="minorBidi"/>
          <w:szCs w:val="24"/>
        </w:rPr>
        <w:t xml:space="preserve"> to get to the best fit for their</w:t>
      </w:r>
      <w:r w:rsidRPr="001E28C1">
        <w:rPr>
          <w:rFonts w:eastAsiaTheme="minorHAnsi" w:cstheme="minorBidi"/>
          <w:szCs w:val="24"/>
        </w:rPr>
        <w:t xml:space="preserve"> ability and interest. </w:t>
      </w:r>
    </w:p>
    <w:p w14:paraId="067C90DC" w14:textId="77777777" w:rsidR="00F83AC8" w:rsidRDefault="00F83AC8" w:rsidP="00F83AC8">
      <w:r>
        <w:t>Self-efficacy was also raised as an issue for regional students as more social support is required to assist them in living independently away from family and community when relocation is required for university study</w:t>
      </w:r>
      <w:r w:rsidRPr="00D232BF">
        <w:t>. In contrast</w:t>
      </w:r>
      <w:r>
        <w:t>,</w:t>
      </w:r>
      <w:r w:rsidRPr="00D232BF">
        <w:t xml:space="preserve"> an urban parent associated a lack of confidence to individual personality differences. While all </w:t>
      </w:r>
      <w:r>
        <w:t xml:space="preserve">of her </w:t>
      </w:r>
      <w:r w:rsidRPr="00D232BF">
        <w:t>three children experienced diverse educational and career journeys, it was the youngest with the adventurist spirit who relocated for study and overseas travel.</w:t>
      </w:r>
    </w:p>
    <w:p w14:paraId="5B566611" w14:textId="130955CF" w:rsidR="00122639" w:rsidRDefault="00F83AC8" w:rsidP="00122639">
      <w:pPr>
        <w:pStyle w:val="Quote"/>
      </w:pPr>
      <w:r w:rsidRPr="00122639">
        <w:t xml:space="preserve">Our eldest … even with us being the good parents as such, but her confidence was never great. She never had that belief in herself, that she could do something, until now. She's managed stores … but she would have never done it </w:t>
      </w:r>
      <w:r w:rsidR="00CE5421">
        <w:t>[</w:t>
      </w:r>
      <w:r w:rsidRPr="00122639">
        <w:t>Uni</w:t>
      </w:r>
      <w:r w:rsidR="00CE5421">
        <w:t>)</w:t>
      </w:r>
      <w:r w:rsidRPr="00122639">
        <w:t>. Even with all of our support, it still would have been very difficult</w:t>
      </w:r>
      <w:r w:rsidR="00122639">
        <w:t xml:space="preserve">. </w:t>
      </w:r>
    </w:p>
    <w:p w14:paraId="73CE06DC" w14:textId="068D57AD" w:rsidR="00F83AC8" w:rsidRPr="00122639" w:rsidRDefault="00F83AC8" w:rsidP="00122639">
      <w:pPr>
        <w:pStyle w:val="Quote"/>
        <w:rPr>
          <w:i w:val="0"/>
        </w:rPr>
      </w:pPr>
      <w:r w:rsidRPr="00122639">
        <w:rPr>
          <w:i w:val="0"/>
        </w:rPr>
        <w:t>— Urban Parent Interview</w:t>
      </w:r>
      <w:r w:rsidR="00224C8C">
        <w:rPr>
          <w:i w:val="0"/>
        </w:rPr>
        <w:t>,</w:t>
      </w:r>
      <w:r w:rsidRPr="00122639">
        <w:rPr>
          <w:i w:val="0"/>
        </w:rPr>
        <w:t xml:space="preserve"> Female</w:t>
      </w:r>
    </w:p>
    <w:p w14:paraId="0FF4D6CE" w14:textId="77777777" w:rsidR="00122639" w:rsidRDefault="00F83AC8" w:rsidP="00122639">
      <w:pPr>
        <w:pStyle w:val="Quote"/>
      </w:pPr>
      <w:r w:rsidRPr="00122639">
        <w:t>Especially for our youngest who, like I said, took herself off to Canada and did Au Pairing. She's just very, very different. Like I said, she knew what she wanted… the middle one just still had to have support … three girls, you would think they're all the same, but no ... Three completely different…ones and different journeys</w:t>
      </w:r>
      <w:r w:rsidR="00122639">
        <w:t>.</w:t>
      </w:r>
    </w:p>
    <w:p w14:paraId="41EA15F1" w14:textId="7769291D" w:rsidR="00F83AC8" w:rsidRPr="00122639" w:rsidRDefault="00F83AC8" w:rsidP="00122639">
      <w:pPr>
        <w:pStyle w:val="Quote"/>
        <w:rPr>
          <w:i w:val="0"/>
        </w:rPr>
      </w:pPr>
      <w:r w:rsidRPr="00122639">
        <w:rPr>
          <w:i w:val="0"/>
        </w:rPr>
        <w:t>— Urban Parent Interview</w:t>
      </w:r>
      <w:r w:rsidR="00224C8C">
        <w:rPr>
          <w:i w:val="0"/>
        </w:rPr>
        <w:t>,</w:t>
      </w:r>
      <w:r w:rsidRPr="00122639">
        <w:rPr>
          <w:i w:val="0"/>
        </w:rPr>
        <w:t xml:space="preserve"> Female</w:t>
      </w:r>
    </w:p>
    <w:p w14:paraId="0E0F0090" w14:textId="77777777" w:rsidR="00122639" w:rsidRDefault="00F83AC8" w:rsidP="00122639">
      <w:pPr>
        <w:pStyle w:val="Quote"/>
      </w:pPr>
      <w:r w:rsidRPr="00122639">
        <w:t>One of the key things that affects whether the students will come into the university is their ability to cope with change… through the work I've done … the city kids, the urban kids are much more comfortable with change. Country kids tend to be a little more resistant to change in comfort zones et cetera. That certainly differentiates in a lot of ways between the two groups and their willingness to move. That's why we need to invest more in those that are not as comfortable with change</w:t>
      </w:r>
      <w:r w:rsidR="00122639">
        <w:t>.</w:t>
      </w:r>
    </w:p>
    <w:p w14:paraId="4C58874E" w14:textId="098FFAD3" w:rsidR="00F83AC8" w:rsidRPr="00122639" w:rsidRDefault="00F83AC8" w:rsidP="00122639">
      <w:pPr>
        <w:pStyle w:val="Quote"/>
        <w:rPr>
          <w:i w:val="0"/>
        </w:rPr>
      </w:pPr>
      <w:r w:rsidRPr="00122639">
        <w:rPr>
          <w:i w:val="0"/>
        </w:rPr>
        <w:t>— Regional Program Manager</w:t>
      </w:r>
      <w:r w:rsidR="00224C8C">
        <w:rPr>
          <w:i w:val="0"/>
        </w:rPr>
        <w:t>,</w:t>
      </w:r>
      <w:r w:rsidRPr="00122639">
        <w:rPr>
          <w:i w:val="0"/>
        </w:rPr>
        <w:t xml:space="preserve"> Male</w:t>
      </w:r>
    </w:p>
    <w:p w14:paraId="501655AB" w14:textId="77777777" w:rsidR="00A37788" w:rsidRDefault="00A37788" w:rsidP="00A37788">
      <w:pPr>
        <w:rPr>
          <w:rFonts w:ascii="SansaSoft Pro Normal" w:hAnsi="SansaSoft Pro Normal"/>
          <w:i/>
        </w:rPr>
      </w:pPr>
      <w:bookmarkStart w:id="359" w:name="_Toc509995226"/>
    </w:p>
    <w:p w14:paraId="27F5F8D1" w14:textId="203EB1DC" w:rsidR="00122639" w:rsidRPr="00A37788" w:rsidRDefault="00F83AC8" w:rsidP="00A37788">
      <w:pPr>
        <w:rPr>
          <w:rFonts w:ascii="SansaSoft Pro Normal" w:hAnsi="SansaSoft Pro Normal"/>
          <w:i/>
        </w:rPr>
      </w:pPr>
      <w:r w:rsidRPr="00A37788">
        <w:rPr>
          <w:rFonts w:ascii="SansaSoft Pro Normal" w:hAnsi="SansaSoft Pro Normal"/>
          <w:i/>
        </w:rPr>
        <w:t>Differential III.e.</w:t>
      </w:r>
      <w:r w:rsidR="001E1CA1" w:rsidRPr="00A37788">
        <w:rPr>
          <w:rFonts w:ascii="SansaSoft Pro Normal" w:hAnsi="SansaSoft Pro Normal"/>
          <w:i/>
        </w:rPr>
        <w:t xml:space="preserve"> Self-Efficacy, Resilience and C</w:t>
      </w:r>
      <w:r w:rsidRPr="00A37788">
        <w:rPr>
          <w:rFonts w:ascii="SansaSoft Pro Normal" w:hAnsi="SansaSoft Pro Normal"/>
          <w:i/>
        </w:rPr>
        <w:t>onfidence</w:t>
      </w:r>
      <w:r w:rsidR="004311C6" w:rsidRPr="00A37788">
        <w:rPr>
          <w:rFonts w:ascii="SansaSoft Pro Normal" w:hAnsi="SansaSoft Pro Normal"/>
          <w:i/>
        </w:rPr>
        <w:t xml:space="preserve"> — </w:t>
      </w:r>
      <w:r w:rsidR="001E1CA1" w:rsidRPr="00A37788">
        <w:rPr>
          <w:rFonts w:ascii="SansaSoft Pro Normal" w:hAnsi="SansaSoft Pro Normal"/>
          <w:i/>
        </w:rPr>
        <w:t>Current University S</w:t>
      </w:r>
      <w:r w:rsidRPr="00A37788">
        <w:rPr>
          <w:rFonts w:ascii="SansaSoft Pro Normal" w:hAnsi="SansaSoft Pro Normal"/>
          <w:i/>
        </w:rPr>
        <w:t>tudents</w:t>
      </w:r>
      <w:bookmarkEnd w:id="359"/>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I.e Self-efficacy, resilience and confidence – Current university students"/>
        <w:tblDescription w:val="Table displaying the prominence and most observed sentiment of Differential III.e Self-efficacy, resilience and confidence in relation to current university students. Columns split into: Urban; and Regional."/>
      </w:tblPr>
      <w:tblGrid>
        <w:gridCol w:w="1418"/>
        <w:gridCol w:w="1134"/>
        <w:gridCol w:w="1134"/>
      </w:tblGrid>
      <w:tr w:rsidR="00F83AC8" w:rsidRPr="00780AB1" w14:paraId="06754CCF" w14:textId="77777777" w:rsidTr="003D1D5B">
        <w:trPr>
          <w:tblHeader/>
        </w:trPr>
        <w:tc>
          <w:tcPr>
            <w:tcW w:w="1418" w:type="dxa"/>
            <w:tcBorders>
              <w:top w:val="nil"/>
              <w:left w:val="nil"/>
              <w:bottom w:val="single" w:sz="4" w:space="0" w:color="auto"/>
              <w:right w:val="single" w:sz="4" w:space="0" w:color="auto"/>
            </w:tcBorders>
            <w:vAlign w:val="center"/>
          </w:tcPr>
          <w:p w14:paraId="1FCBB852"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56AE765"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13C0414"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367AC144"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D1056FF"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56E65E82"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5EC49451"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r>
      <w:tr w:rsidR="00F83AC8" w:rsidRPr="00780AB1" w14:paraId="28CE7337"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E551F61"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A17F44"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10C5A530" wp14:editId="095EE5BA">
                  <wp:extent cx="276225" cy="276225"/>
                  <wp:effectExtent l="0" t="0" r="9525" b="9525"/>
                  <wp:docPr id="279"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489C21EE"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189FC865" wp14:editId="44D78A88">
                  <wp:extent cx="276225" cy="276225"/>
                  <wp:effectExtent l="0" t="0" r="9525" b="9525"/>
                  <wp:docPr id="160"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1326D0F6" w14:textId="77777777" w:rsidR="00F83AC8" w:rsidRDefault="00F83AC8" w:rsidP="00F83AC8">
      <w:r>
        <w:t xml:space="preserve">Participants from regional settings discussed with greater frequency and emphasis a determination to overcome challenges in the transition into university. Higher levels of self-efficacy, resilience and, perhaps </w:t>
      </w:r>
      <w:r w:rsidRPr="006F6AA0">
        <w:rPr>
          <w:noProof/>
        </w:rPr>
        <w:t>as a result</w:t>
      </w:r>
      <w:r>
        <w:t xml:space="preserve">, personal confidence, emerged in the deliberations of regional students than was apparent among urban students. The data suggested that regional participants were risk takers in that they persisted and trusted in the process even when it was unclear what lay ahead. They demonstrated tenacity and a </w:t>
      </w:r>
      <w:r w:rsidRPr="006F6AA0">
        <w:rPr>
          <w:noProof/>
        </w:rPr>
        <w:t>wi</w:t>
      </w:r>
      <w:r>
        <w:rPr>
          <w:noProof/>
        </w:rPr>
        <w:t>l</w:t>
      </w:r>
      <w:r w:rsidRPr="006F6AA0">
        <w:rPr>
          <w:noProof/>
        </w:rPr>
        <w:t>lfulness</w:t>
      </w:r>
      <w:r>
        <w:t xml:space="preserve"> to work through confusion, doubts and uncertainty. A neutral sentiment prevailed for both urban and regional participants with regards to this theme, reflecting the balance between experiencing challenges and accomplishment in overcoming them.</w:t>
      </w:r>
    </w:p>
    <w:p w14:paraId="0DDE63E3" w14:textId="77777777" w:rsidR="00122639" w:rsidRDefault="00F83AC8" w:rsidP="00122639">
      <w:pPr>
        <w:pStyle w:val="Quote"/>
      </w:pPr>
      <w:r w:rsidRPr="00122639">
        <w:t xml:space="preserve">[About enrolment] Obviously very exhausting because my parents had no idea how to help me with the application process or any form of help with university, so it was very overwhelming. </w:t>
      </w:r>
    </w:p>
    <w:p w14:paraId="532B27E3" w14:textId="27AABE87" w:rsidR="00F83AC8" w:rsidRPr="00122639" w:rsidRDefault="00F83AC8" w:rsidP="00122639">
      <w:pPr>
        <w:pStyle w:val="Quote"/>
        <w:rPr>
          <w:i w:val="0"/>
        </w:rPr>
      </w:pPr>
      <w:r w:rsidRPr="00122639">
        <w:rPr>
          <w:i w:val="0"/>
        </w:rPr>
        <w:t>— Tabitha, Urban, Education</w:t>
      </w:r>
    </w:p>
    <w:p w14:paraId="5204DE5B" w14:textId="77777777" w:rsidR="00122639" w:rsidRDefault="00F83AC8" w:rsidP="00122639">
      <w:pPr>
        <w:pStyle w:val="Quote"/>
      </w:pPr>
      <w:r w:rsidRPr="00122639">
        <w:t xml:space="preserve">It was very stressful the first couple of months after, like, moving out. So, like, when I enrolled in my course, there was, like, a while before I didn’t know what I was going to do for, like, accommodation or how I was going to pay for it. </w:t>
      </w:r>
    </w:p>
    <w:p w14:paraId="39A603FC" w14:textId="1FD3187C" w:rsidR="00F83AC8" w:rsidRPr="00122639" w:rsidRDefault="00F83AC8" w:rsidP="00122639">
      <w:pPr>
        <w:pStyle w:val="Quote"/>
        <w:rPr>
          <w:i w:val="0"/>
        </w:rPr>
      </w:pPr>
      <w:r w:rsidRPr="00122639">
        <w:rPr>
          <w:i w:val="0"/>
        </w:rPr>
        <w:t>— Caspar, Regional, Science</w:t>
      </w:r>
    </w:p>
    <w:p w14:paraId="30F3B031" w14:textId="21D04BEB" w:rsidR="00F83AC8" w:rsidRPr="00A37788" w:rsidRDefault="00F83AC8" w:rsidP="00A37788">
      <w:pPr>
        <w:rPr>
          <w:rFonts w:ascii="SansaSoft Pro Normal" w:hAnsi="SansaSoft Pro Normal"/>
          <w:i/>
        </w:rPr>
      </w:pPr>
      <w:bookmarkStart w:id="360" w:name="_Toc509995227"/>
      <w:r w:rsidRPr="00A37788">
        <w:rPr>
          <w:rFonts w:ascii="SansaSoft Pro Normal" w:hAnsi="SansaSoft Pro Normal"/>
          <w:i/>
        </w:rPr>
        <w:t xml:space="preserve">Differential III.f. </w:t>
      </w:r>
      <w:r w:rsidR="001E1CA1" w:rsidRPr="00A37788">
        <w:rPr>
          <w:rFonts w:ascii="SansaSoft Pro Normal" w:hAnsi="SansaSoft Pro Normal"/>
          <w:i/>
        </w:rPr>
        <w:t>Fear of the Unknown</w:t>
      </w:r>
      <w:r w:rsidR="004311C6" w:rsidRPr="00A37788">
        <w:rPr>
          <w:rFonts w:ascii="SansaSoft Pro Normal" w:hAnsi="SansaSoft Pro Normal"/>
          <w:i/>
        </w:rPr>
        <w:t xml:space="preserve"> — </w:t>
      </w:r>
      <w:r w:rsidR="001E1CA1" w:rsidRPr="00A37788">
        <w:rPr>
          <w:rFonts w:ascii="SansaSoft Pro Normal" w:hAnsi="SansaSoft Pro Normal"/>
          <w:i/>
        </w:rPr>
        <w:t>School Case S</w:t>
      </w:r>
      <w:r w:rsidRPr="00A37788">
        <w:rPr>
          <w:rFonts w:ascii="SansaSoft Pro Normal" w:hAnsi="SansaSoft Pro Normal"/>
          <w:i/>
        </w:rPr>
        <w:t>tudies</w:t>
      </w:r>
      <w:bookmarkEnd w:id="360"/>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I.f. Fear of the Unknown – School case studies"/>
        <w:tblDescription w:val="Table displaying the prominence and most observed sentiment of Differential III.f. Fear of the Unknown in relation to school case studies. Columns split into: Urban; and Regional."/>
      </w:tblPr>
      <w:tblGrid>
        <w:gridCol w:w="1418"/>
        <w:gridCol w:w="1134"/>
        <w:gridCol w:w="1134"/>
      </w:tblGrid>
      <w:tr w:rsidR="00F83AC8" w:rsidRPr="00780AB1" w14:paraId="378F4BDC" w14:textId="77777777" w:rsidTr="003D1D5B">
        <w:trPr>
          <w:tblHeader/>
        </w:trPr>
        <w:tc>
          <w:tcPr>
            <w:tcW w:w="1418" w:type="dxa"/>
            <w:tcBorders>
              <w:top w:val="nil"/>
              <w:left w:val="nil"/>
              <w:bottom w:val="single" w:sz="4" w:space="0" w:color="auto"/>
              <w:right w:val="single" w:sz="4" w:space="0" w:color="auto"/>
            </w:tcBorders>
            <w:vAlign w:val="center"/>
          </w:tcPr>
          <w:p w14:paraId="0FBB12E2"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6D01BBB"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8C48E2E"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369B7A02"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5E05E6"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25150D44"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33AAB2D6"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r>
      <w:tr w:rsidR="00F83AC8" w:rsidRPr="00780AB1" w14:paraId="3C72C88D"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A47666"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5EC81A"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1BEA53F5" wp14:editId="07A39B99">
                  <wp:extent cx="276225" cy="276225"/>
                  <wp:effectExtent l="0" t="0" r="9525" b="9525"/>
                  <wp:docPr id="163"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7C2F44E4"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A94FBE6" wp14:editId="30906CB0">
                  <wp:extent cx="276225" cy="276225"/>
                  <wp:effectExtent l="0" t="0" r="9525" b="9525"/>
                  <wp:docPr id="165"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1A84AE74" w14:textId="77777777" w:rsidR="00F83AC8" w:rsidRDefault="00F83AC8" w:rsidP="00F83AC8">
      <w:r>
        <w:t>A concern raised by participants from both urban and regional locations is that many parents lacked first-hand experience with university study and this made students uncertain that they were making the right decision.</w:t>
      </w:r>
    </w:p>
    <w:p w14:paraId="4C1E8CB3" w14:textId="47944CC2" w:rsidR="00F2210A" w:rsidRDefault="00F83AC8" w:rsidP="00F24243">
      <w:r>
        <w:t xml:space="preserve">However, a fear of change associated with relocation and navigating an unfamiliar city environment without family support nearby </w:t>
      </w:r>
      <w:r w:rsidR="00F44254">
        <w:t>was</w:t>
      </w:r>
      <w:r>
        <w:t xml:space="preserve"> a prominently discussed issue for the regions</w:t>
      </w:r>
      <w:r w:rsidR="00F44254">
        <w:t>, resulting in the negative sentiment</w:t>
      </w:r>
      <w:r>
        <w:t>.</w:t>
      </w:r>
    </w:p>
    <w:p w14:paraId="1DD5663F" w14:textId="77777777" w:rsidR="00122639" w:rsidRDefault="00F83AC8" w:rsidP="00122639">
      <w:pPr>
        <w:pStyle w:val="Quote"/>
      </w:pPr>
      <w:r w:rsidRPr="00122639">
        <w:t>On the big open days in particular - that is quite a daunting experience … for some of them in particular, very daunting</w:t>
      </w:r>
      <w:r w:rsidR="00122639">
        <w:t>.</w:t>
      </w:r>
    </w:p>
    <w:p w14:paraId="071A43D2" w14:textId="7D5AB52F" w:rsidR="00F83AC8" w:rsidRPr="00122639" w:rsidRDefault="00F83AC8" w:rsidP="00122639">
      <w:pPr>
        <w:pStyle w:val="Quote"/>
        <w:rPr>
          <w:i w:val="0"/>
        </w:rPr>
      </w:pPr>
      <w:r w:rsidRPr="00122639">
        <w:rPr>
          <w:i w:val="0"/>
        </w:rPr>
        <w:t>— Urban Parent Interview</w:t>
      </w:r>
      <w:r w:rsidR="00224C8C">
        <w:rPr>
          <w:i w:val="0"/>
        </w:rPr>
        <w:t>,</w:t>
      </w:r>
      <w:r w:rsidRPr="00122639">
        <w:rPr>
          <w:i w:val="0"/>
        </w:rPr>
        <w:t xml:space="preserve"> Female</w:t>
      </w:r>
    </w:p>
    <w:p w14:paraId="4BAB16EF" w14:textId="77777777" w:rsidR="00122639" w:rsidRDefault="00F83AC8" w:rsidP="00122639">
      <w:pPr>
        <w:pStyle w:val="Quote"/>
      </w:pPr>
      <w:r w:rsidRPr="00122639">
        <w:t>In the middle … concerns about what will it be like to live in the city? What will it be like to move away from home? What will it be like to lose connection with my community? … One of the greatest fears with change is the unknown… make the unknown known then the change is not as much of a problem.</w:t>
      </w:r>
    </w:p>
    <w:p w14:paraId="15A889D0" w14:textId="60FDA2C8" w:rsidR="00F83AC8" w:rsidRPr="00122639" w:rsidRDefault="00F83AC8" w:rsidP="00122639">
      <w:pPr>
        <w:pStyle w:val="Quote"/>
        <w:rPr>
          <w:i w:val="0"/>
        </w:rPr>
      </w:pPr>
      <w:r w:rsidRPr="00122639">
        <w:rPr>
          <w:i w:val="0"/>
        </w:rPr>
        <w:t>— Regional Program Manager</w:t>
      </w:r>
      <w:r w:rsidR="00224C8C">
        <w:rPr>
          <w:i w:val="0"/>
        </w:rPr>
        <w:t>,</w:t>
      </w:r>
      <w:r w:rsidRPr="00122639">
        <w:rPr>
          <w:i w:val="0"/>
        </w:rPr>
        <w:t xml:space="preserve"> Male </w:t>
      </w:r>
    </w:p>
    <w:p w14:paraId="4FF07D8B" w14:textId="77777777" w:rsidR="00122639" w:rsidRDefault="00F83AC8" w:rsidP="00122639">
      <w:pPr>
        <w:pStyle w:val="Quote"/>
      </w:pPr>
      <w:r w:rsidRPr="00122639">
        <w:t>Whether they view university as an accessible option for them or not I think is big… we sort of work on is pushing them out of that comfort zone and out of their bubble … they don't travel to Brisbane ... there is this train station at the …front of their school… we've had quite a number of times when it's their first trip to Brisbane … when it's really not that far away… [a school] used that as an opportunity to break that barrier down for their students... I think it's knowing what's outside their bubble</w:t>
      </w:r>
      <w:r w:rsidR="00122639">
        <w:t>.</w:t>
      </w:r>
    </w:p>
    <w:p w14:paraId="7DBB9EB7" w14:textId="73961DAE" w:rsidR="00F83AC8" w:rsidRPr="00122639" w:rsidRDefault="00F83AC8" w:rsidP="00122639">
      <w:pPr>
        <w:pStyle w:val="Quote"/>
        <w:rPr>
          <w:i w:val="0"/>
        </w:rPr>
      </w:pPr>
      <w:r w:rsidRPr="00122639">
        <w:rPr>
          <w:i w:val="0"/>
        </w:rPr>
        <w:t>— Urban Program Manager</w:t>
      </w:r>
      <w:r w:rsidR="00224C8C">
        <w:rPr>
          <w:i w:val="0"/>
        </w:rPr>
        <w:t>,</w:t>
      </w:r>
      <w:r w:rsidRPr="00122639">
        <w:rPr>
          <w:i w:val="0"/>
        </w:rPr>
        <w:t xml:space="preserve"> Male</w:t>
      </w:r>
    </w:p>
    <w:p w14:paraId="21C4CE7D" w14:textId="3555DBE5" w:rsidR="00F83AC8" w:rsidRPr="00E7239E" w:rsidRDefault="00F83AC8" w:rsidP="00E7239E">
      <w:pPr>
        <w:rPr>
          <w:rFonts w:ascii="SansaSoft Pro Normal" w:hAnsi="SansaSoft Pro Normal"/>
          <w:i/>
        </w:rPr>
      </w:pPr>
      <w:bookmarkStart w:id="361" w:name="_Toc509995228"/>
      <w:r w:rsidRPr="00E7239E">
        <w:rPr>
          <w:rFonts w:ascii="SansaSoft Pro Normal" w:hAnsi="SansaSoft Pro Normal"/>
          <w:i/>
        </w:rPr>
        <w:t xml:space="preserve">Differential III.g. </w:t>
      </w:r>
      <w:r w:rsidR="001E1CA1" w:rsidRPr="00E7239E">
        <w:rPr>
          <w:rFonts w:ascii="SansaSoft Pro Normal" w:hAnsi="SansaSoft Pro Normal"/>
          <w:i/>
        </w:rPr>
        <w:t>Attitudes to Risk</w:t>
      </w:r>
      <w:r w:rsidR="004311C6" w:rsidRPr="00E7239E">
        <w:rPr>
          <w:rFonts w:ascii="SansaSoft Pro Normal" w:hAnsi="SansaSoft Pro Normal"/>
          <w:i/>
        </w:rPr>
        <w:t xml:space="preserve"> — </w:t>
      </w:r>
      <w:r w:rsidR="001E1CA1" w:rsidRPr="00E7239E">
        <w:rPr>
          <w:rFonts w:ascii="SansaSoft Pro Normal" w:hAnsi="SansaSoft Pro Normal"/>
          <w:i/>
        </w:rPr>
        <w:t>School Case S</w:t>
      </w:r>
      <w:r w:rsidRPr="00E7239E">
        <w:rPr>
          <w:rFonts w:ascii="SansaSoft Pro Normal" w:hAnsi="SansaSoft Pro Normal"/>
          <w:i/>
        </w:rPr>
        <w:t>tudies</w:t>
      </w:r>
      <w:bookmarkEnd w:id="361"/>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I.g. Attitudes to risk – School case studies"/>
        <w:tblDescription w:val="Table displaying the prominence and most observed sentiment of Differential III.g. Attitudes to risk in relation to school case studies. Columns split into: Urban; and Regional."/>
      </w:tblPr>
      <w:tblGrid>
        <w:gridCol w:w="1418"/>
        <w:gridCol w:w="1134"/>
        <w:gridCol w:w="1134"/>
      </w:tblGrid>
      <w:tr w:rsidR="00F83AC8" w:rsidRPr="00780AB1" w14:paraId="0845EC1D" w14:textId="77777777" w:rsidTr="003D1D5B">
        <w:trPr>
          <w:tblHeader/>
        </w:trPr>
        <w:tc>
          <w:tcPr>
            <w:tcW w:w="1418" w:type="dxa"/>
            <w:tcBorders>
              <w:top w:val="nil"/>
              <w:left w:val="nil"/>
              <w:bottom w:val="single" w:sz="4" w:space="0" w:color="auto"/>
              <w:right w:val="single" w:sz="4" w:space="0" w:color="auto"/>
            </w:tcBorders>
            <w:vAlign w:val="center"/>
          </w:tcPr>
          <w:p w14:paraId="16325C91"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15E146"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36FEF8E"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23311479" w14:textId="77777777" w:rsidTr="00261910">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7FB99F"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28010598"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1134" w:type="dxa"/>
            <w:tcBorders>
              <w:top w:val="single" w:sz="4" w:space="0" w:color="auto"/>
              <w:left w:val="single" w:sz="4" w:space="0" w:color="auto"/>
              <w:bottom w:val="single" w:sz="4" w:space="0" w:color="auto"/>
              <w:right w:val="single" w:sz="4" w:space="0" w:color="auto"/>
            </w:tcBorders>
            <w:shd w:val="clear" w:color="auto" w:fill="F5EDD0"/>
            <w:vAlign w:val="center"/>
            <w:hideMark/>
          </w:tcPr>
          <w:p w14:paraId="4A40635F" w14:textId="77777777" w:rsidR="00F83AC8" w:rsidRPr="00780AB1" w:rsidRDefault="00660063" w:rsidP="003D1D5B">
            <w:pPr>
              <w:contextualSpacing/>
              <w:jc w:val="center"/>
              <w:outlineLvl w:val="1"/>
              <w:rPr>
                <w:rFonts w:eastAsia="Times New Roman" w:cs="Arial"/>
                <w:sz w:val="16"/>
                <w:szCs w:val="16"/>
              </w:rPr>
            </w:pPr>
            <w:r>
              <w:rPr>
                <w:rFonts w:eastAsia="Times New Roman" w:cs="Arial"/>
                <w:sz w:val="16"/>
                <w:szCs w:val="16"/>
              </w:rPr>
              <w:t>LOW</w:t>
            </w:r>
          </w:p>
        </w:tc>
      </w:tr>
      <w:tr w:rsidR="00F83AC8" w:rsidRPr="00780AB1" w14:paraId="55AF573A"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CEB1B15"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7AC626"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FA67661" wp14:editId="201823EF">
                  <wp:extent cx="276225" cy="276225"/>
                  <wp:effectExtent l="0" t="0" r="9525" b="9525"/>
                  <wp:docPr id="248"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4B10919F"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5927403E" wp14:editId="51D8821C">
                  <wp:extent cx="276225" cy="276225"/>
                  <wp:effectExtent l="0" t="0" r="9525" b="9525"/>
                  <wp:docPr id="168"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42B23D70" w14:textId="77777777" w:rsidR="00F83AC8" w:rsidRDefault="00F83AC8" w:rsidP="00F83AC8">
      <w:r>
        <w:t>There appears to be a mix of responses concerning attitudes toward the risks involved with pursuing university study.</w:t>
      </w:r>
    </w:p>
    <w:p w14:paraId="4AEBC4B5" w14:textId="77777777" w:rsidR="00F83AC8" w:rsidRDefault="00F83AC8" w:rsidP="00F83AC8">
      <w:r>
        <w:t>The attitudes toward social and financial risks appear more positive in urban areas where parents were highly supportive of their children’s university goals despite the financial costs.</w:t>
      </w:r>
      <w:r w:rsidRPr="007E7F6F">
        <w:t xml:space="preserve"> </w:t>
      </w:r>
      <w:r>
        <w:t xml:space="preserve">While some students displayed </w:t>
      </w:r>
      <w:r w:rsidRPr="007E7F6F">
        <w:t xml:space="preserve">risk aversion, </w:t>
      </w:r>
      <w:r>
        <w:t>many</w:t>
      </w:r>
      <w:r w:rsidRPr="007E7F6F">
        <w:t xml:space="preserve"> ‘first in family’ students</w:t>
      </w:r>
      <w:r>
        <w:t xml:space="preserve"> embraced </w:t>
      </w:r>
      <w:r w:rsidRPr="007E7F6F">
        <w:t>the risks</w:t>
      </w:r>
      <w:r>
        <w:t xml:space="preserve"> inherent in university study</w:t>
      </w:r>
      <w:r w:rsidRPr="007E7F6F">
        <w:t xml:space="preserve"> to honour </w:t>
      </w:r>
      <w:r>
        <w:t xml:space="preserve">their family members </w:t>
      </w:r>
      <w:r w:rsidRPr="007E7F6F">
        <w:t>and fulfil their obligation as role model</w:t>
      </w:r>
      <w:r>
        <w:t>s to younger siblings and the wider community</w:t>
      </w:r>
      <w:r w:rsidRPr="007E7F6F">
        <w:t>.</w:t>
      </w:r>
      <w:r>
        <w:t xml:space="preserve"> </w:t>
      </w:r>
    </w:p>
    <w:p w14:paraId="51E6377C" w14:textId="77777777" w:rsidR="00F83AC8" w:rsidRDefault="00F83AC8" w:rsidP="00F83AC8">
      <w:r>
        <w:t>Although discussions in the regions were quite negative about the social and financial risks involved with university study, particularly with the need for relocation, most parents were nevertheless highly supportive of their children’s goals and supported their children wherever possible.</w:t>
      </w:r>
    </w:p>
    <w:p w14:paraId="4B782DB8" w14:textId="77777777" w:rsidR="00122639" w:rsidRDefault="00F83AC8" w:rsidP="00122639">
      <w:pPr>
        <w:pStyle w:val="Quote"/>
      </w:pPr>
      <w:r w:rsidRPr="00122639">
        <w:t>It's probably a bit easier for them to be able to stay at home. Most of the students that we deal with … a lot want to get out… they can study at Caboolture … Gardens Point, so they … have an excuse to get out of home. it's probably not as big a step … I can still study from home, but the ones that are coming from (towns removed)… got to move three or four hours away … It's a massive risk and a commitment…”.</w:t>
      </w:r>
    </w:p>
    <w:p w14:paraId="07EB60D3" w14:textId="1BE5C6CF" w:rsidR="00F83AC8" w:rsidRPr="00122639" w:rsidRDefault="00F83AC8" w:rsidP="00122639">
      <w:pPr>
        <w:pStyle w:val="Quote"/>
        <w:rPr>
          <w:i w:val="0"/>
        </w:rPr>
      </w:pPr>
      <w:r w:rsidRPr="00122639">
        <w:rPr>
          <w:i w:val="0"/>
        </w:rPr>
        <w:t>— Urban Program Manager</w:t>
      </w:r>
      <w:r w:rsidR="00224C8C">
        <w:rPr>
          <w:i w:val="0"/>
        </w:rPr>
        <w:t>,</w:t>
      </w:r>
      <w:r w:rsidRPr="00122639">
        <w:rPr>
          <w:i w:val="0"/>
        </w:rPr>
        <w:t xml:space="preserve"> Male</w:t>
      </w:r>
    </w:p>
    <w:p w14:paraId="24BD7AE1" w14:textId="77777777" w:rsidR="00122639" w:rsidRDefault="00F83AC8" w:rsidP="00122639">
      <w:pPr>
        <w:pStyle w:val="Quote"/>
      </w:pPr>
      <w:r w:rsidRPr="00122639">
        <w:t>It's huge … there's a social risk in doing that… I think I'm better than all of this … what you've offered … I don't need any of that. I'm going to go and do something else. So, then the pressure you put on yourself to come down here if you fail because as we know it's really hard in your first year. Then … all of the adjustment without any network, it's no surprise to me … it's much harder for rural kids because the b</w:t>
      </w:r>
      <w:r w:rsidR="00122639">
        <w:t>arriers are real.</w:t>
      </w:r>
    </w:p>
    <w:p w14:paraId="6BEE2AC8" w14:textId="5908BAE8" w:rsidR="00F83AC8" w:rsidRPr="00122639" w:rsidRDefault="00F83AC8" w:rsidP="00122639">
      <w:pPr>
        <w:pStyle w:val="Quote"/>
        <w:rPr>
          <w:i w:val="0"/>
        </w:rPr>
      </w:pPr>
      <w:r w:rsidRPr="00122639">
        <w:rPr>
          <w:i w:val="0"/>
        </w:rPr>
        <w:t>— Urban Program Manager</w:t>
      </w:r>
      <w:r w:rsidR="00224C8C">
        <w:rPr>
          <w:i w:val="0"/>
        </w:rPr>
        <w:t>,</w:t>
      </w:r>
      <w:r w:rsidRPr="00122639">
        <w:rPr>
          <w:i w:val="0"/>
        </w:rPr>
        <w:t xml:space="preserve"> Female</w:t>
      </w:r>
    </w:p>
    <w:p w14:paraId="695369FE" w14:textId="77777777" w:rsidR="00122639" w:rsidRDefault="00F83AC8" w:rsidP="00122639">
      <w:pPr>
        <w:pStyle w:val="Quote"/>
      </w:pPr>
      <w:r w:rsidRPr="00122639">
        <w:t>We see the Year 12s that finish here… Samoan kids and Tongan kids … they're definitely at home encouraged to do well… I think university is a big thing too … the money factor's probably a big question mark for a lot of parents… how they will afford to get their kids through university if they're a New Zealand citizen … they're doing whatever it takes to get kids through university … taking out big persona</w:t>
      </w:r>
      <w:r w:rsidR="00122639">
        <w:t xml:space="preserve">l loans … to make that happen. </w:t>
      </w:r>
    </w:p>
    <w:p w14:paraId="2AEC3A56" w14:textId="3EF7299A" w:rsidR="00F83AC8" w:rsidRPr="00122639" w:rsidRDefault="00F83AC8" w:rsidP="00122639">
      <w:pPr>
        <w:pStyle w:val="Quote"/>
        <w:rPr>
          <w:i w:val="0"/>
        </w:rPr>
      </w:pPr>
      <w:r w:rsidRPr="00122639">
        <w:rPr>
          <w:i w:val="0"/>
        </w:rPr>
        <w:t>— Urban Parent Focus Group</w:t>
      </w:r>
      <w:r w:rsidR="00224C8C">
        <w:rPr>
          <w:i w:val="0"/>
        </w:rPr>
        <w:t>,</w:t>
      </w:r>
      <w:r w:rsidRPr="00122639">
        <w:rPr>
          <w:i w:val="0"/>
        </w:rPr>
        <w:t xml:space="preserve"> Female</w:t>
      </w:r>
    </w:p>
    <w:p w14:paraId="4386BC80" w14:textId="4E956EBE" w:rsidR="00F83AC8" w:rsidRPr="00E7239E" w:rsidRDefault="00F83AC8" w:rsidP="00E7239E">
      <w:pPr>
        <w:rPr>
          <w:rFonts w:ascii="SansaSoft Pro Normal" w:hAnsi="SansaSoft Pro Normal"/>
          <w:i/>
        </w:rPr>
      </w:pPr>
      <w:bookmarkStart w:id="362" w:name="_Toc509995229"/>
      <w:r w:rsidRPr="00E7239E">
        <w:rPr>
          <w:rFonts w:ascii="SansaSoft Pro Normal" w:hAnsi="SansaSoft Pro Normal"/>
          <w:i/>
        </w:rPr>
        <w:t>Differential III.</w:t>
      </w:r>
      <w:r w:rsidR="001E1CA1" w:rsidRPr="00E7239E">
        <w:rPr>
          <w:rFonts w:ascii="SansaSoft Pro Normal" w:hAnsi="SansaSoft Pro Normal"/>
          <w:i/>
        </w:rPr>
        <w:t>h. Expectations of Self and O</w:t>
      </w:r>
      <w:r w:rsidRPr="00E7239E">
        <w:rPr>
          <w:rFonts w:ascii="SansaSoft Pro Normal" w:hAnsi="SansaSoft Pro Normal"/>
          <w:i/>
        </w:rPr>
        <w:t>thers</w:t>
      </w:r>
      <w:r w:rsidR="004311C6" w:rsidRPr="00E7239E">
        <w:rPr>
          <w:rFonts w:ascii="SansaSoft Pro Normal" w:hAnsi="SansaSoft Pro Normal"/>
          <w:i/>
        </w:rPr>
        <w:t xml:space="preserve"> — </w:t>
      </w:r>
      <w:r w:rsidR="001E1CA1" w:rsidRPr="00E7239E">
        <w:rPr>
          <w:rFonts w:ascii="SansaSoft Pro Normal" w:hAnsi="SansaSoft Pro Normal"/>
          <w:i/>
        </w:rPr>
        <w:t>Current University S</w:t>
      </w:r>
      <w:r w:rsidRPr="00E7239E">
        <w:rPr>
          <w:rFonts w:ascii="SansaSoft Pro Normal" w:hAnsi="SansaSoft Pro Normal"/>
          <w:i/>
        </w:rPr>
        <w:t>tudents</w:t>
      </w:r>
      <w:bookmarkEnd w:id="362"/>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I.h. Expectations of self and others – current university students"/>
        <w:tblDescription w:val="Table displaying the prominence and most observed sentiment of Differential III.h. Expectations of self and others in relation to current university students. Columns split into: Urban; and Regional."/>
      </w:tblPr>
      <w:tblGrid>
        <w:gridCol w:w="1418"/>
        <w:gridCol w:w="1134"/>
        <w:gridCol w:w="1134"/>
      </w:tblGrid>
      <w:tr w:rsidR="00F83AC8" w:rsidRPr="00780AB1" w14:paraId="78042E54" w14:textId="77777777" w:rsidTr="003D1D5B">
        <w:trPr>
          <w:tblHeader/>
        </w:trPr>
        <w:tc>
          <w:tcPr>
            <w:tcW w:w="1418" w:type="dxa"/>
            <w:tcBorders>
              <w:top w:val="nil"/>
              <w:left w:val="nil"/>
              <w:bottom w:val="single" w:sz="4" w:space="0" w:color="auto"/>
              <w:right w:val="single" w:sz="4" w:space="0" w:color="auto"/>
            </w:tcBorders>
            <w:vAlign w:val="center"/>
          </w:tcPr>
          <w:p w14:paraId="22FA4A60"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704107A"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1F8FCB9"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056DD4DE"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37246B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62100AEF"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1C8069F6"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r>
      <w:tr w:rsidR="00F83AC8" w:rsidRPr="00780AB1" w14:paraId="522BF6CE"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18BFB9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400A34"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7A04421D" wp14:editId="1069397D">
                  <wp:extent cx="276225" cy="276225"/>
                  <wp:effectExtent l="0" t="0" r="9525" b="9525"/>
                  <wp:docPr id="251"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7DD43CC3"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FCF3A11" wp14:editId="3BF366DB">
                  <wp:extent cx="276225" cy="276225"/>
                  <wp:effectExtent l="0" t="0" r="9525" b="9525"/>
                  <wp:docPr id="173"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7BA82150" w14:textId="77777777" w:rsidR="00F83AC8" w:rsidRDefault="00F83AC8" w:rsidP="00F83AC8">
      <w:r>
        <w:t>The influence of the expectations of self and others on the decision to go to university was more prominent among urban students than regional students, with both groups expressing a neutral sentiment about this item. While both urban and regional participants mentioned that there was pressure from their parents to enrol in university, this was more prevalent among urban participants. Unlike urban participants, regional participants reflected both parental pressure to go to university and parental pressure not to go to university.</w:t>
      </w:r>
    </w:p>
    <w:p w14:paraId="590FD838" w14:textId="77777777" w:rsidR="00122639" w:rsidRDefault="00F83AC8" w:rsidP="00122639">
      <w:pPr>
        <w:pStyle w:val="Quote"/>
      </w:pPr>
      <w:r w:rsidRPr="00122639">
        <w:t xml:space="preserve">I think with me growing up in a Samoan family there was a lot of taxi drivers, a lot of warehouse workers and I didn't want to be one of those. I didn't want to grow up and live my life making money off that because I didn't find it fun. </w:t>
      </w:r>
    </w:p>
    <w:p w14:paraId="7C12EA27" w14:textId="4FE6B0DD" w:rsidR="00F83AC8" w:rsidRPr="00122639" w:rsidRDefault="00F83AC8" w:rsidP="00122639">
      <w:pPr>
        <w:pStyle w:val="Quote"/>
        <w:rPr>
          <w:i w:val="0"/>
        </w:rPr>
      </w:pPr>
      <w:r w:rsidRPr="00122639">
        <w:rPr>
          <w:i w:val="0"/>
        </w:rPr>
        <w:t>— Graham, Urban, Law and Psychology</w:t>
      </w:r>
    </w:p>
    <w:p w14:paraId="2903EC8A" w14:textId="77777777" w:rsidR="00122639" w:rsidRDefault="00F83AC8" w:rsidP="00122639">
      <w:pPr>
        <w:pStyle w:val="Quote"/>
      </w:pPr>
      <w:r w:rsidRPr="00122639">
        <w:t>[On others who did not go to university] Yeah, and their parents have a lot to do with it as well. Like, their parents were like, “we didn't study so therefore, you don't have to study to get a job”.</w:t>
      </w:r>
      <w:r w:rsidR="00122639">
        <w:t xml:space="preserve"> </w:t>
      </w:r>
    </w:p>
    <w:p w14:paraId="7CADD02D" w14:textId="16964420" w:rsidR="00F83AC8" w:rsidRPr="00122639" w:rsidRDefault="00F83AC8" w:rsidP="00122639">
      <w:pPr>
        <w:pStyle w:val="Quote"/>
        <w:rPr>
          <w:i w:val="0"/>
        </w:rPr>
      </w:pPr>
      <w:r w:rsidRPr="00122639">
        <w:rPr>
          <w:i w:val="0"/>
        </w:rPr>
        <w:t>— Fiona, Regional, Education</w:t>
      </w:r>
    </w:p>
    <w:p w14:paraId="72529428" w14:textId="77777777" w:rsidR="00122639" w:rsidRDefault="00F83AC8" w:rsidP="00122639">
      <w:pPr>
        <w:pStyle w:val="Quote"/>
      </w:pPr>
      <w:r w:rsidRPr="00122639">
        <w:t xml:space="preserve">You put a lot of pressure on yourself in Year 12, as a student. Especially if you are a little bit more academically minded, you tend to put a lot of pressure on your grades, because it's hard not to view them as a reflection of your intelligence and your self-worth, at that age. There's the parents, as well. My parents were pretty understanding and supportive, but they did, obviously, want me to do well and succeed. Yeah, I mean, just outside of the academic ways, there's a lot of societal pressures, as well. Just - you're dealing with friendships and relationships at that age. A lot of people are trying to find work and trying to learn how to drive or they've just gotten their licence. You really do have a lot going on and then you kind of have to make a decision that might impact the rest of your life. It gets pretty overwhelming. </w:t>
      </w:r>
    </w:p>
    <w:p w14:paraId="331851D9" w14:textId="650AB7DE" w:rsidR="00F83AC8" w:rsidRPr="00122639" w:rsidRDefault="00F83AC8" w:rsidP="00122639">
      <w:pPr>
        <w:pStyle w:val="Quote"/>
        <w:rPr>
          <w:i w:val="0"/>
        </w:rPr>
      </w:pPr>
      <w:r w:rsidRPr="00122639">
        <w:rPr>
          <w:i w:val="0"/>
        </w:rPr>
        <w:t>— Takumi, Regional, Film</w:t>
      </w:r>
    </w:p>
    <w:p w14:paraId="4708C347" w14:textId="5698F9BD" w:rsidR="00F83AC8" w:rsidRPr="00E7239E" w:rsidRDefault="00F83AC8" w:rsidP="00E7239E">
      <w:pPr>
        <w:rPr>
          <w:rFonts w:ascii="SansaSoft Pro Normal" w:hAnsi="SansaSoft Pro Normal"/>
          <w:i/>
        </w:rPr>
      </w:pPr>
      <w:bookmarkStart w:id="363" w:name="_Toc509995230"/>
      <w:r w:rsidRPr="00E7239E">
        <w:rPr>
          <w:rFonts w:ascii="SansaSoft Pro Normal" w:hAnsi="SansaSoft Pro Normal"/>
          <w:i/>
        </w:rPr>
        <w:t>Differential III.</w:t>
      </w:r>
      <w:r w:rsidR="001E1CA1" w:rsidRPr="00E7239E">
        <w:rPr>
          <w:rFonts w:ascii="SansaSoft Pro Normal" w:hAnsi="SansaSoft Pro Normal"/>
          <w:i/>
        </w:rPr>
        <w:t>i. Social Isolation/Being an O</w:t>
      </w:r>
      <w:r w:rsidRPr="00E7239E">
        <w:rPr>
          <w:rFonts w:ascii="SansaSoft Pro Normal" w:hAnsi="SansaSoft Pro Normal"/>
          <w:i/>
        </w:rPr>
        <w:t>utlier</w:t>
      </w:r>
      <w:r w:rsidR="004311C6" w:rsidRPr="00E7239E">
        <w:rPr>
          <w:rFonts w:ascii="SansaSoft Pro Normal" w:hAnsi="SansaSoft Pro Normal"/>
          <w:i/>
        </w:rPr>
        <w:t xml:space="preserve"> — </w:t>
      </w:r>
      <w:r w:rsidR="001E1CA1" w:rsidRPr="00E7239E">
        <w:rPr>
          <w:rFonts w:ascii="SansaSoft Pro Normal" w:hAnsi="SansaSoft Pro Normal"/>
          <w:i/>
        </w:rPr>
        <w:t>Current U</w:t>
      </w:r>
      <w:r w:rsidRPr="00E7239E">
        <w:rPr>
          <w:rFonts w:ascii="SansaSoft Pro Normal" w:hAnsi="SansaSoft Pro Normal"/>
          <w:i/>
        </w:rPr>
        <w:t>nive</w:t>
      </w:r>
      <w:r w:rsidR="001E1CA1" w:rsidRPr="00E7239E">
        <w:rPr>
          <w:rFonts w:ascii="SansaSoft Pro Normal" w:hAnsi="SansaSoft Pro Normal"/>
          <w:i/>
        </w:rPr>
        <w:t>rsity S</w:t>
      </w:r>
      <w:r w:rsidRPr="00E7239E">
        <w:rPr>
          <w:rFonts w:ascii="SansaSoft Pro Normal" w:hAnsi="SansaSoft Pro Normal"/>
          <w:i/>
        </w:rPr>
        <w:t>tudents</w:t>
      </w:r>
      <w:bookmarkEnd w:id="363"/>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I.i. Social isolation/being an outlier – current university students"/>
        <w:tblDescription w:val="Table displaying the prominence and most observed sentiment of Differential III.i. Social isolation/being an outlier in relation to current university students. Columns split into: Urban; and Regional."/>
      </w:tblPr>
      <w:tblGrid>
        <w:gridCol w:w="1418"/>
        <w:gridCol w:w="1134"/>
        <w:gridCol w:w="1134"/>
      </w:tblGrid>
      <w:tr w:rsidR="00F83AC8" w:rsidRPr="00780AB1" w14:paraId="2D9690CB" w14:textId="77777777" w:rsidTr="003B1D73">
        <w:trPr>
          <w:tblHeader/>
        </w:trPr>
        <w:tc>
          <w:tcPr>
            <w:tcW w:w="1418" w:type="dxa"/>
            <w:tcBorders>
              <w:top w:val="nil"/>
              <w:left w:val="nil"/>
              <w:bottom w:val="single" w:sz="4" w:space="0" w:color="auto"/>
              <w:right w:val="single" w:sz="4" w:space="0" w:color="auto"/>
            </w:tcBorders>
            <w:vAlign w:val="center"/>
          </w:tcPr>
          <w:p w14:paraId="363865A4"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CA01F2B"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5D87F41"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0093723E" w14:textId="77777777" w:rsidTr="00F7763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43D8DB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8729ABE"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N/A</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6FA74F20"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r>
      <w:tr w:rsidR="00F83AC8" w:rsidRPr="00780AB1" w14:paraId="40BE5C23" w14:textId="77777777" w:rsidTr="00F7763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392727D"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43F0792" w14:textId="77777777" w:rsidR="00F83AC8" w:rsidRPr="00780AB1" w:rsidRDefault="00F83AC8" w:rsidP="003D1D5B">
            <w:pPr>
              <w:contextualSpacing/>
              <w:jc w:val="center"/>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1122911"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03BDC0BF" wp14:editId="2198030E">
                  <wp:extent cx="276225" cy="276225"/>
                  <wp:effectExtent l="0" t="0" r="9525" b="9525"/>
                  <wp:docPr id="254"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61E17C89" w14:textId="77777777" w:rsidR="00F83AC8" w:rsidRDefault="00F83AC8" w:rsidP="00F83AC8">
      <w:r>
        <w:t xml:space="preserve">Participants, particularly those from more remote settings, described the situation whereby their decision to go to </w:t>
      </w:r>
      <w:r w:rsidRPr="006F6AA0">
        <w:rPr>
          <w:noProof/>
        </w:rPr>
        <w:t>university</w:t>
      </w:r>
      <w:r>
        <w:rPr>
          <w:noProof/>
        </w:rPr>
        <w:t xml:space="preserve"> </w:t>
      </w:r>
      <w:r w:rsidRPr="006F6AA0">
        <w:rPr>
          <w:noProof/>
        </w:rPr>
        <w:t>led</w:t>
      </w:r>
      <w:r>
        <w:t xml:space="preserve"> them to become self-described outliers or non-conformists in the school community and the beyond. Regional participants talked of being among a minority of students on the ‘OP-track’ and not fitting in or viewed as peculiar because of their academic </w:t>
      </w:r>
      <w:r w:rsidRPr="006F6AA0">
        <w:rPr>
          <w:noProof/>
        </w:rPr>
        <w:t>and</w:t>
      </w:r>
      <w:r>
        <w:t xml:space="preserve"> career aspirations. Regional participants viewed some of their Year 12 peers who did not go on to </w:t>
      </w:r>
      <w:r w:rsidRPr="006F6AA0">
        <w:rPr>
          <w:noProof/>
        </w:rPr>
        <w:t>university</w:t>
      </w:r>
      <w:r>
        <w:t xml:space="preserve"> as apathetic and ignorant of the career and life possibilities a university degree could offer. Regional participants expressed a sense of defiance of social norms and a sustained conviction to their decision to go to university.</w:t>
      </w:r>
    </w:p>
    <w:p w14:paraId="0D759216" w14:textId="77777777" w:rsidR="003B1D73" w:rsidRDefault="00F83AC8" w:rsidP="003B1D73">
      <w:pPr>
        <w:pStyle w:val="Quote"/>
      </w:pPr>
      <w:r w:rsidRPr="003B1D73">
        <w:t xml:space="preserve">My family's [an] anomaly just with…that we are academic and it's not really expected. </w:t>
      </w:r>
    </w:p>
    <w:p w14:paraId="22737B19" w14:textId="7272165A" w:rsidR="00F83AC8" w:rsidRPr="003B1D73" w:rsidRDefault="00F83AC8" w:rsidP="003B1D73">
      <w:pPr>
        <w:pStyle w:val="Quote"/>
      </w:pPr>
      <w:r w:rsidRPr="003B1D73">
        <w:rPr>
          <w:i w:val="0"/>
        </w:rPr>
        <w:t>— Julia, Regional, Medicine</w:t>
      </w:r>
    </w:p>
    <w:p w14:paraId="6232B96F" w14:textId="77777777" w:rsidR="003B1D73" w:rsidRDefault="00F83AC8" w:rsidP="003B1D73">
      <w:pPr>
        <w:pStyle w:val="Quote"/>
      </w:pPr>
      <w:r w:rsidRPr="003B1D73">
        <w:t>[On Year 12 peers who did not go to university] They don’t really know any different ... I guess just from my school, it's not really expected that people go to uni or anything. We're the only State school in the town so all the dregs who get kicked out of the other schools come to our school. No-one's inclined to even do the non-OP subjects, like even hand in their assignments for that.</w:t>
      </w:r>
      <w:r w:rsidR="003B1D73">
        <w:t xml:space="preserve"> </w:t>
      </w:r>
    </w:p>
    <w:p w14:paraId="43463411" w14:textId="4F00CD8F" w:rsidR="00F83AC8" w:rsidRPr="003B1D73" w:rsidRDefault="00F83AC8" w:rsidP="003B1D73">
      <w:pPr>
        <w:pStyle w:val="Quote"/>
      </w:pPr>
      <w:r w:rsidRPr="003B1D73">
        <w:rPr>
          <w:i w:val="0"/>
        </w:rPr>
        <w:t>— Joanna, Regional, Zoology and Ecology</w:t>
      </w:r>
    </w:p>
    <w:p w14:paraId="77483CAD" w14:textId="65EBDDD0" w:rsidR="00F83AC8" w:rsidRPr="00E7239E" w:rsidRDefault="00F83AC8" w:rsidP="00E7239E">
      <w:pPr>
        <w:rPr>
          <w:rFonts w:ascii="SansaSoft Pro Normal" w:hAnsi="SansaSoft Pro Normal"/>
          <w:i/>
        </w:rPr>
      </w:pPr>
      <w:bookmarkStart w:id="364" w:name="_Toc509995231"/>
      <w:r w:rsidRPr="00E7239E">
        <w:rPr>
          <w:rFonts w:ascii="SansaSoft Pro Normal" w:hAnsi="SansaSoft Pro Normal"/>
          <w:i/>
        </w:rPr>
        <w:t xml:space="preserve">Differential III.j. </w:t>
      </w:r>
      <w:r w:rsidR="001E1CA1" w:rsidRPr="00E7239E">
        <w:rPr>
          <w:rFonts w:ascii="SansaSoft Pro Normal" w:hAnsi="SansaSoft Pro Normal"/>
          <w:i/>
        </w:rPr>
        <w:t xml:space="preserve">Cultural Identity Fit </w:t>
      </w:r>
      <w:r w:rsidR="003B1D73" w:rsidRPr="00E7239E">
        <w:rPr>
          <w:rFonts w:ascii="SansaSoft Pro Normal" w:hAnsi="SansaSoft Pro Normal"/>
          <w:i/>
        </w:rPr>
        <w:t>—</w:t>
      </w:r>
      <w:r w:rsidR="001E1CA1" w:rsidRPr="00E7239E">
        <w:rPr>
          <w:rFonts w:ascii="SansaSoft Pro Normal" w:hAnsi="SansaSoft Pro Normal"/>
          <w:i/>
        </w:rPr>
        <w:t xml:space="preserve"> School Case S</w:t>
      </w:r>
      <w:r w:rsidRPr="00E7239E">
        <w:rPr>
          <w:rFonts w:ascii="SansaSoft Pro Normal" w:hAnsi="SansaSoft Pro Normal"/>
          <w:i/>
        </w:rPr>
        <w:t>tudies</w:t>
      </w:r>
      <w:bookmarkEnd w:id="364"/>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I.i. Cultural identity fit – School case studies"/>
        <w:tblDescription w:val="Table displaying the prominence and most observed sentiment of Differential III.i. Cultural identity fit in relation to school case studies. Columns split into: Urban; and Regional."/>
      </w:tblPr>
      <w:tblGrid>
        <w:gridCol w:w="1418"/>
        <w:gridCol w:w="1134"/>
        <w:gridCol w:w="1134"/>
      </w:tblGrid>
      <w:tr w:rsidR="00F83AC8" w:rsidRPr="00780AB1" w14:paraId="1ECA986F" w14:textId="77777777" w:rsidTr="003D1D5B">
        <w:trPr>
          <w:tblHeader/>
        </w:trPr>
        <w:tc>
          <w:tcPr>
            <w:tcW w:w="1418" w:type="dxa"/>
            <w:tcBorders>
              <w:top w:val="nil"/>
              <w:left w:val="nil"/>
              <w:bottom w:val="single" w:sz="4" w:space="0" w:color="auto"/>
              <w:right w:val="single" w:sz="4" w:space="0" w:color="auto"/>
            </w:tcBorders>
            <w:vAlign w:val="center"/>
          </w:tcPr>
          <w:p w14:paraId="294CA426"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C41FD79"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AA60997"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450297AA"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D46A51A"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7A38BAEC"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6D67DFD3"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r>
      <w:tr w:rsidR="00F83AC8" w:rsidRPr="00780AB1" w14:paraId="35537583"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8131E6"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3EF90"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5FB9F53E" wp14:editId="7C023E76">
                  <wp:extent cx="276225" cy="276225"/>
                  <wp:effectExtent l="0" t="0" r="9525" b="9525"/>
                  <wp:docPr id="174"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16EA4B32"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7D232721" wp14:editId="48A11D57">
                  <wp:extent cx="276225" cy="276225"/>
                  <wp:effectExtent l="0" t="0" r="9525" b="9525"/>
                  <wp:docPr id="175"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0CBDF489" w14:textId="6AF66ED2" w:rsidR="00F83AC8" w:rsidRDefault="00F83AC8" w:rsidP="00E91E0D">
      <w:r w:rsidRPr="003712B8">
        <w:t xml:space="preserve">School students on the OP pathways from both regional locations discussed the positive cultural identity-fit they </w:t>
      </w:r>
      <w:r>
        <w:t>felt</w:t>
      </w:r>
      <w:r w:rsidRPr="003712B8">
        <w:t xml:space="preserve"> with their peers. </w:t>
      </w:r>
      <w:r>
        <w:t>A</w:t>
      </w:r>
      <w:r w:rsidRPr="003712B8">
        <w:t xml:space="preserve"> shared sense</w:t>
      </w:r>
      <w:r w:rsidR="00F24243">
        <w:t xml:space="preserve"> </w:t>
      </w:r>
      <w:r w:rsidRPr="003712B8">
        <w:t xml:space="preserve">of belonging </w:t>
      </w:r>
      <w:r>
        <w:t>reportedly</w:t>
      </w:r>
      <w:r w:rsidRPr="003712B8">
        <w:t xml:space="preserve"> inspire</w:t>
      </w:r>
      <w:r>
        <w:t>d</w:t>
      </w:r>
      <w:r w:rsidRPr="003712B8">
        <w:t xml:space="preserve"> them to work hard toward</w:t>
      </w:r>
      <w:r>
        <w:t>s</w:t>
      </w:r>
      <w:r w:rsidRPr="003712B8">
        <w:t xml:space="preserve"> their university </w:t>
      </w:r>
      <w:r>
        <w:t>a</w:t>
      </w:r>
      <w:r w:rsidR="00F24243">
        <w:t xml:space="preserve">spirations. </w:t>
      </w:r>
      <w:r w:rsidR="00E91E0D">
        <w:t>For all students, university was an unfamiliar place. While some students were inspired by the campus environment, others</w:t>
      </w:r>
      <w:r w:rsidRPr="003712B8">
        <w:t xml:space="preserve"> </w:t>
      </w:r>
      <w:r w:rsidR="005C755E">
        <w:t>seemed</w:t>
      </w:r>
      <w:r w:rsidR="005C755E" w:rsidRPr="003712B8">
        <w:t xml:space="preserve"> overwhelmed</w:t>
      </w:r>
      <w:r w:rsidRPr="003712B8">
        <w:t xml:space="preserve"> by </w:t>
      </w:r>
      <w:r>
        <w:t>higher education</w:t>
      </w:r>
      <w:r w:rsidRPr="003712B8">
        <w:t xml:space="preserve"> institutions</w:t>
      </w:r>
      <w:r w:rsidR="004C487C">
        <w:t xml:space="preserve"> due to </w:t>
      </w:r>
      <w:r w:rsidR="00E91E0D">
        <w:t xml:space="preserve">the </w:t>
      </w:r>
      <w:r w:rsidR="004C487C">
        <w:t>physical</w:t>
      </w:r>
      <w:r w:rsidR="00E91E0D">
        <w:t xml:space="preserve"> environment</w:t>
      </w:r>
      <w:r w:rsidR="004C487C">
        <w:t xml:space="preserve"> and cultural unfamiliarity</w:t>
      </w:r>
      <w:r>
        <w:t xml:space="preserve">. </w:t>
      </w:r>
    </w:p>
    <w:p w14:paraId="6E5AEBFB" w14:textId="77777777" w:rsidR="00F83AC8" w:rsidRDefault="00F83AC8" w:rsidP="00F83AC8">
      <w:r w:rsidRPr="003712B8">
        <w:t>Regional informants</w:t>
      </w:r>
      <w:r>
        <w:t xml:space="preserve">, particularly </w:t>
      </w:r>
      <w:r w:rsidR="00C60B49">
        <w:t>Aboriginal and Torres Strait Islander</w:t>
      </w:r>
      <w:r>
        <w:t xml:space="preserve"> parents,</w:t>
      </w:r>
      <w:r w:rsidRPr="003712B8">
        <w:t xml:space="preserve"> discussed th</w:t>
      </w:r>
      <w:r>
        <w:t>e importance of their children feeling culturally safe at university and how university visits and camps had shown them they could fit there. Nevertheless, discussions do highlight the social and economic issues and the cultural bonds to family and community that may negatively affect university aspirations.</w:t>
      </w:r>
    </w:p>
    <w:p w14:paraId="311BEF93" w14:textId="77777777" w:rsidR="00F83AC8" w:rsidRPr="006979E3" w:rsidRDefault="00F83AC8" w:rsidP="00F83AC8">
      <w:r>
        <w:t>An</w:t>
      </w:r>
      <w:r w:rsidRPr="003712B8">
        <w:t xml:space="preserve"> </w:t>
      </w:r>
      <w:r>
        <w:t xml:space="preserve">urban </w:t>
      </w:r>
      <w:r w:rsidRPr="003712B8">
        <w:t>principal</w:t>
      </w:r>
      <w:r>
        <w:t xml:space="preserve"> argued that flexible pathways to university (e.g. Diploma/Tertiary Preparation Programs)</w:t>
      </w:r>
      <w:r w:rsidRPr="003712B8">
        <w:t xml:space="preserve"> </w:t>
      </w:r>
      <w:r>
        <w:t xml:space="preserve">were more conducive, when students face a multiplicity of family and </w:t>
      </w:r>
      <w:r w:rsidR="00044AB6">
        <w:t>socioeconomic</w:t>
      </w:r>
      <w:r>
        <w:t xml:space="preserve"> barriers. Hence, a non-OP pathway might be more appropriate for students overcoming complex family hardships.</w:t>
      </w:r>
    </w:p>
    <w:p w14:paraId="22C06D6A" w14:textId="77777777" w:rsidR="003B1D73" w:rsidRDefault="00F83AC8" w:rsidP="003B1D73">
      <w:pPr>
        <w:pStyle w:val="Quote"/>
      </w:pPr>
      <w:r w:rsidRPr="003B1D73">
        <w:t>Most of the people I'm surrounded by in my classrooms are people who are also really motivated to go to university … they've all done the outreach programs … so they'd have very similar view</w:t>
      </w:r>
      <w:r w:rsidR="003B1D73">
        <w:t>s.</w:t>
      </w:r>
    </w:p>
    <w:p w14:paraId="17C2A9C1" w14:textId="2B03D230" w:rsidR="00F83AC8" w:rsidRPr="003B1D73" w:rsidRDefault="00F83AC8" w:rsidP="003B1D73">
      <w:pPr>
        <w:pStyle w:val="Quote"/>
        <w:rPr>
          <w:i w:val="0"/>
        </w:rPr>
      </w:pPr>
      <w:r w:rsidRPr="003B1D73">
        <w:rPr>
          <w:i w:val="0"/>
        </w:rPr>
        <w:t>— Urban Student Focus Group</w:t>
      </w:r>
      <w:r w:rsidR="00224C8C">
        <w:rPr>
          <w:i w:val="0"/>
        </w:rPr>
        <w:t>,</w:t>
      </w:r>
      <w:r w:rsidRPr="003B1D73">
        <w:rPr>
          <w:i w:val="0"/>
        </w:rPr>
        <w:t xml:space="preserve"> Female</w:t>
      </w:r>
    </w:p>
    <w:p w14:paraId="470BDE6E" w14:textId="77777777" w:rsidR="003B1D73" w:rsidRDefault="00F83AC8" w:rsidP="003B1D73">
      <w:pPr>
        <w:pStyle w:val="Quote"/>
      </w:pPr>
      <w:r w:rsidRPr="003B1D73">
        <w:t>We should be talking about occupations …way before Grade 10 … they've got to start getting ideas … I feel for those kids who have no idea what a university is. Their families have never been there … kids who have never stepped foot on a university and it freaks (them)… you know it's not familiar so ther</w:t>
      </w:r>
      <w:r w:rsidR="003B1D73">
        <w:t>efore I won't even consider it.</w:t>
      </w:r>
    </w:p>
    <w:p w14:paraId="21F7124E" w14:textId="4CA33BBA" w:rsidR="00F83AC8" w:rsidRPr="003B1D73" w:rsidRDefault="00F83AC8" w:rsidP="003B1D73">
      <w:pPr>
        <w:pStyle w:val="Quote"/>
        <w:rPr>
          <w:i w:val="0"/>
        </w:rPr>
      </w:pPr>
      <w:r w:rsidRPr="003B1D73">
        <w:rPr>
          <w:i w:val="0"/>
        </w:rPr>
        <w:t>— Regional Parent Focus Group</w:t>
      </w:r>
      <w:r w:rsidR="00224C8C">
        <w:rPr>
          <w:i w:val="0"/>
        </w:rPr>
        <w:t>,</w:t>
      </w:r>
      <w:r w:rsidRPr="003B1D73">
        <w:rPr>
          <w:i w:val="0"/>
        </w:rPr>
        <w:t xml:space="preserve"> Female</w:t>
      </w:r>
    </w:p>
    <w:p w14:paraId="7217D536" w14:textId="77777777" w:rsidR="003B1D73" w:rsidRDefault="00F83AC8" w:rsidP="003B1D73">
      <w:pPr>
        <w:pStyle w:val="Quote"/>
      </w:pPr>
      <w:r w:rsidRPr="003B1D73">
        <w:t>Particularly with the regional remote students because it's all about kinship and belonging to country and family units… A lot of the students that are going and staying in another place … universities champion participation … they have an area and a space in those universities to feel safe culturally … At the end of the camp they still were very wary about moving away from family and away from home… It's the</w:t>
      </w:r>
      <w:r w:rsidR="003B1D73">
        <w:t xml:space="preserve"> fear factor as well… in a way.</w:t>
      </w:r>
    </w:p>
    <w:p w14:paraId="1E85EEDD" w14:textId="2D372291" w:rsidR="00F83AC8" w:rsidRPr="003B1D73" w:rsidRDefault="00F83AC8" w:rsidP="003B1D73">
      <w:pPr>
        <w:pStyle w:val="Quote"/>
        <w:rPr>
          <w:i w:val="0"/>
        </w:rPr>
      </w:pPr>
      <w:r w:rsidRPr="003B1D73">
        <w:rPr>
          <w:i w:val="0"/>
        </w:rPr>
        <w:t>— Regional Project Manager</w:t>
      </w:r>
      <w:r w:rsidR="00224C8C">
        <w:rPr>
          <w:i w:val="0"/>
        </w:rPr>
        <w:t>,</w:t>
      </w:r>
      <w:r w:rsidRPr="003B1D73">
        <w:rPr>
          <w:i w:val="0"/>
        </w:rPr>
        <w:t xml:space="preserve"> Male</w:t>
      </w:r>
    </w:p>
    <w:p w14:paraId="3071C352" w14:textId="77777777" w:rsidR="003B1D73" w:rsidRDefault="00F83AC8" w:rsidP="003B1D73">
      <w:pPr>
        <w:pStyle w:val="Quote"/>
      </w:pPr>
      <w:r w:rsidRPr="003B1D73">
        <w:t xml:space="preserve">I think the stigma attached to going on an university pathway, of that it's for rich people or that it's a snobby thing to do, and that's from our young people who are from families that they might be first-in-family who might be looking at that pathway and it might not be an opportunity that they think it's realistic and doable in their future. Particularly I think the biggest thing here at the moment is </w:t>
      </w:r>
      <w:r w:rsidR="004C487C" w:rsidRPr="003B1D73">
        <w:t xml:space="preserve">[local </w:t>
      </w:r>
      <w:r w:rsidR="009C53AB" w:rsidRPr="003B1D73">
        <w:t>university]</w:t>
      </w:r>
      <w:r w:rsidR="004C487C" w:rsidRPr="003B1D73">
        <w:t xml:space="preserve"> </w:t>
      </w:r>
      <w:r w:rsidRPr="003B1D73">
        <w:t>coming out to this area; that seems to be where a lot of our pathways are going.</w:t>
      </w:r>
    </w:p>
    <w:p w14:paraId="1329546D" w14:textId="3735DFE8" w:rsidR="00F83AC8" w:rsidRPr="003B1D73" w:rsidRDefault="00F83AC8" w:rsidP="003B1D73">
      <w:pPr>
        <w:pStyle w:val="Quote"/>
        <w:rPr>
          <w:i w:val="0"/>
        </w:rPr>
      </w:pPr>
      <w:r w:rsidRPr="003B1D73">
        <w:rPr>
          <w:i w:val="0"/>
        </w:rPr>
        <w:t>— Urban Parent Interview</w:t>
      </w:r>
      <w:r w:rsidR="00224C8C">
        <w:rPr>
          <w:i w:val="0"/>
        </w:rPr>
        <w:t>,</w:t>
      </w:r>
      <w:r w:rsidRPr="003B1D73">
        <w:rPr>
          <w:i w:val="0"/>
        </w:rPr>
        <w:t xml:space="preserve"> Female</w:t>
      </w:r>
    </w:p>
    <w:p w14:paraId="33989FA8" w14:textId="0547D1DE" w:rsidR="00F83AC8" w:rsidRPr="00E7239E" w:rsidRDefault="00F83AC8" w:rsidP="00E7239E">
      <w:pPr>
        <w:rPr>
          <w:rFonts w:ascii="SansaSoft Pro Normal" w:hAnsi="SansaSoft Pro Normal"/>
          <w:i/>
        </w:rPr>
      </w:pPr>
      <w:bookmarkStart w:id="365" w:name="_Toc509995232"/>
      <w:r w:rsidRPr="00E7239E">
        <w:rPr>
          <w:rFonts w:ascii="SansaSoft Pro Normal" w:hAnsi="SansaSoft Pro Normal"/>
          <w:i/>
        </w:rPr>
        <w:t>Differential III.</w:t>
      </w:r>
      <w:r w:rsidR="003B1D73" w:rsidRPr="00E7239E">
        <w:rPr>
          <w:rFonts w:ascii="SansaSoft Pro Normal" w:hAnsi="SansaSoft Pro Normal"/>
          <w:i/>
        </w:rPr>
        <w:t>j. Cultural Identify Fit —</w:t>
      </w:r>
      <w:r w:rsidR="001E1CA1" w:rsidRPr="00E7239E">
        <w:rPr>
          <w:rFonts w:ascii="SansaSoft Pro Normal" w:hAnsi="SansaSoft Pro Normal"/>
          <w:i/>
        </w:rPr>
        <w:t xml:space="preserve"> Current University S</w:t>
      </w:r>
      <w:r w:rsidRPr="00E7239E">
        <w:rPr>
          <w:rFonts w:ascii="SansaSoft Pro Normal" w:hAnsi="SansaSoft Pro Normal"/>
          <w:i/>
        </w:rPr>
        <w:t>tudents</w:t>
      </w:r>
      <w:bookmarkEnd w:id="365"/>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II.j. Cultural Identity Fit — Current University Students"/>
        <w:tblDescription w:val="Table displaying the prominence and most observed sentiment of Differential III.j. Cultural identity fit in relation to current university students. Columns split into: Urban; and Regional."/>
      </w:tblPr>
      <w:tblGrid>
        <w:gridCol w:w="1418"/>
        <w:gridCol w:w="1134"/>
        <w:gridCol w:w="1134"/>
      </w:tblGrid>
      <w:tr w:rsidR="00897683" w:rsidRPr="00780AB1" w14:paraId="0052CF43" w14:textId="77777777" w:rsidTr="009D29C5">
        <w:trPr>
          <w:tblHeader/>
        </w:trPr>
        <w:tc>
          <w:tcPr>
            <w:tcW w:w="1418" w:type="dxa"/>
            <w:tcBorders>
              <w:top w:val="nil"/>
              <w:left w:val="nil"/>
              <w:bottom w:val="single" w:sz="4" w:space="0" w:color="auto"/>
              <w:right w:val="single" w:sz="4" w:space="0" w:color="auto"/>
            </w:tcBorders>
            <w:vAlign w:val="center"/>
          </w:tcPr>
          <w:p w14:paraId="0131C381" w14:textId="77777777" w:rsidR="00897683" w:rsidRPr="00780AB1" w:rsidRDefault="00897683" w:rsidP="009D29C5">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25ECAC" w14:textId="77777777" w:rsidR="00897683" w:rsidRPr="00780AB1" w:rsidRDefault="00897683" w:rsidP="009D29C5">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2F58742" w14:textId="77777777" w:rsidR="00897683" w:rsidRPr="00780AB1" w:rsidRDefault="00897683" w:rsidP="009D29C5">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897683" w:rsidRPr="00780AB1" w14:paraId="09860F41" w14:textId="77777777" w:rsidTr="003B1D73">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3E6007B" w14:textId="77777777" w:rsidR="00897683" w:rsidRPr="00780AB1" w:rsidRDefault="00897683" w:rsidP="009D29C5">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tcPr>
          <w:p w14:paraId="29AD1892" w14:textId="77777777" w:rsidR="00897683" w:rsidRPr="00780AB1" w:rsidRDefault="00897683" w:rsidP="009D29C5">
            <w:pPr>
              <w:contextualSpacing/>
              <w:jc w:val="center"/>
              <w:outlineLvl w:val="1"/>
              <w:rPr>
                <w:rFonts w:eastAsia="Times New Roman" w:cs="Arial"/>
                <w:sz w:val="16"/>
                <w:szCs w:val="16"/>
              </w:rPr>
            </w:pPr>
            <w:r>
              <w:rPr>
                <w:rFonts w:eastAsia="Times New Roman" w:cs="Arial"/>
                <w:sz w:val="16"/>
                <w:szCs w:val="16"/>
              </w:rPr>
              <w:t>LOW</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946F7D" w14:textId="77777777" w:rsidR="00897683" w:rsidRPr="00780AB1" w:rsidRDefault="00897683" w:rsidP="009D29C5">
            <w:pPr>
              <w:contextualSpacing/>
              <w:jc w:val="center"/>
              <w:outlineLvl w:val="1"/>
              <w:rPr>
                <w:rFonts w:eastAsia="Times New Roman" w:cs="Arial"/>
                <w:sz w:val="16"/>
                <w:szCs w:val="16"/>
              </w:rPr>
            </w:pPr>
            <w:r>
              <w:rPr>
                <w:rFonts w:eastAsia="Times New Roman" w:cs="Arial"/>
                <w:sz w:val="16"/>
                <w:szCs w:val="16"/>
              </w:rPr>
              <w:t>N/A</w:t>
            </w:r>
          </w:p>
        </w:tc>
      </w:tr>
      <w:tr w:rsidR="00897683" w:rsidRPr="00780AB1" w14:paraId="2AC4B69D" w14:textId="77777777" w:rsidTr="003B1D73">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703DDA4" w14:textId="77777777" w:rsidR="00897683" w:rsidRPr="00780AB1" w:rsidRDefault="00897683" w:rsidP="009D29C5">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5AE326" w14:textId="77777777" w:rsidR="00897683" w:rsidRPr="00780AB1" w:rsidRDefault="00897683" w:rsidP="009D29C5">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7EF7249" wp14:editId="680058FF">
                  <wp:extent cx="276225" cy="276225"/>
                  <wp:effectExtent l="0" t="0" r="9525" b="9525"/>
                  <wp:docPr id="15"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C90B56" w14:textId="77777777" w:rsidR="00897683" w:rsidRPr="00780AB1" w:rsidRDefault="00897683" w:rsidP="009D29C5">
            <w:pPr>
              <w:contextualSpacing/>
              <w:jc w:val="center"/>
              <w:outlineLvl w:val="1"/>
              <w:rPr>
                <w:rFonts w:eastAsia="Times New Roman" w:cs="Arial"/>
                <w:sz w:val="16"/>
                <w:szCs w:val="16"/>
              </w:rPr>
            </w:pPr>
          </w:p>
        </w:tc>
      </w:tr>
    </w:tbl>
    <w:p w14:paraId="579E6CBE" w14:textId="77777777" w:rsidR="00F83AC8" w:rsidRDefault="00F83AC8" w:rsidP="00F83AC8">
      <w:r>
        <w:t xml:space="preserve">Cultural identify fit </w:t>
      </w:r>
      <w:r w:rsidRPr="006F6AA0">
        <w:rPr>
          <w:noProof/>
        </w:rPr>
        <w:t>was discussed</w:t>
      </w:r>
      <w:r>
        <w:t xml:space="preserve"> by participants from urban settings </w:t>
      </w:r>
      <w:r w:rsidRPr="006F6AA0">
        <w:rPr>
          <w:noProof/>
        </w:rPr>
        <w:t>who</w:t>
      </w:r>
      <w:r>
        <w:t xml:space="preserve"> were from migrant families or culturally and linguistically diverse (CALD) backgrounds. No regional participants discussed cultural identity fit</w:t>
      </w:r>
      <w:r>
        <w:rPr>
          <w:noProof/>
        </w:rPr>
        <w:t>. H</w:t>
      </w:r>
      <w:r w:rsidRPr="006F6AA0">
        <w:rPr>
          <w:noProof/>
        </w:rPr>
        <w:t>ence</w:t>
      </w:r>
      <w:r>
        <w:t xml:space="preserve"> it was reported as not applicable. In discussing this item, those who were not yet Australian citizens highlighted the additional financial burdens they experienced; while others discussed the challenges with language and pathways into university.</w:t>
      </w:r>
    </w:p>
    <w:p w14:paraId="4CD79716" w14:textId="77777777" w:rsidR="00CF69EF" w:rsidRDefault="00F83AC8" w:rsidP="00CF69EF">
      <w:pPr>
        <w:pStyle w:val="Quote"/>
      </w:pPr>
      <w:r w:rsidRPr="00CF69EF">
        <w:t xml:space="preserve">I also wasn't an Australian citizen so that was obviously a major implication because I couldn't afford to pay uni up front as an international student. </w:t>
      </w:r>
    </w:p>
    <w:p w14:paraId="73BE8857" w14:textId="05CC142B" w:rsidR="00F83AC8" w:rsidRPr="00CF69EF" w:rsidRDefault="00F83AC8" w:rsidP="00CF69EF">
      <w:pPr>
        <w:pStyle w:val="Quote"/>
        <w:rPr>
          <w:i w:val="0"/>
        </w:rPr>
      </w:pPr>
      <w:r w:rsidRPr="00CF69EF">
        <w:rPr>
          <w:i w:val="0"/>
        </w:rPr>
        <w:t>— Tabitha, Urban, Education</w:t>
      </w:r>
    </w:p>
    <w:p w14:paraId="6A802CE7" w14:textId="77777777" w:rsidR="00CF69EF" w:rsidRDefault="00F83AC8" w:rsidP="00CF69EF">
      <w:pPr>
        <w:pStyle w:val="Quote"/>
      </w:pPr>
      <w:r w:rsidRPr="00CF69EF">
        <w:t>So, I had to write a letter and stuff because English is my second language. So, I think that helped me get into uni as well.</w:t>
      </w:r>
      <w:r w:rsidR="00CF69EF">
        <w:t xml:space="preserve"> </w:t>
      </w:r>
    </w:p>
    <w:p w14:paraId="1B6FC843" w14:textId="13EC21C3" w:rsidR="00CF69EF" w:rsidRPr="00100C14" w:rsidRDefault="00100C14" w:rsidP="00100C14">
      <w:pPr>
        <w:pStyle w:val="Quote"/>
        <w:rPr>
          <w:i w:val="0"/>
        </w:rPr>
      </w:pPr>
      <w:bookmarkStart w:id="366" w:name="_Toc508793527"/>
      <w:bookmarkStart w:id="367" w:name="_Toc509932857"/>
      <w:r>
        <w:rPr>
          <w:i w:val="0"/>
        </w:rPr>
        <w:t>— Grace, Urban, Business</w:t>
      </w:r>
      <w:r>
        <w:rPr>
          <w:i w:val="0"/>
        </w:rPr>
        <w:br/>
      </w:r>
    </w:p>
    <w:p w14:paraId="53E0E4FB" w14:textId="77777777" w:rsidR="00F83AC8" w:rsidRPr="00CF69EF" w:rsidRDefault="00F83AC8" w:rsidP="00CF69EF">
      <w:pPr>
        <w:pStyle w:val="Heading2"/>
      </w:pPr>
      <w:bookmarkStart w:id="368" w:name="_Toc509995233"/>
      <w:bookmarkStart w:id="369" w:name="_Toc509995816"/>
      <w:bookmarkStart w:id="370" w:name="_Toc521311066"/>
      <w:bookmarkStart w:id="371" w:name="_Toc524012831"/>
      <w:r w:rsidRPr="00CF69EF">
        <w:t>5</w:t>
      </w:r>
      <w:r w:rsidR="001E1CA1" w:rsidRPr="00CF69EF">
        <w:t>.4 Reported I</w:t>
      </w:r>
      <w:r w:rsidRPr="00CF69EF">
        <w:t xml:space="preserve">mpact of </w:t>
      </w:r>
      <w:r w:rsidR="001E1CA1" w:rsidRPr="00CF69EF">
        <w:t>Widening Participation P</w:t>
      </w:r>
      <w:r w:rsidRPr="00CF69EF">
        <w:t>rograms</w:t>
      </w:r>
      <w:bookmarkEnd w:id="366"/>
      <w:bookmarkEnd w:id="367"/>
      <w:bookmarkEnd w:id="368"/>
      <w:bookmarkEnd w:id="369"/>
      <w:bookmarkEnd w:id="370"/>
      <w:bookmarkEnd w:id="371"/>
      <w:r w:rsidRPr="00CF69EF">
        <w:t xml:space="preserve"> </w:t>
      </w:r>
    </w:p>
    <w:p w14:paraId="75BD4C38" w14:textId="77777777" w:rsidR="00F83AC8" w:rsidRPr="00462FDC" w:rsidRDefault="00F83AC8" w:rsidP="00F83AC8">
      <w:r w:rsidRPr="00462FDC">
        <w:t>The</w:t>
      </w:r>
      <w:r>
        <w:t xml:space="preserve"> reported</w:t>
      </w:r>
      <w:r w:rsidRPr="00462FDC">
        <w:t xml:space="preserve"> impact of widening participation programs was analysed across 12 sub-factors resulting in low to moderate prominence in most sub-factors.</w:t>
      </w:r>
      <w:r>
        <w:t xml:space="preserve"> </w:t>
      </w:r>
      <w:r w:rsidRPr="00462FDC">
        <w:t xml:space="preserve">For school case study respondents, impact was generally positive in both urban and regional locations, but often prominence was lower in regional areas where there was more limited exposure to </w:t>
      </w:r>
      <w:r w:rsidRPr="009A25D1">
        <w:t>widening participation</w:t>
      </w:r>
      <w:r w:rsidRPr="00462FDC">
        <w:t xml:space="preserve"> programs.</w:t>
      </w:r>
      <w:r>
        <w:t xml:space="preserve"> </w:t>
      </w:r>
      <w:r w:rsidRPr="00462FDC">
        <w:t>Some regional school students reported participation in non-</w:t>
      </w:r>
      <w:r w:rsidRPr="009A25D1">
        <w:t xml:space="preserve">widening participation </w:t>
      </w:r>
      <w:r w:rsidRPr="00462FDC">
        <w:t xml:space="preserve">programs, such as faculty or mining-led camps and university experiences, which had similar impacts to the </w:t>
      </w:r>
      <w:r w:rsidRPr="009A25D1">
        <w:t xml:space="preserve">widening participation </w:t>
      </w:r>
      <w:r w:rsidRPr="00462FDC">
        <w:t>programs in demystifying university and improving students’ understanding and knowledge of higher education.</w:t>
      </w:r>
      <w:r>
        <w:t xml:space="preserve"> </w:t>
      </w:r>
      <w:r w:rsidRPr="00462FDC">
        <w:t xml:space="preserve">The more negative sentiments expressed by </w:t>
      </w:r>
      <w:r w:rsidR="004C487C">
        <w:t>current university students</w:t>
      </w:r>
      <w:r w:rsidRPr="00462FDC">
        <w:t xml:space="preserve"> regarding university demystification impacts may reflect still significant gaps in understanding about university life experienced by these students on their enrolment.</w:t>
      </w:r>
      <w:r>
        <w:t xml:space="preserve"> </w:t>
      </w:r>
    </w:p>
    <w:p w14:paraId="7A21F4C7" w14:textId="77777777" w:rsidR="000B28ED" w:rsidRDefault="00F83AC8" w:rsidP="00F83AC8">
      <w:r w:rsidRPr="00462FDC">
        <w:t>For the school case studies, differentials in prominence were observed for</w:t>
      </w:r>
      <w:r w:rsidR="000B28ED">
        <w:t xml:space="preserve"> the following</w:t>
      </w:r>
      <w:r w:rsidRPr="00462FDC">
        <w:t xml:space="preserve"> </w:t>
      </w:r>
      <w:r w:rsidR="000B28ED">
        <w:t>sub-factors:</w:t>
      </w:r>
    </w:p>
    <w:p w14:paraId="03B880FD" w14:textId="77777777" w:rsidR="000B28ED" w:rsidRDefault="00F83AC8" w:rsidP="00D51B7E">
      <w:pPr>
        <w:pStyle w:val="ListParagraph"/>
        <w:numPr>
          <w:ilvl w:val="0"/>
          <w:numId w:val="40"/>
        </w:numPr>
      </w:pPr>
      <w:r w:rsidRPr="00462FDC">
        <w:t xml:space="preserve">impact on demystifying university as a post-school option; </w:t>
      </w:r>
    </w:p>
    <w:p w14:paraId="583925C7" w14:textId="77777777" w:rsidR="000B28ED" w:rsidRDefault="00F83AC8" w:rsidP="00D51B7E">
      <w:pPr>
        <w:pStyle w:val="ListParagraph"/>
        <w:numPr>
          <w:ilvl w:val="0"/>
          <w:numId w:val="40"/>
        </w:numPr>
      </w:pPr>
      <w:r w:rsidRPr="00462FDC">
        <w:t xml:space="preserve">changes in student attitudes and/or behaviours; </w:t>
      </w:r>
    </w:p>
    <w:p w14:paraId="236B2227" w14:textId="77777777" w:rsidR="000B28ED" w:rsidRDefault="00F83AC8" w:rsidP="00D51B7E">
      <w:pPr>
        <w:pStyle w:val="ListParagraph"/>
        <w:numPr>
          <w:ilvl w:val="0"/>
          <w:numId w:val="40"/>
        </w:numPr>
      </w:pPr>
      <w:r w:rsidRPr="00462FDC">
        <w:t xml:space="preserve">changes in understanding of post-school options and pathways; </w:t>
      </w:r>
    </w:p>
    <w:p w14:paraId="600A0A5B" w14:textId="77777777" w:rsidR="000B28ED" w:rsidRDefault="00F83AC8" w:rsidP="00D51B7E">
      <w:pPr>
        <w:pStyle w:val="ListParagraph"/>
        <w:numPr>
          <w:ilvl w:val="0"/>
          <w:numId w:val="40"/>
        </w:numPr>
      </w:pPr>
      <w:r w:rsidRPr="00462FDC">
        <w:t xml:space="preserve">presence of the university within the school; </w:t>
      </w:r>
    </w:p>
    <w:p w14:paraId="7C3C3D3D" w14:textId="77777777" w:rsidR="000B28ED" w:rsidRDefault="00F83AC8" w:rsidP="00D51B7E">
      <w:pPr>
        <w:pStyle w:val="ListParagraph"/>
        <w:numPr>
          <w:ilvl w:val="0"/>
          <w:numId w:val="40"/>
        </w:numPr>
      </w:pPr>
      <w:r w:rsidRPr="00462FDC">
        <w:t xml:space="preserve">specific </w:t>
      </w:r>
      <w:r w:rsidRPr="009A25D1">
        <w:t xml:space="preserve">widening participation </w:t>
      </w:r>
      <w:r w:rsidRPr="00462FDC">
        <w:t xml:space="preserve">activities or strategies that made a difference; and </w:t>
      </w:r>
    </w:p>
    <w:p w14:paraId="2E065ADA" w14:textId="77777777" w:rsidR="000B28ED" w:rsidRDefault="00F83AC8" w:rsidP="00D51B7E">
      <w:pPr>
        <w:pStyle w:val="ListParagraph"/>
        <w:numPr>
          <w:ilvl w:val="0"/>
          <w:numId w:val="40"/>
        </w:numPr>
      </w:pPr>
      <w:r w:rsidRPr="00462FDC">
        <w:t xml:space="preserve">impact of </w:t>
      </w:r>
      <w:r w:rsidRPr="009A25D1">
        <w:t xml:space="preserve">widening participation </w:t>
      </w:r>
      <w:r w:rsidRPr="00462FDC">
        <w:t>program on different sub-groups.</w:t>
      </w:r>
      <w:r>
        <w:t xml:space="preserve"> </w:t>
      </w:r>
    </w:p>
    <w:p w14:paraId="44D82341" w14:textId="77777777" w:rsidR="00F83AC8" w:rsidRPr="00462FDC" w:rsidRDefault="00F83AC8" w:rsidP="000B28ED">
      <w:r w:rsidRPr="00462FDC">
        <w:t>Changes in understanding of post-school options and pathways was the only sub-factor in the school case studies to also have a difference in sentiment.</w:t>
      </w:r>
      <w:r>
        <w:t xml:space="preserve"> </w:t>
      </w:r>
      <w:r w:rsidRPr="00462FDC">
        <w:t xml:space="preserve">This was a result of the lower exposure to </w:t>
      </w:r>
      <w:r w:rsidRPr="009A25D1">
        <w:t xml:space="preserve">widening participation </w:t>
      </w:r>
      <w:r w:rsidRPr="00462FDC">
        <w:t>activities experienced in the remote schools visited.</w:t>
      </w:r>
      <w:r>
        <w:t xml:space="preserve"> </w:t>
      </w:r>
      <w:r w:rsidRPr="00462FDC">
        <w:t>For current university students, differentials in sentiment were observed for changes in student attitudes and/or behaviour.</w:t>
      </w:r>
      <w:r>
        <w:t xml:space="preserve"> </w:t>
      </w:r>
      <w:r w:rsidRPr="00462FDC">
        <w:t xml:space="preserve">In both samples, changes in student achievement levels was positive but of low prominence in regional samples, </w:t>
      </w:r>
      <w:r w:rsidR="000B28ED">
        <w:t>and</w:t>
      </w:r>
      <w:r w:rsidR="000B28ED" w:rsidRPr="00462FDC">
        <w:t xml:space="preserve"> </w:t>
      </w:r>
      <w:r w:rsidRPr="00462FDC">
        <w:t>was not mentioned in either urban sample.</w:t>
      </w:r>
    </w:p>
    <w:p w14:paraId="7B1DA13E" w14:textId="64D7F12E" w:rsidR="001E1CA1" w:rsidRDefault="00F31DFC" w:rsidP="00100C14">
      <w:r w:rsidRPr="00462FDC">
        <w:t>T</w:t>
      </w:r>
      <w:r w:rsidR="000B28ED">
        <w:t>aken together, t</w:t>
      </w:r>
      <w:r w:rsidRPr="00462FDC">
        <w:t xml:space="preserve">hese results suggest that while </w:t>
      </w:r>
      <w:r w:rsidRPr="009A25D1">
        <w:t xml:space="preserve">widening participation </w:t>
      </w:r>
      <w:r w:rsidRPr="00462FDC">
        <w:t xml:space="preserve">programs had an impact across a number of sub-factors, the </w:t>
      </w:r>
      <w:r w:rsidR="006F7398">
        <w:t xml:space="preserve">discussion of </w:t>
      </w:r>
      <w:r w:rsidRPr="00462FDC">
        <w:t xml:space="preserve">impact was </w:t>
      </w:r>
      <w:r w:rsidR="006F7398">
        <w:t>less prominent</w:t>
      </w:r>
      <w:r w:rsidRPr="00462FDC">
        <w:t xml:space="preserve"> in regional areas due to lower </w:t>
      </w:r>
      <w:r w:rsidR="006F7398">
        <w:t>frequency</w:t>
      </w:r>
      <w:r w:rsidR="006F7398" w:rsidRPr="00462FDC">
        <w:t xml:space="preserve"> </w:t>
      </w:r>
      <w:r w:rsidRPr="00462FDC">
        <w:t xml:space="preserve">of engagement with the program, rather than ineffectiveness of </w:t>
      </w:r>
      <w:r>
        <w:t>individual initiatives</w:t>
      </w:r>
      <w:r w:rsidRPr="00462FDC">
        <w:t xml:space="preserve"> for regional students.</w:t>
      </w:r>
    </w:p>
    <w:p w14:paraId="4B0891DB" w14:textId="77777777" w:rsidR="00F2210A" w:rsidRDefault="00F2210A" w:rsidP="00100C14"/>
    <w:p w14:paraId="2F394BB7" w14:textId="27739E6A" w:rsidR="00CF69EF" w:rsidRDefault="00CF69EF" w:rsidP="00CF69EF">
      <w:pPr>
        <w:pStyle w:val="TableTitles"/>
      </w:pPr>
      <w:bookmarkStart w:id="372" w:name="_Toc509995687"/>
      <w:bookmarkStart w:id="373" w:name="_Toc521397221"/>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17</w:t>
      </w:r>
      <w:r w:rsidR="00FC512B">
        <w:rPr>
          <w:noProof/>
        </w:rPr>
        <w:fldChar w:fldCharType="end"/>
      </w:r>
      <w:r>
        <w:t xml:space="preserve">: </w:t>
      </w:r>
      <w:r w:rsidRPr="004A66FD">
        <w:t>Impact of widening participation program — school case studies</w:t>
      </w:r>
      <w:bookmarkEnd w:id="372"/>
      <w:bookmarkEnd w:id="373"/>
    </w:p>
    <w:tbl>
      <w:tblPr>
        <w:tblStyle w:val="TableGrid"/>
        <w:tblW w:w="5000" w:type="pct"/>
        <w:tblCellMar>
          <w:top w:w="45" w:type="dxa"/>
          <w:left w:w="85" w:type="dxa"/>
          <w:bottom w:w="45" w:type="dxa"/>
          <w:right w:w="85" w:type="dxa"/>
        </w:tblCellMar>
        <w:tblLook w:val="04A0" w:firstRow="1" w:lastRow="0" w:firstColumn="1" w:lastColumn="0" w:noHBand="0" w:noVBand="1"/>
        <w:tblCaption w:val="Table 17: Impact of QWPP — school case studies"/>
        <w:tblDescription w:val="Table displaying the impact of QWPP found in school case studies. Columns split into: Themes relevant to school case studies; Urban experience - prominence; Urban experience - most observed sentiment; Regional experience - prominence; Regional experience - most observed sentiment; and Differential."/>
      </w:tblPr>
      <w:tblGrid>
        <w:gridCol w:w="2630"/>
        <w:gridCol w:w="1259"/>
        <w:gridCol w:w="1261"/>
        <w:gridCol w:w="1259"/>
        <w:gridCol w:w="1261"/>
        <w:gridCol w:w="1326"/>
      </w:tblGrid>
      <w:tr w:rsidR="00F83AC8" w:rsidRPr="00780AB1" w14:paraId="4D59E1D0" w14:textId="77777777" w:rsidTr="003D1D5B">
        <w:trPr>
          <w:tblHeader/>
        </w:trPr>
        <w:tc>
          <w:tcPr>
            <w:tcW w:w="1462" w:type="pct"/>
            <w:tcBorders>
              <w:top w:val="single" w:sz="12" w:space="0" w:color="auto"/>
              <w:left w:val="single" w:sz="12" w:space="0" w:color="auto"/>
              <w:bottom w:val="nil"/>
              <w:right w:val="single" w:sz="12" w:space="0" w:color="auto"/>
            </w:tcBorders>
            <w:shd w:val="clear" w:color="auto" w:fill="7F7F7F" w:themeFill="text1" w:themeFillTint="80"/>
            <w:hideMark/>
          </w:tcPr>
          <w:p w14:paraId="3ABFC2A2" w14:textId="77777777" w:rsidR="00F83AC8" w:rsidRPr="00780AB1" w:rsidRDefault="00F83AC8" w:rsidP="003D1D5B">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 xml:space="preserve">THEMES RELEVANT TO </w:t>
            </w:r>
            <w:r>
              <w:rPr>
                <w:rFonts w:eastAsia="Times New Roman" w:cs="Arial"/>
                <w:b/>
                <w:color w:val="FFFFFF" w:themeColor="background1"/>
                <w:sz w:val="16"/>
                <w:szCs w:val="16"/>
              </w:rPr>
              <w:t>SCHOOL CASE STUDIES</w:t>
            </w:r>
          </w:p>
        </w:tc>
        <w:tc>
          <w:tcPr>
            <w:tcW w:w="700" w:type="pct"/>
            <w:tcBorders>
              <w:top w:val="single" w:sz="12" w:space="0" w:color="auto"/>
              <w:left w:val="single" w:sz="12" w:space="0" w:color="auto"/>
              <w:bottom w:val="single" w:sz="4" w:space="0" w:color="auto"/>
              <w:right w:val="nil"/>
            </w:tcBorders>
            <w:shd w:val="clear" w:color="auto" w:fill="7F7F7F" w:themeFill="text1" w:themeFillTint="80"/>
            <w:hideMark/>
          </w:tcPr>
          <w:p w14:paraId="699A851C" w14:textId="77777777" w:rsidR="00F83AC8" w:rsidRPr="00780AB1" w:rsidRDefault="00F83AC8" w:rsidP="003D1D5B">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 EXPERIENCE</w:t>
            </w:r>
          </w:p>
        </w:tc>
        <w:tc>
          <w:tcPr>
            <w:tcW w:w="701" w:type="pct"/>
            <w:tcBorders>
              <w:top w:val="single" w:sz="12" w:space="0" w:color="auto"/>
              <w:left w:val="nil"/>
              <w:bottom w:val="single" w:sz="4" w:space="0" w:color="auto"/>
              <w:right w:val="single" w:sz="12" w:space="0" w:color="auto"/>
            </w:tcBorders>
            <w:shd w:val="clear" w:color="auto" w:fill="7F7F7F" w:themeFill="text1" w:themeFillTint="80"/>
          </w:tcPr>
          <w:p w14:paraId="67F16F37" w14:textId="77777777" w:rsidR="00F83AC8" w:rsidRPr="00780AB1" w:rsidRDefault="00F83AC8" w:rsidP="003D1D5B">
            <w:pPr>
              <w:contextualSpacing/>
              <w:outlineLvl w:val="1"/>
              <w:rPr>
                <w:rFonts w:eastAsia="Times New Roman" w:cs="Arial"/>
                <w:b/>
                <w:color w:val="FFFFFF" w:themeColor="background1"/>
                <w:sz w:val="16"/>
                <w:szCs w:val="16"/>
              </w:rPr>
            </w:pPr>
          </w:p>
        </w:tc>
        <w:tc>
          <w:tcPr>
            <w:tcW w:w="700" w:type="pct"/>
            <w:tcBorders>
              <w:top w:val="single" w:sz="12" w:space="0" w:color="auto"/>
              <w:left w:val="single" w:sz="12" w:space="0" w:color="auto"/>
              <w:bottom w:val="single" w:sz="4" w:space="0" w:color="auto"/>
              <w:right w:val="nil"/>
            </w:tcBorders>
            <w:shd w:val="clear" w:color="auto" w:fill="7F7F7F" w:themeFill="text1" w:themeFillTint="80"/>
            <w:hideMark/>
          </w:tcPr>
          <w:p w14:paraId="34448E56" w14:textId="77777777" w:rsidR="00F83AC8" w:rsidRPr="00780AB1" w:rsidRDefault="00F83AC8" w:rsidP="003D1D5B">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 EXPERIENCE</w:t>
            </w:r>
          </w:p>
        </w:tc>
        <w:tc>
          <w:tcPr>
            <w:tcW w:w="701" w:type="pct"/>
            <w:tcBorders>
              <w:top w:val="single" w:sz="12" w:space="0" w:color="auto"/>
              <w:left w:val="nil"/>
              <w:bottom w:val="single" w:sz="4" w:space="0" w:color="auto"/>
              <w:right w:val="single" w:sz="12" w:space="0" w:color="auto"/>
            </w:tcBorders>
            <w:shd w:val="clear" w:color="auto" w:fill="7F7F7F" w:themeFill="text1" w:themeFillTint="80"/>
          </w:tcPr>
          <w:p w14:paraId="45154EA9" w14:textId="77777777" w:rsidR="00F83AC8" w:rsidRPr="00780AB1" w:rsidRDefault="00F83AC8" w:rsidP="003D1D5B">
            <w:pPr>
              <w:contextualSpacing/>
              <w:outlineLvl w:val="1"/>
              <w:rPr>
                <w:rFonts w:eastAsia="Times New Roman" w:cs="Arial"/>
                <w:b/>
                <w:color w:val="FFFFFF" w:themeColor="background1"/>
                <w:sz w:val="16"/>
                <w:szCs w:val="16"/>
              </w:rPr>
            </w:pPr>
          </w:p>
        </w:tc>
        <w:tc>
          <w:tcPr>
            <w:tcW w:w="737" w:type="pct"/>
            <w:tcBorders>
              <w:top w:val="single" w:sz="12" w:space="0" w:color="auto"/>
              <w:left w:val="single" w:sz="12" w:space="0" w:color="auto"/>
              <w:bottom w:val="nil"/>
              <w:right w:val="single" w:sz="12" w:space="0" w:color="auto"/>
            </w:tcBorders>
            <w:shd w:val="clear" w:color="auto" w:fill="7F7F7F" w:themeFill="text1" w:themeFillTint="80"/>
            <w:hideMark/>
          </w:tcPr>
          <w:p w14:paraId="5D7785EE" w14:textId="77777777" w:rsidR="00F83AC8" w:rsidRPr="00780AB1" w:rsidRDefault="00F83AC8" w:rsidP="003D1D5B">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DIFFERENTIAL</w:t>
            </w:r>
          </w:p>
        </w:tc>
      </w:tr>
      <w:tr w:rsidR="00F83AC8" w:rsidRPr="00780AB1" w14:paraId="61278E15" w14:textId="77777777" w:rsidTr="003D1D5B">
        <w:trPr>
          <w:tblHeader/>
        </w:trPr>
        <w:tc>
          <w:tcPr>
            <w:tcW w:w="1462" w:type="pct"/>
            <w:tcBorders>
              <w:top w:val="nil"/>
              <w:left w:val="single" w:sz="12" w:space="0" w:color="auto"/>
              <w:bottom w:val="single" w:sz="12" w:space="0" w:color="auto"/>
              <w:right w:val="single" w:sz="12" w:space="0" w:color="auto"/>
            </w:tcBorders>
            <w:shd w:val="clear" w:color="auto" w:fill="7F7F7F" w:themeFill="text1" w:themeFillTint="80"/>
          </w:tcPr>
          <w:p w14:paraId="0C38C70D" w14:textId="77777777" w:rsidR="00F83AC8" w:rsidRPr="00780AB1" w:rsidRDefault="00F83AC8" w:rsidP="003D1D5B">
            <w:pPr>
              <w:contextualSpacing/>
              <w:outlineLvl w:val="1"/>
              <w:rPr>
                <w:rFonts w:eastAsia="Times New Roman" w:cs="Arial"/>
                <w:sz w:val="16"/>
                <w:szCs w:val="16"/>
              </w:rPr>
            </w:pPr>
          </w:p>
        </w:tc>
        <w:tc>
          <w:tcPr>
            <w:tcW w:w="700" w:type="pct"/>
            <w:tcBorders>
              <w:top w:val="single" w:sz="4" w:space="0" w:color="auto"/>
              <w:left w:val="single" w:sz="12" w:space="0" w:color="auto"/>
              <w:bottom w:val="single" w:sz="12" w:space="0" w:color="auto"/>
              <w:right w:val="single" w:sz="4" w:space="0" w:color="auto"/>
            </w:tcBorders>
            <w:shd w:val="clear" w:color="auto" w:fill="E7E6E6" w:themeFill="background2"/>
            <w:hideMark/>
          </w:tcPr>
          <w:p w14:paraId="7938F312"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701" w:type="pct"/>
            <w:tcBorders>
              <w:top w:val="single" w:sz="4" w:space="0" w:color="auto"/>
              <w:left w:val="single" w:sz="4" w:space="0" w:color="auto"/>
              <w:bottom w:val="single" w:sz="12" w:space="0" w:color="auto"/>
              <w:right w:val="single" w:sz="12" w:space="0" w:color="auto"/>
            </w:tcBorders>
            <w:shd w:val="clear" w:color="auto" w:fill="E7E6E6" w:themeFill="background2"/>
            <w:hideMark/>
          </w:tcPr>
          <w:p w14:paraId="18D1DFF8"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700" w:type="pct"/>
            <w:tcBorders>
              <w:top w:val="single" w:sz="4" w:space="0" w:color="auto"/>
              <w:left w:val="single" w:sz="12" w:space="0" w:color="auto"/>
              <w:bottom w:val="single" w:sz="12" w:space="0" w:color="auto"/>
              <w:right w:val="single" w:sz="4" w:space="0" w:color="auto"/>
            </w:tcBorders>
            <w:shd w:val="clear" w:color="auto" w:fill="E7E6E6" w:themeFill="background2"/>
            <w:hideMark/>
          </w:tcPr>
          <w:p w14:paraId="4689EC42"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701" w:type="pct"/>
            <w:tcBorders>
              <w:top w:val="single" w:sz="4" w:space="0" w:color="auto"/>
              <w:left w:val="single" w:sz="4" w:space="0" w:color="auto"/>
              <w:bottom w:val="single" w:sz="12" w:space="0" w:color="auto"/>
              <w:right w:val="single" w:sz="12" w:space="0" w:color="auto"/>
            </w:tcBorders>
            <w:shd w:val="clear" w:color="auto" w:fill="E7E6E6" w:themeFill="background2"/>
            <w:hideMark/>
          </w:tcPr>
          <w:p w14:paraId="34397E8A"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737" w:type="pct"/>
            <w:tcBorders>
              <w:top w:val="nil"/>
              <w:left w:val="single" w:sz="12" w:space="0" w:color="auto"/>
              <w:bottom w:val="single" w:sz="12" w:space="0" w:color="auto"/>
              <w:right w:val="single" w:sz="12" w:space="0" w:color="auto"/>
            </w:tcBorders>
            <w:shd w:val="clear" w:color="auto" w:fill="7F7F7F" w:themeFill="text1" w:themeFillTint="80"/>
          </w:tcPr>
          <w:p w14:paraId="1CB83074" w14:textId="77777777" w:rsidR="00F83AC8" w:rsidRPr="00780AB1" w:rsidRDefault="00F83AC8" w:rsidP="003D1D5B">
            <w:pPr>
              <w:contextualSpacing/>
              <w:outlineLvl w:val="1"/>
              <w:rPr>
                <w:rFonts w:eastAsia="Times New Roman" w:cs="Arial"/>
                <w:sz w:val="16"/>
                <w:szCs w:val="16"/>
              </w:rPr>
            </w:pPr>
          </w:p>
        </w:tc>
      </w:tr>
      <w:tr w:rsidR="00F83AC8" w:rsidRPr="00780AB1" w14:paraId="435539AD" w14:textId="77777777" w:rsidTr="003D1D5B">
        <w:tc>
          <w:tcPr>
            <w:tcW w:w="1462" w:type="pct"/>
            <w:tcBorders>
              <w:top w:val="single" w:sz="12" w:space="0" w:color="auto"/>
              <w:left w:val="single" w:sz="12" w:space="0" w:color="auto"/>
              <w:bottom w:val="single" w:sz="4" w:space="0" w:color="auto"/>
              <w:right w:val="single" w:sz="12" w:space="0" w:color="auto"/>
            </w:tcBorders>
            <w:vAlign w:val="center"/>
            <w:hideMark/>
          </w:tcPr>
          <w:p w14:paraId="4582A175" w14:textId="77777777" w:rsidR="00F83AC8" w:rsidRPr="00780AB1" w:rsidRDefault="00F83AC8" w:rsidP="00AD1FDD">
            <w:pPr>
              <w:ind w:left="326" w:hanging="326"/>
              <w:contextualSpacing/>
              <w:outlineLvl w:val="1"/>
              <w:rPr>
                <w:rFonts w:eastAsia="Times New Roman" w:cs="Arial"/>
                <w:sz w:val="16"/>
                <w:szCs w:val="16"/>
              </w:rPr>
            </w:pPr>
            <w:r>
              <w:rPr>
                <w:rFonts w:eastAsia="Times New Roman" w:cs="Arial"/>
                <w:b/>
                <w:sz w:val="16"/>
                <w:szCs w:val="16"/>
              </w:rPr>
              <w:t>IV</w:t>
            </w:r>
            <w:r w:rsidRPr="00780AB1">
              <w:rPr>
                <w:rFonts w:eastAsia="Times New Roman" w:cs="Arial"/>
                <w:b/>
                <w:sz w:val="16"/>
                <w:szCs w:val="16"/>
              </w:rPr>
              <w:t>.a.</w:t>
            </w:r>
            <w:r w:rsidRPr="00780AB1">
              <w:rPr>
                <w:rFonts w:eastAsia="Times New Roman" w:cs="Arial"/>
                <w:sz w:val="16"/>
                <w:szCs w:val="16"/>
              </w:rPr>
              <w:t xml:space="preserve"> </w:t>
            </w:r>
            <w:r w:rsidRPr="00EC3E12">
              <w:rPr>
                <w:rFonts w:eastAsia="Times New Roman" w:cs="Arial"/>
                <w:sz w:val="16"/>
                <w:szCs w:val="16"/>
              </w:rPr>
              <w:t>Demystify university as a post-school option</w:t>
            </w:r>
          </w:p>
        </w:tc>
        <w:tc>
          <w:tcPr>
            <w:tcW w:w="700" w:type="pct"/>
            <w:tcBorders>
              <w:top w:val="single" w:sz="12" w:space="0" w:color="auto"/>
              <w:left w:val="single" w:sz="12" w:space="0" w:color="auto"/>
              <w:bottom w:val="single" w:sz="4" w:space="0" w:color="auto"/>
              <w:right w:val="single" w:sz="4" w:space="0" w:color="auto"/>
            </w:tcBorders>
            <w:shd w:val="clear" w:color="auto" w:fill="B58C0A"/>
            <w:vAlign w:val="center"/>
            <w:hideMark/>
          </w:tcPr>
          <w:p w14:paraId="3F78D993"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12" w:space="0" w:color="auto"/>
              <w:left w:val="single" w:sz="4" w:space="0" w:color="auto"/>
              <w:bottom w:val="single" w:sz="4" w:space="0" w:color="auto"/>
              <w:right w:val="single" w:sz="12" w:space="0" w:color="auto"/>
            </w:tcBorders>
            <w:vAlign w:val="center"/>
            <w:hideMark/>
          </w:tcPr>
          <w:p w14:paraId="1A3FAE9A"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70631FDA" wp14:editId="25C9D9A5">
                  <wp:extent cx="276225" cy="276225"/>
                  <wp:effectExtent l="0" t="0" r="9525" b="9525"/>
                  <wp:docPr id="17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12" w:space="0" w:color="auto"/>
              <w:left w:val="single" w:sz="12" w:space="0" w:color="auto"/>
              <w:bottom w:val="single" w:sz="4" w:space="0" w:color="auto"/>
              <w:right w:val="single" w:sz="4" w:space="0" w:color="auto"/>
            </w:tcBorders>
            <w:shd w:val="clear" w:color="auto" w:fill="DABA6D"/>
            <w:vAlign w:val="center"/>
            <w:hideMark/>
          </w:tcPr>
          <w:p w14:paraId="181A0764"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12" w:space="0" w:color="auto"/>
              <w:left w:val="single" w:sz="4" w:space="0" w:color="auto"/>
              <w:bottom w:val="single" w:sz="4" w:space="0" w:color="auto"/>
              <w:right w:val="single" w:sz="12" w:space="0" w:color="auto"/>
            </w:tcBorders>
            <w:vAlign w:val="center"/>
            <w:hideMark/>
          </w:tcPr>
          <w:p w14:paraId="399A38B5"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4BAF54B3" wp14:editId="205134FD">
                  <wp:extent cx="276225" cy="276225"/>
                  <wp:effectExtent l="0" t="0" r="9525" b="9525"/>
                  <wp:docPr id="177"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12" w:space="0" w:color="auto"/>
              <w:left w:val="single" w:sz="12" w:space="0" w:color="auto"/>
              <w:bottom w:val="single" w:sz="4" w:space="0" w:color="auto"/>
              <w:right w:val="single" w:sz="12" w:space="0" w:color="auto"/>
            </w:tcBorders>
            <w:vAlign w:val="center"/>
          </w:tcPr>
          <w:p w14:paraId="6C7E4620"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rPr>
              <w:sym w:font="Wingdings" w:char="F0FC"/>
            </w:r>
          </w:p>
        </w:tc>
      </w:tr>
      <w:tr w:rsidR="00F83AC8" w:rsidRPr="00780AB1" w14:paraId="6FBBBE1A" w14:textId="77777777" w:rsidTr="003D1D5B">
        <w:tc>
          <w:tcPr>
            <w:tcW w:w="1462" w:type="pct"/>
            <w:tcBorders>
              <w:top w:val="single" w:sz="4" w:space="0" w:color="auto"/>
              <w:left w:val="single" w:sz="12" w:space="0" w:color="auto"/>
              <w:bottom w:val="single" w:sz="4" w:space="0" w:color="auto"/>
              <w:right w:val="single" w:sz="12" w:space="0" w:color="auto"/>
            </w:tcBorders>
            <w:vAlign w:val="center"/>
            <w:hideMark/>
          </w:tcPr>
          <w:p w14:paraId="37928C06" w14:textId="77777777" w:rsidR="00F83AC8" w:rsidRPr="00780AB1" w:rsidRDefault="00F83AC8" w:rsidP="00AD1FDD">
            <w:pPr>
              <w:ind w:left="326" w:hanging="326"/>
              <w:contextualSpacing/>
              <w:outlineLvl w:val="1"/>
              <w:rPr>
                <w:rFonts w:eastAsia="Times New Roman" w:cs="Arial"/>
                <w:sz w:val="16"/>
                <w:szCs w:val="16"/>
              </w:rPr>
            </w:pPr>
            <w:r>
              <w:rPr>
                <w:rFonts w:eastAsia="Times New Roman" w:cs="Arial"/>
                <w:b/>
                <w:sz w:val="16"/>
                <w:szCs w:val="16"/>
              </w:rPr>
              <w:t>IV</w:t>
            </w:r>
            <w:r w:rsidRPr="00780AB1">
              <w:rPr>
                <w:rFonts w:eastAsia="Times New Roman" w:cs="Arial"/>
                <w:b/>
                <w:sz w:val="16"/>
                <w:szCs w:val="16"/>
              </w:rPr>
              <w:t>.b.</w:t>
            </w:r>
            <w:r w:rsidRPr="00780AB1">
              <w:rPr>
                <w:rFonts w:eastAsia="Times New Roman" w:cs="Arial"/>
                <w:sz w:val="16"/>
                <w:szCs w:val="16"/>
              </w:rPr>
              <w:t xml:space="preserve"> </w:t>
            </w:r>
            <w:r w:rsidRPr="00EC3E12">
              <w:rPr>
                <w:rFonts w:eastAsia="Times New Roman" w:cs="Arial"/>
                <w:sz w:val="16"/>
                <w:szCs w:val="16"/>
              </w:rPr>
              <w:t>Changes in student attitudes and/or behaviour</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0C12846B"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hideMark/>
          </w:tcPr>
          <w:p w14:paraId="3D6EC63A"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66A9F35" wp14:editId="236A912B">
                  <wp:extent cx="276225" cy="276225"/>
                  <wp:effectExtent l="0" t="0" r="9525" b="9525"/>
                  <wp:docPr id="178"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hideMark/>
          </w:tcPr>
          <w:p w14:paraId="5DB7723D"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hideMark/>
          </w:tcPr>
          <w:p w14:paraId="61A67FD3"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4A4FDB17" wp14:editId="7494CB3B">
                  <wp:extent cx="276225" cy="276225"/>
                  <wp:effectExtent l="0" t="0" r="9525" b="9525"/>
                  <wp:docPr id="180"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hideMark/>
          </w:tcPr>
          <w:p w14:paraId="4B82B08C"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p>
        </w:tc>
      </w:tr>
      <w:tr w:rsidR="00F83AC8" w:rsidRPr="00780AB1" w14:paraId="3DF3A1BF" w14:textId="77777777" w:rsidTr="003D1D5B">
        <w:tc>
          <w:tcPr>
            <w:tcW w:w="1462" w:type="pct"/>
            <w:tcBorders>
              <w:top w:val="single" w:sz="4" w:space="0" w:color="auto"/>
              <w:left w:val="single" w:sz="12" w:space="0" w:color="auto"/>
              <w:bottom w:val="single" w:sz="4" w:space="0" w:color="auto"/>
              <w:right w:val="single" w:sz="12" w:space="0" w:color="auto"/>
            </w:tcBorders>
            <w:vAlign w:val="center"/>
            <w:hideMark/>
          </w:tcPr>
          <w:p w14:paraId="1078E415" w14:textId="77777777" w:rsidR="00F83AC8" w:rsidRPr="00780AB1" w:rsidRDefault="00F83AC8" w:rsidP="00AD1FDD">
            <w:pPr>
              <w:ind w:left="326" w:hanging="326"/>
              <w:contextualSpacing/>
              <w:outlineLvl w:val="1"/>
              <w:rPr>
                <w:rFonts w:eastAsia="Times New Roman" w:cs="Arial"/>
                <w:sz w:val="16"/>
                <w:szCs w:val="16"/>
              </w:rPr>
            </w:pPr>
            <w:r>
              <w:rPr>
                <w:rFonts w:eastAsia="Times New Roman" w:cs="Arial"/>
                <w:b/>
                <w:sz w:val="16"/>
                <w:szCs w:val="16"/>
              </w:rPr>
              <w:t>IV.c</w:t>
            </w:r>
            <w:r w:rsidRPr="00780AB1">
              <w:rPr>
                <w:rFonts w:eastAsia="Times New Roman" w:cs="Arial"/>
                <w:b/>
                <w:sz w:val="16"/>
                <w:szCs w:val="16"/>
              </w:rPr>
              <w:t>.</w:t>
            </w:r>
            <w:r w:rsidRPr="00780AB1">
              <w:rPr>
                <w:rFonts w:eastAsia="Times New Roman" w:cs="Arial"/>
                <w:sz w:val="16"/>
                <w:szCs w:val="16"/>
              </w:rPr>
              <w:t xml:space="preserve"> </w:t>
            </w:r>
            <w:r w:rsidRPr="00EC3E12">
              <w:rPr>
                <w:rFonts w:eastAsia="Times New Roman" w:cs="Arial"/>
                <w:sz w:val="16"/>
                <w:szCs w:val="16"/>
              </w:rPr>
              <w:t>Changes in parent attitudes and/or behaviour</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hideMark/>
          </w:tcPr>
          <w:p w14:paraId="08D2BE31"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hideMark/>
          </w:tcPr>
          <w:p w14:paraId="17D718FF"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0B459A63" wp14:editId="08407680">
                  <wp:extent cx="276225" cy="276225"/>
                  <wp:effectExtent l="0" t="0" r="9525" b="9525"/>
                  <wp:docPr id="181"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hideMark/>
          </w:tcPr>
          <w:p w14:paraId="31E6B525"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hideMark/>
          </w:tcPr>
          <w:p w14:paraId="7AC0235B"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C0EB842" wp14:editId="4BBF98D0">
                  <wp:extent cx="276225" cy="276225"/>
                  <wp:effectExtent l="0" t="0" r="9525" b="9525"/>
                  <wp:docPr id="182"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hideMark/>
          </w:tcPr>
          <w:p w14:paraId="38194EDF" w14:textId="77777777" w:rsidR="00F83AC8" w:rsidRPr="00780AB1" w:rsidRDefault="00F83AC8" w:rsidP="003D1D5B">
            <w:pPr>
              <w:contextualSpacing/>
              <w:jc w:val="center"/>
              <w:outlineLvl w:val="1"/>
              <w:rPr>
                <w:rFonts w:eastAsia="Times New Roman" w:cs="Arial"/>
              </w:rPr>
            </w:pPr>
          </w:p>
        </w:tc>
      </w:tr>
      <w:tr w:rsidR="00F83AC8" w:rsidRPr="00780AB1" w14:paraId="6C574C36"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4690E2F8" w14:textId="77777777" w:rsidR="00F83AC8" w:rsidRPr="00780AB1" w:rsidRDefault="00F83AC8" w:rsidP="00AD1FDD">
            <w:pPr>
              <w:ind w:left="326" w:hanging="326"/>
              <w:contextualSpacing/>
              <w:outlineLvl w:val="1"/>
              <w:rPr>
                <w:rFonts w:eastAsia="Times New Roman" w:cs="Arial"/>
                <w:b/>
                <w:sz w:val="16"/>
                <w:szCs w:val="16"/>
              </w:rPr>
            </w:pPr>
            <w:r>
              <w:rPr>
                <w:rFonts w:eastAsia="Times New Roman" w:cs="Arial"/>
                <w:b/>
                <w:sz w:val="16"/>
                <w:szCs w:val="16"/>
              </w:rPr>
              <w:t xml:space="preserve">IV.d. </w:t>
            </w:r>
            <w:r w:rsidRPr="00EC3E12">
              <w:rPr>
                <w:rFonts w:eastAsia="Times New Roman" w:cs="Arial"/>
                <w:sz w:val="16"/>
                <w:szCs w:val="16"/>
              </w:rPr>
              <w:t>Changes in school culture and/or reputation</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3F6021FB"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shd w:val="clear" w:color="auto" w:fill="auto"/>
            <w:vAlign w:val="center"/>
          </w:tcPr>
          <w:p w14:paraId="66046483"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10563F6E" wp14:editId="57CC0699">
                  <wp:extent cx="276225" cy="276225"/>
                  <wp:effectExtent l="0" t="0" r="9525" b="9525"/>
                  <wp:docPr id="26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5190D69F"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shd w:val="clear" w:color="auto" w:fill="auto"/>
            <w:vAlign w:val="center"/>
          </w:tcPr>
          <w:p w14:paraId="3C867438"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4925F8CB" wp14:editId="50C65C16">
                  <wp:extent cx="276225" cy="276225"/>
                  <wp:effectExtent l="0" t="0" r="9525" b="9525"/>
                  <wp:docPr id="267"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shd w:val="clear" w:color="auto" w:fill="auto"/>
            <w:vAlign w:val="center"/>
          </w:tcPr>
          <w:p w14:paraId="0D2555C0" w14:textId="77777777" w:rsidR="00F83AC8" w:rsidRPr="00780AB1" w:rsidRDefault="00F83AC8" w:rsidP="003D1D5B">
            <w:pPr>
              <w:contextualSpacing/>
              <w:outlineLvl w:val="1"/>
              <w:rPr>
                <w:rFonts w:eastAsia="Times New Roman" w:cs="Arial"/>
              </w:rPr>
            </w:pPr>
          </w:p>
        </w:tc>
      </w:tr>
      <w:tr w:rsidR="00F83AC8" w:rsidRPr="00780AB1" w14:paraId="138643D2"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6C13ACEC" w14:textId="77777777" w:rsidR="00F83AC8" w:rsidRPr="00780AB1" w:rsidRDefault="00F83AC8" w:rsidP="00AD1FDD">
            <w:pPr>
              <w:ind w:left="326" w:hanging="326"/>
              <w:contextualSpacing/>
              <w:outlineLvl w:val="1"/>
              <w:rPr>
                <w:rFonts w:eastAsia="Times New Roman" w:cs="Arial"/>
                <w:b/>
                <w:sz w:val="16"/>
                <w:szCs w:val="16"/>
              </w:rPr>
            </w:pPr>
            <w:r>
              <w:rPr>
                <w:rFonts w:eastAsia="Times New Roman" w:cs="Arial"/>
                <w:b/>
                <w:sz w:val="16"/>
                <w:szCs w:val="16"/>
              </w:rPr>
              <w:t xml:space="preserve">IV.e. </w:t>
            </w:r>
            <w:r w:rsidRPr="00EC3E12">
              <w:rPr>
                <w:rFonts w:eastAsia="Times New Roman" w:cs="Arial"/>
                <w:sz w:val="16"/>
                <w:szCs w:val="16"/>
              </w:rPr>
              <w:t>Changes in understanding of post-school options and pathways</w:t>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tcPr>
          <w:p w14:paraId="49DDDCEF"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tcPr>
          <w:p w14:paraId="5F7198C2"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64C797C0" wp14:editId="58157FD5">
                  <wp:extent cx="276225" cy="276225"/>
                  <wp:effectExtent l="0" t="0" r="9525" b="9525"/>
                  <wp:docPr id="184"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tcPr>
          <w:p w14:paraId="23FE45D0"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tcPr>
          <w:p w14:paraId="6CC8EF49"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4BD5FB79" wp14:editId="6B1D3CC7">
                  <wp:extent cx="276225" cy="276225"/>
                  <wp:effectExtent l="0" t="0" r="9525" b="9525"/>
                  <wp:docPr id="207"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7390C298"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p>
        </w:tc>
      </w:tr>
      <w:tr w:rsidR="00F83AC8" w:rsidRPr="00780AB1" w14:paraId="32C3D700" w14:textId="77777777" w:rsidTr="00CF69EF">
        <w:tc>
          <w:tcPr>
            <w:tcW w:w="1462" w:type="pct"/>
            <w:tcBorders>
              <w:top w:val="single" w:sz="4" w:space="0" w:color="auto"/>
              <w:left w:val="single" w:sz="12" w:space="0" w:color="auto"/>
              <w:bottom w:val="single" w:sz="4" w:space="0" w:color="auto"/>
              <w:right w:val="single" w:sz="12" w:space="0" w:color="auto"/>
            </w:tcBorders>
            <w:vAlign w:val="center"/>
          </w:tcPr>
          <w:p w14:paraId="20E499D8" w14:textId="77777777" w:rsidR="00F83AC8" w:rsidRPr="00780AB1" w:rsidRDefault="00F83AC8" w:rsidP="00700A91">
            <w:pPr>
              <w:ind w:left="326" w:hanging="326"/>
              <w:contextualSpacing/>
              <w:outlineLvl w:val="1"/>
              <w:rPr>
                <w:rFonts w:eastAsia="Times New Roman" w:cs="Arial"/>
                <w:b/>
                <w:sz w:val="16"/>
                <w:szCs w:val="16"/>
              </w:rPr>
            </w:pPr>
            <w:r>
              <w:rPr>
                <w:rFonts w:eastAsia="Times New Roman" w:cs="Arial"/>
                <w:b/>
                <w:sz w:val="16"/>
                <w:szCs w:val="16"/>
              </w:rPr>
              <w:t xml:space="preserve">IV.f. </w:t>
            </w:r>
            <w:r w:rsidRPr="00EC3E12">
              <w:rPr>
                <w:rFonts w:eastAsia="Times New Roman" w:cs="Arial"/>
                <w:sz w:val="16"/>
                <w:szCs w:val="16"/>
              </w:rPr>
              <w:t>Changes in ability to navigate secondary and tertiary education systems</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7CEEC30A"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6EBD5316"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5BB186BE" wp14:editId="448B08F4">
                  <wp:extent cx="276225" cy="276225"/>
                  <wp:effectExtent l="0" t="0" r="9525" b="9525"/>
                  <wp:docPr id="208"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702967F4" w14:textId="77777777" w:rsidR="00F83AC8" w:rsidRPr="00780AB1" w:rsidRDefault="006F739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7F85EA4E"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24E361FE" wp14:editId="42330F96">
                  <wp:extent cx="276225" cy="276225"/>
                  <wp:effectExtent l="0" t="0" r="9525" b="9525"/>
                  <wp:docPr id="288"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4F7ABD7A" w14:textId="77777777" w:rsidR="00F83AC8" w:rsidRPr="00780AB1" w:rsidRDefault="00F83AC8" w:rsidP="003D1D5B">
            <w:pPr>
              <w:contextualSpacing/>
              <w:jc w:val="center"/>
              <w:outlineLvl w:val="1"/>
              <w:rPr>
                <w:rFonts w:eastAsia="Times New Roman" w:cs="Arial"/>
              </w:rPr>
            </w:pPr>
          </w:p>
        </w:tc>
      </w:tr>
      <w:tr w:rsidR="00F83AC8" w:rsidRPr="00780AB1" w14:paraId="68DE389E"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1E1BE123" w14:textId="77777777" w:rsidR="00F83AC8" w:rsidRDefault="00F83AC8" w:rsidP="00700A91">
            <w:pPr>
              <w:ind w:left="326" w:hanging="326"/>
              <w:contextualSpacing/>
              <w:outlineLvl w:val="1"/>
              <w:rPr>
                <w:rFonts w:eastAsia="Times New Roman" w:cs="Arial"/>
                <w:b/>
                <w:sz w:val="16"/>
                <w:szCs w:val="16"/>
              </w:rPr>
            </w:pPr>
            <w:r>
              <w:rPr>
                <w:rFonts w:eastAsia="Times New Roman" w:cs="Arial"/>
                <w:b/>
                <w:sz w:val="16"/>
                <w:szCs w:val="16"/>
              </w:rPr>
              <w:t>IV.g</w:t>
            </w:r>
            <w:r w:rsidRPr="00780AB1">
              <w:rPr>
                <w:rFonts w:eastAsia="Times New Roman" w:cs="Arial"/>
                <w:b/>
                <w:sz w:val="16"/>
                <w:szCs w:val="16"/>
              </w:rPr>
              <w:t>.</w:t>
            </w:r>
            <w:r w:rsidRPr="00780AB1">
              <w:rPr>
                <w:rFonts w:eastAsia="Times New Roman" w:cs="Arial"/>
                <w:sz w:val="16"/>
                <w:szCs w:val="16"/>
              </w:rPr>
              <w:t xml:space="preserve"> </w:t>
            </w:r>
            <w:r w:rsidRPr="00EC3E12">
              <w:rPr>
                <w:rFonts w:eastAsia="Times New Roman" w:cs="Arial"/>
                <w:sz w:val="16"/>
                <w:szCs w:val="16"/>
              </w:rPr>
              <w:t>Changes in applications to university</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2E98AFCB"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329CBB70"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3BE9BDD1" wp14:editId="1123C9FA">
                  <wp:extent cx="276225" cy="276225"/>
                  <wp:effectExtent l="0" t="0" r="9525" b="9525"/>
                  <wp:docPr id="209"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41CF9679"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53CC712E"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25084780" wp14:editId="49ABBE82">
                  <wp:extent cx="276225" cy="276225"/>
                  <wp:effectExtent l="0" t="0" r="9525" b="9525"/>
                  <wp:docPr id="289"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651EC7A7" w14:textId="77777777" w:rsidR="00F83AC8" w:rsidRPr="00780AB1" w:rsidRDefault="00F83AC8" w:rsidP="003D1D5B">
            <w:pPr>
              <w:contextualSpacing/>
              <w:jc w:val="center"/>
              <w:outlineLvl w:val="1"/>
              <w:rPr>
                <w:rFonts w:eastAsia="Times New Roman" w:cs="Arial"/>
              </w:rPr>
            </w:pPr>
          </w:p>
        </w:tc>
      </w:tr>
      <w:tr w:rsidR="00F83AC8" w:rsidRPr="00780AB1" w14:paraId="664E129C"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302EF545" w14:textId="77777777" w:rsidR="00F83AC8" w:rsidRDefault="00F83AC8" w:rsidP="00700A91">
            <w:pPr>
              <w:ind w:left="326" w:hanging="326"/>
              <w:contextualSpacing/>
              <w:outlineLvl w:val="1"/>
              <w:rPr>
                <w:rFonts w:eastAsia="Times New Roman" w:cs="Arial"/>
                <w:b/>
                <w:sz w:val="16"/>
                <w:szCs w:val="16"/>
              </w:rPr>
            </w:pPr>
            <w:r>
              <w:rPr>
                <w:rFonts w:eastAsia="Times New Roman" w:cs="Arial"/>
                <w:b/>
                <w:sz w:val="16"/>
                <w:szCs w:val="16"/>
              </w:rPr>
              <w:t>IV.h</w:t>
            </w:r>
            <w:r w:rsidRPr="00780AB1">
              <w:rPr>
                <w:rFonts w:eastAsia="Times New Roman" w:cs="Arial"/>
                <w:b/>
                <w:sz w:val="16"/>
                <w:szCs w:val="16"/>
              </w:rPr>
              <w:t>.</w:t>
            </w:r>
            <w:r w:rsidRPr="00780AB1">
              <w:rPr>
                <w:rFonts w:eastAsia="Times New Roman" w:cs="Arial"/>
                <w:sz w:val="16"/>
                <w:szCs w:val="16"/>
              </w:rPr>
              <w:t xml:space="preserve"> </w:t>
            </w:r>
            <w:r w:rsidRPr="00EC3E12">
              <w:rPr>
                <w:rFonts w:eastAsia="Times New Roman" w:cs="Arial"/>
                <w:sz w:val="16"/>
                <w:szCs w:val="16"/>
              </w:rPr>
              <w:t>Changes in student achievement levels</w:t>
            </w:r>
          </w:p>
        </w:tc>
        <w:tc>
          <w:tcPr>
            <w:tcW w:w="700" w:type="pct"/>
            <w:tcBorders>
              <w:top w:val="single" w:sz="4" w:space="0" w:color="auto"/>
              <w:left w:val="single" w:sz="12" w:space="0" w:color="auto"/>
              <w:bottom w:val="single" w:sz="4" w:space="0" w:color="auto"/>
              <w:right w:val="single" w:sz="4" w:space="0" w:color="auto"/>
            </w:tcBorders>
            <w:shd w:val="clear" w:color="auto" w:fill="D0CECE" w:themeFill="background2" w:themeFillShade="E6"/>
            <w:vAlign w:val="center"/>
          </w:tcPr>
          <w:p w14:paraId="148412D0"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N/A</w:t>
            </w:r>
          </w:p>
        </w:tc>
        <w:tc>
          <w:tcPr>
            <w:tcW w:w="701" w:type="pct"/>
            <w:tcBorders>
              <w:top w:val="single" w:sz="4" w:space="0" w:color="auto"/>
              <w:left w:val="single" w:sz="4" w:space="0" w:color="auto"/>
              <w:bottom w:val="single" w:sz="4" w:space="0" w:color="auto"/>
              <w:right w:val="single" w:sz="12" w:space="0" w:color="auto"/>
            </w:tcBorders>
            <w:shd w:val="clear" w:color="auto" w:fill="D0CECE" w:themeFill="background2" w:themeFillShade="E6"/>
            <w:vAlign w:val="center"/>
          </w:tcPr>
          <w:p w14:paraId="29D278A0" w14:textId="77777777" w:rsidR="00F83AC8" w:rsidRPr="00780AB1" w:rsidRDefault="00F83AC8" w:rsidP="003D1D5B">
            <w:pPr>
              <w:contextualSpacing/>
              <w:jc w:val="center"/>
              <w:outlineLvl w:val="1"/>
              <w:rPr>
                <w:rFonts w:eastAsia="Times New Roman" w:cs="Arial"/>
                <w:noProof/>
                <w:sz w:val="16"/>
                <w:szCs w:val="16"/>
              </w:rPr>
            </w:pP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0A6A5B69"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2D4170FC"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5CB8663A" wp14:editId="2936B994">
                  <wp:extent cx="276225" cy="276225"/>
                  <wp:effectExtent l="0" t="0" r="9525" b="9525"/>
                  <wp:docPr id="290"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429842F9"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p>
        </w:tc>
      </w:tr>
      <w:tr w:rsidR="00F83AC8" w:rsidRPr="00780AB1" w14:paraId="7B1931C9"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5C2CE7CD" w14:textId="77777777" w:rsidR="00F83AC8" w:rsidRDefault="00F83AC8" w:rsidP="00700A91">
            <w:pPr>
              <w:ind w:left="326" w:hanging="326"/>
              <w:contextualSpacing/>
              <w:outlineLvl w:val="1"/>
              <w:rPr>
                <w:rFonts w:eastAsia="Times New Roman" w:cs="Arial"/>
                <w:b/>
                <w:sz w:val="16"/>
                <w:szCs w:val="16"/>
              </w:rPr>
            </w:pPr>
            <w:r>
              <w:rPr>
                <w:rFonts w:eastAsia="Times New Roman" w:cs="Arial"/>
                <w:b/>
                <w:sz w:val="16"/>
                <w:szCs w:val="16"/>
              </w:rPr>
              <w:t>IV.i</w:t>
            </w:r>
            <w:r w:rsidRPr="00780AB1">
              <w:rPr>
                <w:rFonts w:eastAsia="Times New Roman" w:cs="Arial"/>
                <w:b/>
                <w:sz w:val="16"/>
                <w:szCs w:val="16"/>
              </w:rPr>
              <w:t>.</w:t>
            </w:r>
            <w:r w:rsidRPr="00780AB1">
              <w:rPr>
                <w:rFonts w:eastAsia="Times New Roman" w:cs="Arial"/>
                <w:sz w:val="16"/>
                <w:szCs w:val="16"/>
              </w:rPr>
              <w:t xml:space="preserve"> </w:t>
            </w:r>
            <w:r w:rsidRPr="00EC3E12">
              <w:rPr>
                <w:rFonts w:eastAsia="Times New Roman" w:cs="Arial"/>
                <w:sz w:val="16"/>
                <w:szCs w:val="16"/>
              </w:rPr>
              <w:t>Presence of university within the school</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tcPr>
          <w:p w14:paraId="41C58A59"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shd w:val="clear" w:color="auto" w:fill="auto"/>
            <w:vAlign w:val="center"/>
          </w:tcPr>
          <w:p w14:paraId="5259613B"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337A3BEE" wp14:editId="7359F924">
                  <wp:extent cx="276225" cy="276225"/>
                  <wp:effectExtent l="0" t="0" r="9525" b="9525"/>
                  <wp:docPr id="284"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49F3F9A9"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shd w:val="clear" w:color="auto" w:fill="auto"/>
            <w:vAlign w:val="center"/>
          </w:tcPr>
          <w:p w14:paraId="2FBDB172"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5DB7D88E" wp14:editId="70FBB0CD">
                  <wp:extent cx="276225" cy="276225"/>
                  <wp:effectExtent l="0" t="0" r="9525" b="9525"/>
                  <wp:docPr id="291"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shd w:val="clear" w:color="auto" w:fill="auto"/>
            <w:vAlign w:val="center"/>
          </w:tcPr>
          <w:p w14:paraId="1B4D2F38"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p>
        </w:tc>
      </w:tr>
      <w:tr w:rsidR="00F83AC8" w:rsidRPr="00780AB1" w14:paraId="4F4F9363"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1097DFF0" w14:textId="77777777" w:rsidR="00F83AC8" w:rsidRDefault="00F83AC8" w:rsidP="00700A91">
            <w:pPr>
              <w:ind w:left="326" w:hanging="326"/>
              <w:contextualSpacing/>
              <w:outlineLvl w:val="1"/>
              <w:rPr>
                <w:rFonts w:eastAsia="Times New Roman" w:cs="Arial"/>
                <w:b/>
                <w:sz w:val="16"/>
                <w:szCs w:val="16"/>
              </w:rPr>
            </w:pPr>
            <w:r>
              <w:rPr>
                <w:rFonts w:eastAsia="Times New Roman" w:cs="Arial"/>
                <w:b/>
                <w:sz w:val="16"/>
                <w:szCs w:val="16"/>
              </w:rPr>
              <w:t>IV.j.</w:t>
            </w:r>
            <w:r w:rsidRPr="00EC3E12">
              <w:rPr>
                <w:rFonts w:eastAsia="Times New Roman" w:cs="Arial"/>
                <w:sz w:val="16"/>
                <w:szCs w:val="16"/>
              </w:rPr>
              <w:t xml:space="preserve"> Improved transition to university</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2D76ADAA"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shd w:val="clear" w:color="auto" w:fill="auto"/>
            <w:vAlign w:val="center"/>
          </w:tcPr>
          <w:p w14:paraId="3CF1246E"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02BA93ED" wp14:editId="4AC98A7E">
                  <wp:extent cx="276225" cy="276225"/>
                  <wp:effectExtent l="0" t="0" r="9525" b="9525"/>
                  <wp:docPr id="285"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0A0F695B"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shd w:val="clear" w:color="auto" w:fill="auto"/>
            <w:vAlign w:val="center"/>
          </w:tcPr>
          <w:p w14:paraId="0C496FED"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30D2E1BD" wp14:editId="252AD199">
                  <wp:extent cx="276225" cy="276225"/>
                  <wp:effectExtent l="0" t="0" r="9525" b="9525"/>
                  <wp:docPr id="292"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shd w:val="clear" w:color="auto" w:fill="auto"/>
            <w:vAlign w:val="center"/>
          </w:tcPr>
          <w:p w14:paraId="78577C7C" w14:textId="77777777" w:rsidR="00F83AC8" w:rsidRPr="00780AB1" w:rsidRDefault="00F83AC8" w:rsidP="003D1D5B">
            <w:pPr>
              <w:contextualSpacing/>
              <w:jc w:val="center"/>
              <w:outlineLvl w:val="1"/>
              <w:rPr>
                <w:rFonts w:eastAsia="Times New Roman" w:cs="Arial"/>
              </w:rPr>
            </w:pPr>
          </w:p>
        </w:tc>
      </w:tr>
      <w:tr w:rsidR="00F83AC8" w:rsidRPr="00780AB1" w14:paraId="06139111" w14:textId="77777777" w:rsidTr="003D1D5B">
        <w:tc>
          <w:tcPr>
            <w:tcW w:w="1462" w:type="pct"/>
            <w:tcBorders>
              <w:top w:val="single" w:sz="4" w:space="0" w:color="auto"/>
              <w:left w:val="single" w:sz="12" w:space="0" w:color="auto"/>
              <w:bottom w:val="single" w:sz="4" w:space="0" w:color="auto"/>
              <w:right w:val="single" w:sz="12" w:space="0" w:color="auto"/>
            </w:tcBorders>
            <w:vAlign w:val="center"/>
          </w:tcPr>
          <w:p w14:paraId="3AD61DFF" w14:textId="77777777" w:rsidR="00F83AC8" w:rsidRDefault="00F83AC8" w:rsidP="00700A91">
            <w:pPr>
              <w:ind w:left="326" w:hanging="326"/>
              <w:contextualSpacing/>
              <w:outlineLvl w:val="1"/>
              <w:rPr>
                <w:rFonts w:eastAsia="Times New Roman" w:cs="Arial"/>
                <w:b/>
                <w:sz w:val="16"/>
                <w:szCs w:val="16"/>
              </w:rPr>
            </w:pPr>
            <w:r>
              <w:rPr>
                <w:rFonts w:eastAsia="Times New Roman" w:cs="Arial"/>
                <w:b/>
                <w:sz w:val="16"/>
                <w:szCs w:val="16"/>
              </w:rPr>
              <w:t xml:space="preserve">IV.k. </w:t>
            </w:r>
            <w:r w:rsidRPr="00EC3E12">
              <w:rPr>
                <w:rFonts w:eastAsia="Times New Roman" w:cs="Arial"/>
                <w:sz w:val="16"/>
                <w:szCs w:val="16"/>
              </w:rPr>
              <w:t>Specific WP activities or strategies that made a difference</w:t>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tcPr>
          <w:p w14:paraId="4349A218"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shd w:val="clear" w:color="auto" w:fill="auto"/>
            <w:vAlign w:val="center"/>
          </w:tcPr>
          <w:p w14:paraId="7ADC401E"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76B7AE6C" wp14:editId="7FAB6F40">
                  <wp:extent cx="276225" cy="276225"/>
                  <wp:effectExtent l="0" t="0" r="9525" b="9525"/>
                  <wp:docPr id="28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tcPr>
          <w:p w14:paraId="6E94B116" w14:textId="77777777" w:rsidR="00F83AC8"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shd w:val="clear" w:color="auto" w:fill="auto"/>
            <w:vAlign w:val="center"/>
          </w:tcPr>
          <w:p w14:paraId="595A924D" w14:textId="77777777" w:rsidR="00F83AC8" w:rsidRPr="00780AB1" w:rsidRDefault="00F83AC8" w:rsidP="003D1D5B">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6ED7DA91" wp14:editId="69E8D14D">
                  <wp:extent cx="276225" cy="276225"/>
                  <wp:effectExtent l="0" t="0" r="9525" b="9525"/>
                  <wp:docPr id="293"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shd w:val="clear" w:color="auto" w:fill="auto"/>
            <w:vAlign w:val="center"/>
          </w:tcPr>
          <w:p w14:paraId="02AB70D0"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p>
        </w:tc>
      </w:tr>
      <w:tr w:rsidR="00F83AC8" w:rsidRPr="00780AB1" w14:paraId="61B5C931" w14:textId="77777777" w:rsidTr="003D1D5B">
        <w:tc>
          <w:tcPr>
            <w:tcW w:w="1462" w:type="pct"/>
            <w:tcBorders>
              <w:top w:val="single" w:sz="4" w:space="0" w:color="auto"/>
              <w:left w:val="single" w:sz="12" w:space="0" w:color="auto"/>
              <w:bottom w:val="single" w:sz="12" w:space="0" w:color="auto"/>
              <w:right w:val="single" w:sz="12" w:space="0" w:color="auto"/>
            </w:tcBorders>
            <w:vAlign w:val="center"/>
            <w:hideMark/>
          </w:tcPr>
          <w:p w14:paraId="37B0E0D1" w14:textId="77777777" w:rsidR="00F83AC8" w:rsidRPr="00780AB1" w:rsidRDefault="00F83AC8" w:rsidP="00700A91">
            <w:pPr>
              <w:ind w:left="326" w:hanging="326"/>
              <w:contextualSpacing/>
              <w:outlineLvl w:val="1"/>
              <w:rPr>
                <w:rFonts w:eastAsia="Times New Roman" w:cs="Arial"/>
                <w:b/>
                <w:sz w:val="16"/>
                <w:szCs w:val="16"/>
              </w:rPr>
            </w:pPr>
            <w:r>
              <w:rPr>
                <w:rFonts w:eastAsia="Times New Roman" w:cs="Arial"/>
                <w:b/>
                <w:sz w:val="16"/>
                <w:szCs w:val="16"/>
              </w:rPr>
              <w:t>IV.l.</w:t>
            </w:r>
            <w:r w:rsidRPr="00780AB1">
              <w:rPr>
                <w:rFonts w:eastAsia="Times New Roman" w:cs="Arial"/>
                <w:sz w:val="16"/>
                <w:szCs w:val="16"/>
              </w:rPr>
              <w:t xml:space="preserve"> </w:t>
            </w:r>
            <w:r w:rsidRPr="00EC3E12">
              <w:rPr>
                <w:rFonts w:eastAsia="Times New Roman" w:cs="Arial"/>
                <w:sz w:val="16"/>
                <w:szCs w:val="16"/>
              </w:rPr>
              <w:t>Impact of WP program on different sub-groups</w:t>
            </w:r>
          </w:p>
        </w:tc>
        <w:tc>
          <w:tcPr>
            <w:tcW w:w="700" w:type="pct"/>
            <w:tcBorders>
              <w:top w:val="single" w:sz="4" w:space="0" w:color="auto"/>
              <w:left w:val="single" w:sz="12" w:space="0" w:color="auto"/>
              <w:bottom w:val="single" w:sz="12" w:space="0" w:color="auto"/>
              <w:right w:val="single" w:sz="4" w:space="0" w:color="auto"/>
            </w:tcBorders>
            <w:shd w:val="clear" w:color="auto" w:fill="F1E3C5"/>
            <w:vAlign w:val="center"/>
            <w:hideMark/>
          </w:tcPr>
          <w:p w14:paraId="17AD7FC5"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12" w:space="0" w:color="auto"/>
              <w:right w:val="single" w:sz="12" w:space="0" w:color="auto"/>
            </w:tcBorders>
            <w:vAlign w:val="center"/>
            <w:hideMark/>
          </w:tcPr>
          <w:p w14:paraId="760B688D"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3B27514" wp14:editId="10424EA5">
                  <wp:extent cx="276225" cy="276225"/>
                  <wp:effectExtent l="0" t="0" r="9525" b="9525"/>
                  <wp:docPr id="287"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00" w:type="pct"/>
            <w:tcBorders>
              <w:top w:val="single" w:sz="4" w:space="0" w:color="auto"/>
              <w:left w:val="single" w:sz="12" w:space="0" w:color="auto"/>
              <w:bottom w:val="single" w:sz="12" w:space="0" w:color="auto"/>
              <w:right w:val="single" w:sz="4" w:space="0" w:color="auto"/>
            </w:tcBorders>
            <w:shd w:val="clear" w:color="auto" w:fill="DABA6D"/>
            <w:vAlign w:val="center"/>
            <w:hideMark/>
          </w:tcPr>
          <w:p w14:paraId="2EB6EE12"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12" w:space="0" w:color="auto"/>
              <w:right w:val="single" w:sz="12" w:space="0" w:color="auto"/>
            </w:tcBorders>
            <w:shd w:val="clear" w:color="auto" w:fill="auto"/>
            <w:vAlign w:val="center"/>
            <w:hideMark/>
          </w:tcPr>
          <w:p w14:paraId="3AD80454"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5ACFC344" wp14:editId="6F82F1CD">
                  <wp:extent cx="276225" cy="276225"/>
                  <wp:effectExtent l="0" t="0" r="9525" b="9525"/>
                  <wp:docPr id="294"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12" w:space="0" w:color="auto"/>
              <w:right w:val="single" w:sz="12" w:space="0" w:color="auto"/>
            </w:tcBorders>
            <w:vAlign w:val="center"/>
            <w:hideMark/>
          </w:tcPr>
          <w:p w14:paraId="0C2AD18D" w14:textId="77777777" w:rsidR="00F83AC8" w:rsidRPr="00780AB1" w:rsidRDefault="00F83AC8" w:rsidP="003D1D5B">
            <w:pPr>
              <w:contextualSpacing/>
              <w:jc w:val="center"/>
              <w:outlineLvl w:val="1"/>
              <w:rPr>
                <w:rFonts w:eastAsia="Times New Roman" w:cs="Arial"/>
              </w:rPr>
            </w:pPr>
            <w:r w:rsidRPr="00780AB1">
              <w:rPr>
                <w:rFonts w:eastAsia="Times New Roman" w:cs="Arial"/>
              </w:rPr>
              <w:sym w:font="Wingdings" w:char="F0FC"/>
            </w:r>
          </w:p>
        </w:tc>
      </w:tr>
    </w:tbl>
    <w:tbl>
      <w:tblPr>
        <w:tblStyle w:val="TableGrid"/>
        <w:tblpPr w:leftFromText="180" w:rightFromText="180" w:vertAnchor="text" w:horzAnchor="margin" w:tblpY="91"/>
        <w:tblW w:w="5000" w:type="pct"/>
        <w:tblBorders>
          <w:left w:val="none" w:sz="0" w:space="0" w:color="auto"/>
          <w:right w:val="none" w:sz="0" w:space="0" w:color="auto"/>
          <w:insideH w:val="none" w:sz="0" w:space="0" w:color="auto"/>
          <w:insideV w:val="none" w:sz="0" w:space="0" w:color="auto"/>
        </w:tblBorders>
        <w:tblCellMar>
          <w:top w:w="45" w:type="dxa"/>
          <w:left w:w="85" w:type="dxa"/>
          <w:bottom w:w="45" w:type="dxa"/>
          <w:right w:w="85" w:type="dxa"/>
        </w:tblCellMar>
        <w:tblLook w:val="04A0" w:firstRow="1" w:lastRow="0" w:firstColumn="1" w:lastColumn="0" w:noHBand="0" w:noVBand="1"/>
        <w:tblCaption w:val="Table 17: Impact of QWPP — school case studies"/>
        <w:tblDescription w:val="Table displaying the impact of QWPP found in school case studies. Columns split into: Themes relevant to school case studies; Urban experience - prominence; Urban experience - most observed sentiment; Regional experience - prominence; Regional experience - most observed sentiment; and Differential."/>
      </w:tblPr>
      <w:tblGrid>
        <w:gridCol w:w="2252"/>
        <w:gridCol w:w="439"/>
        <w:gridCol w:w="1820"/>
        <w:gridCol w:w="451"/>
        <w:gridCol w:w="1807"/>
        <w:gridCol w:w="410"/>
        <w:gridCol w:w="1847"/>
      </w:tblGrid>
      <w:tr w:rsidR="00F83AC8" w:rsidRPr="00780AB1" w14:paraId="21DA3591" w14:textId="77777777" w:rsidTr="003D1D5B">
        <w:trPr>
          <w:tblHeader/>
        </w:trPr>
        <w:tc>
          <w:tcPr>
            <w:tcW w:w="1248" w:type="pct"/>
            <w:tcBorders>
              <w:top w:val="single" w:sz="4" w:space="0" w:color="auto"/>
              <w:left w:val="nil"/>
              <w:bottom w:val="single" w:sz="4" w:space="0" w:color="auto"/>
              <w:right w:val="nil"/>
            </w:tcBorders>
            <w:vAlign w:val="center"/>
            <w:hideMark/>
          </w:tcPr>
          <w:p w14:paraId="15F434C5" w14:textId="77777777" w:rsidR="00F83AC8" w:rsidRPr="00780AB1" w:rsidRDefault="00F83AC8" w:rsidP="003D1D5B">
            <w:pPr>
              <w:contextualSpacing/>
              <w:outlineLvl w:val="1"/>
              <w:rPr>
                <w:rFonts w:eastAsia="Times New Roman" w:cs="Arial"/>
                <w:b/>
                <w:sz w:val="16"/>
                <w:szCs w:val="16"/>
              </w:rPr>
            </w:pPr>
            <w:r w:rsidRPr="00780AB1">
              <w:rPr>
                <w:rFonts w:eastAsia="Times New Roman" w:cs="Arial"/>
                <w:b/>
                <w:sz w:val="16"/>
                <w:szCs w:val="16"/>
              </w:rPr>
              <w:t>Sentiment Key:</w:t>
            </w:r>
          </w:p>
        </w:tc>
        <w:tc>
          <w:tcPr>
            <w:tcW w:w="243" w:type="pct"/>
            <w:tcBorders>
              <w:top w:val="single" w:sz="4" w:space="0" w:color="auto"/>
              <w:left w:val="nil"/>
              <w:bottom w:val="single" w:sz="4" w:space="0" w:color="auto"/>
              <w:right w:val="nil"/>
            </w:tcBorders>
            <w:vAlign w:val="center"/>
            <w:hideMark/>
          </w:tcPr>
          <w:p w14:paraId="5499267B" w14:textId="77777777" w:rsidR="00F83AC8" w:rsidRPr="00780AB1" w:rsidRDefault="00F83AC8" w:rsidP="003D1D5B">
            <w:pPr>
              <w:contextualSpacing/>
              <w:outlineLvl w:val="1"/>
              <w:rPr>
                <w:rFonts w:eastAsia="Times New Roman" w:cs="Arial"/>
                <w:sz w:val="16"/>
                <w:szCs w:val="16"/>
              </w:rPr>
            </w:pPr>
            <w:r w:rsidRPr="00780AB1">
              <w:rPr>
                <w:rFonts w:eastAsia="Times New Roman" w:cs="Arial"/>
                <w:noProof/>
                <w:sz w:val="16"/>
                <w:szCs w:val="16"/>
              </w:rPr>
              <w:drawing>
                <wp:inline distT="0" distB="0" distL="0" distR="0" wp14:anchorId="0D83271C" wp14:editId="7B80045B">
                  <wp:extent cx="142875" cy="142875"/>
                  <wp:effectExtent l="0" t="0" r="9525" b="9525"/>
                  <wp:docPr id="278" name="Picture 13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08" w:type="pct"/>
            <w:tcBorders>
              <w:top w:val="single" w:sz="4" w:space="0" w:color="auto"/>
              <w:left w:val="nil"/>
              <w:bottom w:val="single" w:sz="4" w:space="0" w:color="auto"/>
              <w:right w:val="nil"/>
            </w:tcBorders>
            <w:vAlign w:val="center"/>
            <w:hideMark/>
          </w:tcPr>
          <w:p w14:paraId="12663060"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Positive</w:t>
            </w:r>
          </w:p>
        </w:tc>
        <w:tc>
          <w:tcPr>
            <w:tcW w:w="250" w:type="pct"/>
            <w:tcBorders>
              <w:top w:val="single" w:sz="4" w:space="0" w:color="auto"/>
              <w:left w:val="nil"/>
              <w:bottom w:val="single" w:sz="4" w:space="0" w:color="auto"/>
              <w:right w:val="nil"/>
            </w:tcBorders>
            <w:vAlign w:val="center"/>
            <w:hideMark/>
          </w:tcPr>
          <w:p w14:paraId="755A97BB" w14:textId="77777777" w:rsidR="00F83AC8" w:rsidRPr="00780AB1" w:rsidRDefault="00F83AC8" w:rsidP="003D1D5B">
            <w:pPr>
              <w:contextualSpacing/>
              <w:outlineLvl w:val="1"/>
              <w:rPr>
                <w:rFonts w:eastAsia="Times New Roman" w:cs="Arial"/>
                <w:sz w:val="16"/>
                <w:szCs w:val="16"/>
              </w:rPr>
            </w:pPr>
            <w:r w:rsidRPr="00780AB1">
              <w:rPr>
                <w:rFonts w:eastAsia="Times New Roman" w:cs="Arial"/>
                <w:noProof/>
                <w:sz w:val="16"/>
                <w:szCs w:val="16"/>
              </w:rPr>
              <w:drawing>
                <wp:inline distT="0" distB="0" distL="0" distR="0" wp14:anchorId="7934172F" wp14:editId="5E6A574A">
                  <wp:extent cx="152400" cy="152400"/>
                  <wp:effectExtent l="0" t="0" r="0" b="0"/>
                  <wp:docPr id="211" name="Picture 134"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001" w:type="pct"/>
            <w:tcBorders>
              <w:top w:val="single" w:sz="4" w:space="0" w:color="auto"/>
              <w:left w:val="nil"/>
              <w:bottom w:val="single" w:sz="4" w:space="0" w:color="auto"/>
              <w:right w:val="nil"/>
            </w:tcBorders>
            <w:vAlign w:val="center"/>
            <w:hideMark/>
          </w:tcPr>
          <w:p w14:paraId="2F7BDE5D"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Neutral</w:t>
            </w:r>
          </w:p>
        </w:tc>
        <w:tc>
          <w:tcPr>
            <w:tcW w:w="227" w:type="pct"/>
            <w:tcBorders>
              <w:top w:val="single" w:sz="4" w:space="0" w:color="auto"/>
              <w:left w:val="nil"/>
              <w:bottom w:val="single" w:sz="4" w:space="0" w:color="auto"/>
              <w:right w:val="nil"/>
            </w:tcBorders>
            <w:vAlign w:val="center"/>
            <w:hideMark/>
          </w:tcPr>
          <w:p w14:paraId="3E0E7252" w14:textId="77777777" w:rsidR="00F83AC8" w:rsidRPr="00780AB1" w:rsidRDefault="00F83AC8" w:rsidP="003D1D5B">
            <w:pPr>
              <w:contextualSpacing/>
              <w:outlineLvl w:val="1"/>
              <w:rPr>
                <w:rFonts w:eastAsia="Times New Roman" w:cs="Arial"/>
                <w:sz w:val="16"/>
                <w:szCs w:val="16"/>
              </w:rPr>
            </w:pPr>
            <w:r w:rsidRPr="00780AB1">
              <w:rPr>
                <w:rFonts w:eastAsia="Times New Roman" w:cs="Arial"/>
                <w:noProof/>
                <w:sz w:val="16"/>
                <w:szCs w:val="16"/>
              </w:rPr>
              <w:drawing>
                <wp:inline distT="0" distB="0" distL="0" distR="0" wp14:anchorId="30A39D68" wp14:editId="0FDA6B5C">
                  <wp:extent cx="142875" cy="142875"/>
                  <wp:effectExtent l="0" t="0" r="9525" b="9525"/>
                  <wp:docPr id="212" name="Picture 135"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23" w:type="pct"/>
            <w:tcBorders>
              <w:top w:val="single" w:sz="4" w:space="0" w:color="auto"/>
              <w:left w:val="nil"/>
              <w:bottom w:val="single" w:sz="4" w:space="0" w:color="auto"/>
              <w:right w:val="nil"/>
            </w:tcBorders>
            <w:vAlign w:val="center"/>
            <w:hideMark/>
          </w:tcPr>
          <w:p w14:paraId="4B449A24"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Negative</w:t>
            </w:r>
          </w:p>
        </w:tc>
      </w:tr>
    </w:tbl>
    <w:p w14:paraId="250F9ABD" w14:textId="77777777" w:rsidR="00F2210A" w:rsidRDefault="00F2210A" w:rsidP="00F24243">
      <w:pPr>
        <w:pStyle w:val="TableTitles"/>
        <w:jc w:val="left"/>
      </w:pPr>
      <w:bookmarkStart w:id="374" w:name="_Toc509995688"/>
      <w:bookmarkEnd w:id="349"/>
    </w:p>
    <w:p w14:paraId="62B0076B" w14:textId="77777777" w:rsidR="00F2210A" w:rsidRDefault="00F2210A" w:rsidP="00100C14">
      <w:pPr>
        <w:pStyle w:val="TableTitles"/>
      </w:pPr>
    </w:p>
    <w:p w14:paraId="3443F38B" w14:textId="47825238" w:rsidR="00CF69EF" w:rsidRDefault="00CF69EF" w:rsidP="00100C14">
      <w:pPr>
        <w:pStyle w:val="TableTitles"/>
      </w:pPr>
      <w:bookmarkStart w:id="375" w:name="_Toc521397222"/>
      <w:r>
        <w:t xml:space="preserve">Table </w:t>
      </w:r>
      <w:r w:rsidR="00FC512B">
        <w:rPr>
          <w:noProof/>
        </w:rPr>
        <w:fldChar w:fldCharType="begin"/>
      </w:r>
      <w:r w:rsidR="00FC512B">
        <w:rPr>
          <w:noProof/>
        </w:rPr>
        <w:instrText xml:space="preserve"> SEQ Table \* ARABIC </w:instrText>
      </w:r>
      <w:r w:rsidR="00FC512B">
        <w:rPr>
          <w:noProof/>
        </w:rPr>
        <w:fldChar w:fldCharType="separate"/>
      </w:r>
      <w:r w:rsidR="001779CF">
        <w:rPr>
          <w:noProof/>
        </w:rPr>
        <w:t>18</w:t>
      </w:r>
      <w:r w:rsidR="00FC512B">
        <w:rPr>
          <w:noProof/>
        </w:rPr>
        <w:fldChar w:fldCharType="end"/>
      </w:r>
      <w:r>
        <w:t xml:space="preserve">: </w:t>
      </w:r>
      <w:r w:rsidRPr="009C6DD9">
        <w:t>Impact of the widening participation program — current university students</w:t>
      </w:r>
      <w:bookmarkEnd w:id="374"/>
      <w:bookmarkEnd w:id="375"/>
    </w:p>
    <w:tbl>
      <w:tblPr>
        <w:tblStyle w:val="TableGrid"/>
        <w:tblW w:w="5000" w:type="pct"/>
        <w:tblCellMar>
          <w:top w:w="45" w:type="dxa"/>
          <w:left w:w="85" w:type="dxa"/>
          <w:bottom w:w="45" w:type="dxa"/>
          <w:right w:w="85" w:type="dxa"/>
        </w:tblCellMar>
        <w:tblLook w:val="04A0" w:firstRow="1" w:lastRow="0" w:firstColumn="1" w:lastColumn="0" w:noHBand="0" w:noVBand="1"/>
        <w:tblCaption w:val="Table 18: Impact of the QWPP — current university students"/>
        <w:tblDescription w:val="Table displaying the impact of QWPP found in current university students. Columns split into: Themes relevant to university student sample; Urban experience - prominence; Urban experience - most observed sentiment; Regional experience - prominence; Regional experience - most observed sentiment; and Differential."/>
      </w:tblPr>
      <w:tblGrid>
        <w:gridCol w:w="2633"/>
        <w:gridCol w:w="1259"/>
        <w:gridCol w:w="1259"/>
        <w:gridCol w:w="1258"/>
        <w:gridCol w:w="1261"/>
        <w:gridCol w:w="1326"/>
      </w:tblGrid>
      <w:tr w:rsidR="00D54702" w:rsidRPr="00780AB1" w14:paraId="6287FA9A" w14:textId="77777777" w:rsidTr="001E1CA1">
        <w:trPr>
          <w:tblHeader/>
        </w:trPr>
        <w:tc>
          <w:tcPr>
            <w:tcW w:w="1463" w:type="pct"/>
            <w:tcBorders>
              <w:top w:val="single" w:sz="12" w:space="0" w:color="auto"/>
              <w:left w:val="single" w:sz="12" w:space="0" w:color="auto"/>
              <w:bottom w:val="nil"/>
              <w:right w:val="single" w:sz="12" w:space="0" w:color="auto"/>
            </w:tcBorders>
            <w:shd w:val="clear" w:color="auto" w:fill="7F7F7F" w:themeFill="text1" w:themeFillTint="80"/>
            <w:hideMark/>
          </w:tcPr>
          <w:p w14:paraId="42F8F46E" w14:textId="77777777" w:rsidR="00D54702" w:rsidRPr="00780AB1" w:rsidRDefault="00D54702" w:rsidP="00615567">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 xml:space="preserve">THEMES RELEVANT TO </w:t>
            </w:r>
            <w:r>
              <w:rPr>
                <w:rFonts w:eastAsia="Times New Roman" w:cs="Arial"/>
                <w:b/>
                <w:color w:val="FFFFFF" w:themeColor="background1"/>
                <w:sz w:val="16"/>
                <w:szCs w:val="16"/>
              </w:rPr>
              <w:t>UNI STUDENT SAMPLE</w:t>
            </w:r>
          </w:p>
        </w:tc>
        <w:tc>
          <w:tcPr>
            <w:tcW w:w="700" w:type="pct"/>
            <w:tcBorders>
              <w:top w:val="single" w:sz="12" w:space="0" w:color="auto"/>
              <w:left w:val="single" w:sz="12" w:space="0" w:color="auto"/>
              <w:bottom w:val="single" w:sz="4" w:space="0" w:color="auto"/>
              <w:right w:val="nil"/>
            </w:tcBorders>
            <w:shd w:val="clear" w:color="auto" w:fill="7F7F7F" w:themeFill="text1" w:themeFillTint="80"/>
            <w:hideMark/>
          </w:tcPr>
          <w:p w14:paraId="63C606C3" w14:textId="77777777" w:rsidR="00D54702" w:rsidRPr="00780AB1" w:rsidRDefault="00D54702" w:rsidP="00615567">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 EXPERIENCE</w:t>
            </w:r>
          </w:p>
        </w:tc>
        <w:tc>
          <w:tcPr>
            <w:tcW w:w="700" w:type="pct"/>
            <w:tcBorders>
              <w:top w:val="single" w:sz="12" w:space="0" w:color="auto"/>
              <w:left w:val="nil"/>
              <w:bottom w:val="single" w:sz="4" w:space="0" w:color="auto"/>
              <w:right w:val="single" w:sz="12" w:space="0" w:color="auto"/>
            </w:tcBorders>
            <w:shd w:val="clear" w:color="auto" w:fill="7F7F7F" w:themeFill="text1" w:themeFillTint="80"/>
          </w:tcPr>
          <w:p w14:paraId="3EFE48C6" w14:textId="77777777" w:rsidR="00D54702" w:rsidRPr="00780AB1" w:rsidRDefault="00D54702" w:rsidP="00615567">
            <w:pPr>
              <w:contextualSpacing/>
              <w:outlineLvl w:val="1"/>
              <w:rPr>
                <w:rFonts w:eastAsia="Times New Roman" w:cs="Arial"/>
                <w:b/>
                <w:color w:val="FFFFFF" w:themeColor="background1"/>
                <w:sz w:val="16"/>
                <w:szCs w:val="16"/>
              </w:rPr>
            </w:pPr>
          </w:p>
        </w:tc>
        <w:tc>
          <w:tcPr>
            <w:tcW w:w="699" w:type="pct"/>
            <w:tcBorders>
              <w:top w:val="single" w:sz="12" w:space="0" w:color="auto"/>
              <w:left w:val="single" w:sz="12" w:space="0" w:color="auto"/>
              <w:bottom w:val="single" w:sz="4" w:space="0" w:color="auto"/>
              <w:right w:val="nil"/>
            </w:tcBorders>
            <w:shd w:val="clear" w:color="auto" w:fill="7F7F7F" w:themeFill="text1" w:themeFillTint="80"/>
            <w:hideMark/>
          </w:tcPr>
          <w:p w14:paraId="3C3A96EB" w14:textId="77777777" w:rsidR="00D54702" w:rsidRPr="00780AB1" w:rsidRDefault="00D54702" w:rsidP="00615567">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 EXPERIENCE</w:t>
            </w:r>
          </w:p>
        </w:tc>
        <w:tc>
          <w:tcPr>
            <w:tcW w:w="701" w:type="pct"/>
            <w:tcBorders>
              <w:top w:val="single" w:sz="12" w:space="0" w:color="auto"/>
              <w:left w:val="nil"/>
              <w:bottom w:val="single" w:sz="4" w:space="0" w:color="auto"/>
              <w:right w:val="single" w:sz="12" w:space="0" w:color="auto"/>
            </w:tcBorders>
            <w:shd w:val="clear" w:color="auto" w:fill="7F7F7F" w:themeFill="text1" w:themeFillTint="80"/>
          </w:tcPr>
          <w:p w14:paraId="2EBC77AF" w14:textId="77777777" w:rsidR="00D54702" w:rsidRPr="00780AB1" w:rsidRDefault="00D54702" w:rsidP="00615567">
            <w:pPr>
              <w:contextualSpacing/>
              <w:outlineLvl w:val="1"/>
              <w:rPr>
                <w:rFonts w:eastAsia="Times New Roman" w:cs="Arial"/>
                <w:b/>
                <w:color w:val="FFFFFF" w:themeColor="background1"/>
                <w:sz w:val="16"/>
                <w:szCs w:val="16"/>
              </w:rPr>
            </w:pPr>
          </w:p>
        </w:tc>
        <w:tc>
          <w:tcPr>
            <w:tcW w:w="737" w:type="pct"/>
            <w:tcBorders>
              <w:top w:val="single" w:sz="12" w:space="0" w:color="auto"/>
              <w:left w:val="single" w:sz="12" w:space="0" w:color="auto"/>
              <w:bottom w:val="nil"/>
              <w:right w:val="single" w:sz="12" w:space="0" w:color="auto"/>
            </w:tcBorders>
            <w:shd w:val="clear" w:color="auto" w:fill="7F7F7F" w:themeFill="text1" w:themeFillTint="80"/>
            <w:hideMark/>
          </w:tcPr>
          <w:p w14:paraId="0F4844E7" w14:textId="77777777" w:rsidR="00D54702" w:rsidRPr="00780AB1" w:rsidRDefault="00D54702" w:rsidP="00615567">
            <w:pPr>
              <w:contextualSpacing/>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DIFFERENTIAL</w:t>
            </w:r>
          </w:p>
        </w:tc>
      </w:tr>
      <w:tr w:rsidR="00D54702" w:rsidRPr="00780AB1" w14:paraId="0F7184C4" w14:textId="77777777" w:rsidTr="001E1CA1">
        <w:trPr>
          <w:tblHeader/>
        </w:trPr>
        <w:tc>
          <w:tcPr>
            <w:tcW w:w="1463" w:type="pct"/>
            <w:tcBorders>
              <w:top w:val="nil"/>
              <w:left w:val="single" w:sz="12" w:space="0" w:color="auto"/>
              <w:bottom w:val="single" w:sz="12" w:space="0" w:color="auto"/>
              <w:right w:val="single" w:sz="12" w:space="0" w:color="auto"/>
            </w:tcBorders>
            <w:shd w:val="clear" w:color="auto" w:fill="7F7F7F" w:themeFill="text1" w:themeFillTint="80"/>
          </w:tcPr>
          <w:p w14:paraId="15A5D7FD" w14:textId="77777777" w:rsidR="00D54702" w:rsidRPr="00780AB1" w:rsidRDefault="00D54702" w:rsidP="00615567">
            <w:pPr>
              <w:contextualSpacing/>
              <w:outlineLvl w:val="1"/>
              <w:rPr>
                <w:rFonts w:eastAsia="Times New Roman" w:cs="Arial"/>
                <w:sz w:val="16"/>
                <w:szCs w:val="16"/>
              </w:rPr>
            </w:pPr>
          </w:p>
        </w:tc>
        <w:tc>
          <w:tcPr>
            <w:tcW w:w="700" w:type="pct"/>
            <w:tcBorders>
              <w:top w:val="single" w:sz="4" w:space="0" w:color="auto"/>
              <w:left w:val="single" w:sz="12" w:space="0" w:color="auto"/>
              <w:bottom w:val="single" w:sz="12" w:space="0" w:color="auto"/>
              <w:right w:val="single" w:sz="4" w:space="0" w:color="auto"/>
            </w:tcBorders>
            <w:shd w:val="clear" w:color="auto" w:fill="E7E6E6" w:themeFill="background2"/>
            <w:hideMark/>
          </w:tcPr>
          <w:p w14:paraId="165BC9EC" w14:textId="77777777" w:rsidR="00D54702" w:rsidRPr="00780AB1" w:rsidRDefault="00D54702" w:rsidP="00615567">
            <w:pPr>
              <w:contextualSpacing/>
              <w:outlineLvl w:val="1"/>
              <w:rPr>
                <w:rFonts w:eastAsia="Times New Roman" w:cs="Arial"/>
                <w:sz w:val="16"/>
                <w:szCs w:val="16"/>
              </w:rPr>
            </w:pPr>
            <w:r w:rsidRPr="00780AB1">
              <w:rPr>
                <w:rFonts w:eastAsia="Times New Roman" w:cs="Arial"/>
                <w:sz w:val="16"/>
                <w:szCs w:val="16"/>
              </w:rPr>
              <w:t>Prominence</w:t>
            </w:r>
          </w:p>
        </w:tc>
        <w:tc>
          <w:tcPr>
            <w:tcW w:w="700" w:type="pct"/>
            <w:tcBorders>
              <w:top w:val="single" w:sz="4" w:space="0" w:color="auto"/>
              <w:left w:val="single" w:sz="4" w:space="0" w:color="auto"/>
              <w:bottom w:val="single" w:sz="12" w:space="0" w:color="auto"/>
              <w:right w:val="single" w:sz="12" w:space="0" w:color="auto"/>
            </w:tcBorders>
            <w:shd w:val="clear" w:color="auto" w:fill="E7E6E6" w:themeFill="background2"/>
            <w:hideMark/>
          </w:tcPr>
          <w:p w14:paraId="5A5E2160" w14:textId="77777777" w:rsidR="00D54702" w:rsidRPr="00780AB1" w:rsidRDefault="00D54702" w:rsidP="00615567">
            <w:pPr>
              <w:contextualSpacing/>
              <w:outlineLvl w:val="1"/>
              <w:rPr>
                <w:rFonts w:eastAsia="Times New Roman" w:cs="Arial"/>
                <w:sz w:val="16"/>
                <w:szCs w:val="16"/>
              </w:rPr>
            </w:pPr>
            <w:r w:rsidRPr="00780AB1">
              <w:rPr>
                <w:rFonts w:eastAsia="Times New Roman" w:cs="Arial"/>
                <w:sz w:val="16"/>
                <w:szCs w:val="16"/>
              </w:rPr>
              <w:t>Most Observed Sentiment</w:t>
            </w:r>
          </w:p>
        </w:tc>
        <w:tc>
          <w:tcPr>
            <w:tcW w:w="699" w:type="pct"/>
            <w:tcBorders>
              <w:top w:val="single" w:sz="4" w:space="0" w:color="auto"/>
              <w:left w:val="single" w:sz="12" w:space="0" w:color="auto"/>
              <w:bottom w:val="single" w:sz="12" w:space="0" w:color="auto"/>
              <w:right w:val="single" w:sz="4" w:space="0" w:color="auto"/>
            </w:tcBorders>
            <w:shd w:val="clear" w:color="auto" w:fill="E7E6E6" w:themeFill="background2"/>
            <w:hideMark/>
          </w:tcPr>
          <w:p w14:paraId="68333404" w14:textId="77777777" w:rsidR="00D54702" w:rsidRPr="00780AB1" w:rsidRDefault="00D54702" w:rsidP="00615567">
            <w:pPr>
              <w:contextualSpacing/>
              <w:outlineLvl w:val="1"/>
              <w:rPr>
                <w:rFonts w:eastAsia="Times New Roman" w:cs="Arial"/>
                <w:sz w:val="16"/>
                <w:szCs w:val="16"/>
              </w:rPr>
            </w:pPr>
            <w:r w:rsidRPr="00780AB1">
              <w:rPr>
                <w:rFonts w:eastAsia="Times New Roman" w:cs="Arial"/>
                <w:sz w:val="16"/>
                <w:szCs w:val="16"/>
              </w:rPr>
              <w:t>Prominence</w:t>
            </w:r>
          </w:p>
        </w:tc>
        <w:tc>
          <w:tcPr>
            <w:tcW w:w="701" w:type="pct"/>
            <w:tcBorders>
              <w:top w:val="single" w:sz="4" w:space="0" w:color="auto"/>
              <w:left w:val="single" w:sz="4" w:space="0" w:color="auto"/>
              <w:bottom w:val="single" w:sz="12" w:space="0" w:color="auto"/>
              <w:right w:val="single" w:sz="12" w:space="0" w:color="auto"/>
            </w:tcBorders>
            <w:shd w:val="clear" w:color="auto" w:fill="E7E6E6" w:themeFill="background2"/>
            <w:hideMark/>
          </w:tcPr>
          <w:p w14:paraId="0F5F7CFC" w14:textId="77777777" w:rsidR="00D54702" w:rsidRPr="00780AB1" w:rsidRDefault="00D54702" w:rsidP="00615567">
            <w:pPr>
              <w:contextualSpacing/>
              <w:outlineLvl w:val="1"/>
              <w:rPr>
                <w:rFonts w:eastAsia="Times New Roman" w:cs="Arial"/>
                <w:sz w:val="16"/>
                <w:szCs w:val="16"/>
              </w:rPr>
            </w:pPr>
            <w:r w:rsidRPr="00780AB1">
              <w:rPr>
                <w:rFonts w:eastAsia="Times New Roman" w:cs="Arial"/>
                <w:sz w:val="16"/>
                <w:szCs w:val="16"/>
              </w:rPr>
              <w:t>Most Observed Sentiment</w:t>
            </w:r>
          </w:p>
        </w:tc>
        <w:tc>
          <w:tcPr>
            <w:tcW w:w="737" w:type="pct"/>
            <w:tcBorders>
              <w:top w:val="nil"/>
              <w:left w:val="single" w:sz="12" w:space="0" w:color="auto"/>
              <w:bottom w:val="single" w:sz="12" w:space="0" w:color="auto"/>
              <w:right w:val="single" w:sz="12" w:space="0" w:color="auto"/>
            </w:tcBorders>
            <w:shd w:val="clear" w:color="auto" w:fill="7F7F7F" w:themeFill="text1" w:themeFillTint="80"/>
          </w:tcPr>
          <w:p w14:paraId="5D4A88DE" w14:textId="77777777" w:rsidR="00D54702" w:rsidRPr="00780AB1" w:rsidRDefault="00D54702" w:rsidP="00615567">
            <w:pPr>
              <w:contextualSpacing/>
              <w:outlineLvl w:val="1"/>
              <w:rPr>
                <w:rFonts w:eastAsia="Times New Roman" w:cs="Arial"/>
                <w:sz w:val="16"/>
                <w:szCs w:val="16"/>
              </w:rPr>
            </w:pPr>
          </w:p>
        </w:tc>
      </w:tr>
      <w:tr w:rsidR="00D54702" w:rsidRPr="00780AB1" w14:paraId="2BD83F6E" w14:textId="77777777" w:rsidTr="001E1CA1">
        <w:tc>
          <w:tcPr>
            <w:tcW w:w="1463" w:type="pct"/>
            <w:tcBorders>
              <w:top w:val="single" w:sz="12" w:space="0" w:color="auto"/>
              <w:left w:val="single" w:sz="12" w:space="0" w:color="auto"/>
              <w:bottom w:val="single" w:sz="4" w:space="0" w:color="auto"/>
              <w:right w:val="single" w:sz="12" w:space="0" w:color="auto"/>
            </w:tcBorders>
            <w:vAlign w:val="center"/>
            <w:hideMark/>
          </w:tcPr>
          <w:p w14:paraId="10FF1E0F" w14:textId="77777777" w:rsidR="00D54702" w:rsidRPr="00780AB1" w:rsidRDefault="00D54702" w:rsidP="0040633A">
            <w:pPr>
              <w:ind w:left="326" w:hanging="326"/>
              <w:contextualSpacing/>
              <w:outlineLvl w:val="1"/>
              <w:rPr>
                <w:rFonts w:eastAsia="Times New Roman" w:cs="Arial"/>
                <w:sz w:val="16"/>
                <w:szCs w:val="16"/>
              </w:rPr>
            </w:pPr>
            <w:r>
              <w:rPr>
                <w:rFonts w:eastAsia="Times New Roman" w:cs="Arial"/>
                <w:b/>
                <w:sz w:val="16"/>
                <w:szCs w:val="16"/>
              </w:rPr>
              <w:t>IV</w:t>
            </w:r>
            <w:r w:rsidRPr="00780AB1">
              <w:rPr>
                <w:rFonts w:eastAsia="Times New Roman" w:cs="Arial"/>
                <w:b/>
                <w:sz w:val="16"/>
                <w:szCs w:val="16"/>
              </w:rPr>
              <w:t>.a.</w:t>
            </w:r>
            <w:r w:rsidRPr="00780AB1">
              <w:rPr>
                <w:rFonts w:eastAsia="Times New Roman" w:cs="Arial"/>
                <w:sz w:val="16"/>
                <w:szCs w:val="16"/>
              </w:rPr>
              <w:t xml:space="preserve"> </w:t>
            </w:r>
            <w:r w:rsidRPr="00EC3E12">
              <w:rPr>
                <w:rFonts w:eastAsia="Times New Roman" w:cs="Arial"/>
                <w:sz w:val="16"/>
                <w:szCs w:val="16"/>
              </w:rPr>
              <w:t>Demystify university as a post-school option</w:t>
            </w:r>
          </w:p>
        </w:tc>
        <w:tc>
          <w:tcPr>
            <w:tcW w:w="700" w:type="pct"/>
            <w:tcBorders>
              <w:top w:val="single" w:sz="12" w:space="0" w:color="auto"/>
              <w:left w:val="single" w:sz="12" w:space="0" w:color="auto"/>
              <w:bottom w:val="single" w:sz="4" w:space="0" w:color="auto"/>
              <w:right w:val="single" w:sz="4" w:space="0" w:color="auto"/>
            </w:tcBorders>
            <w:shd w:val="clear" w:color="auto" w:fill="DABA6D"/>
            <w:vAlign w:val="center"/>
            <w:hideMark/>
          </w:tcPr>
          <w:p w14:paraId="2630EA89" w14:textId="77777777" w:rsidR="00D54702" w:rsidRPr="00780AB1" w:rsidRDefault="00D54702" w:rsidP="00615567">
            <w:pPr>
              <w:contextualSpacing/>
              <w:jc w:val="center"/>
              <w:outlineLvl w:val="1"/>
              <w:rPr>
                <w:rFonts w:eastAsia="Times New Roman" w:cs="Arial"/>
                <w:sz w:val="16"/>
                <w:szCs w:val="16"/>
              </w:rPr>
            </w:pPr>
            <w:r>
              <w:rPr>
                <w:rFonts w:eastAsia="Times New Roman" w:cs="Arial"/>
                <w:sz w:val="16"/>
                <w:szCs w:val="16"/>
              </w:rPr>
              <w:t>MODERATE</w:t>
            </w:r>
          </w:p>
        </w:tc>
        <w:tc>
          <w:tcPr>
            <w:tcW w:w="700" w:type="pct"/>
            <w:tcBorders>
              <w:top w:val="single" w:sz="12" w:space="0" w:color="auto"/>
              <w:left w:val="single" w:sz="4" w:space="0" w:color="auto"/>
              <w:bottom w:val="single" w:sz="4" w:space="0" w:color="auto"/>
              <w:right w:val="single" w:sz="12" w:space="0" w:color="auto"/>
            </w:tcBorders>
            <w:vAlign w:val="center"/>
            <w:hideMark/>
          </w:tcPr>
          <w:p w14:paraId="3DA24F61" w14:textId="77777777" w:rsidR="00D54702" w:rsidRPr="00780AB1" w:rsidRDefault="00D54702" w:rsidP="00615567">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49557453" wp14:editId="6E5C6E10">
                  <wp:extent cx="276225" cy="276225"/>
                  <wp:effectExtent l="0" t="0" r="9525" b="9525"/>
                  <wp:docPr id="40"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9" w:type="pct"/>
            <w:tcBorders>
              <w:top w:val="single" w:sz="12" w:space="0" w:color="auto"/>
              <w:left w:val="single" w:sz="12" w:space="0" w:color="auto"/>
              <w:bottom w:val="single" w:sz="4" w:space="0" w:color="auto"/>
              <w:right w:val="single" w:sz="4" w:space="0" w:color="auto"/>
            </w:tcBorders>
            <w:shd w:val="clear" w:color="auto" w:fill="DABA6D"/>
            <w:vAlign w:val="center"/>
            <w:hideMark/>
          </w:tcPr>
          <w:p w14:paraId="16CC0C44" w14:textId="77777777" w:rsidR="00D54702" w:rsidRPr="00780AB1" w:rsidRDefault="00D54702" w:rsidP="00615567">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12" w:space="0" w:color="auto"/>
              <w:left w:val="single" w:sz="4" w:space="0" w:color="auto"/>
              <w:bottom w:val="single" w:sz="4" w:space="0" w:color="auto"/>
              <w:right w:val="single" w:sz="12" w:space="0" w:color="auto"/>
            </w:tcBorders>
            <w:vAlign w:val="center"/>
            <w:hideMark/>
          </w:tcPr>
          <w:p w14:paraId="2CFF3FE1" w14:textId="77777777" w:rsidR="00D54702" w:rsidRPr="00780AB1" w:rsidRDefault="00D54702" w:rsidP="00615567">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AF75AD0" wp14:editId="2E63D945">
                  <wp:extent cx="276225" cy="276225"/>
                  <wp:effectExtent l="0" t="0" r="9525" b="9525"/>
                  <wp:docPr id="41"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12" w:space="0" w:color="auto"/>
              <w:left w:val="single" w:sz="12" w:space="0" w:color="auto"/>
              <w:bottom w:val="single" w:sz="4" w:space="0" w:color="auto"/>
              <w:right w:val="single" w:sz="12" w:space="0" w:color="auto"/>
            </w:tcBorders>
            <w:vAlign w:val="center"/>
          </w:tcPr>
          <w:p w14:paraId="574276E6" w14:textId="77777777" w:rsidR="00D54702" w:rsidRPr="00780AB1" w:rsidRDefault="00D54702" w:rsidP="00615567">
            <w:pPr>
              <w:contextualSpacing/>
              <w:jc w:val="center"/>
              <w:outlineLvl w:val="1"/>
              <w:rPr>
                <w:rFonts w:eastAsia="Times New Roman" w:cs="Arial"/>
                <w:sz w:val="16"/>
                <w:szCs w:val="16"/>
              </w:rPr>
            </w:pPr>
          </w:p>
        </w:tc>
      </w:tr>
      <w:tr w:rsidR="00D54702" w:rsidRPr="00780AB1" w14:paraId="47E6C93C" w14:textId="77777777" w:rsidTr="001E1CA1">
        <w:tc>
          <w:tcPr>
            <w:tcW w:w="1463" w:type="pct"/>
            <w:tcBorders>
              <w:top w:val="single" w:sz="4" w:space="0" w:color="auto"/>
              <w:left w:val="single" w:sz="12" w:space="0" w:color="auto"/>
              <w:bottom w:val="single" w:sz="4" w:space="0" w:color="auto"/>
              <w:right w:val="single" w:sz="12" w:space="0" w:color="auto"/>
            </w:tcBorders>
            <w:vAlign w:val="center"/>
            <w:hideMark/>
          </w:tcPr>
          <w:p w14:paraId="22062BB1" w14:textId="77777777" w:rsidR="00D54702" w:rsidRPr="00780AB1" w:rsidRDefault="00D54702" w:rsidP="0040633A">
            <w:pPr>
              <w:ind w:left="326" w:hanging="326"/>
              <w:contextualSpacing/>
              <w:outlineLvl w:val="1"/>
              <w:rPr>
                <w:rFonts w:eastAsia="Times New Roman" w:cs="Arial"/>
                <w:sz w:val="16"/>
                <w:szCs w:val="16"/>
              </w:rPr>
            </w:pPr>
            <w:r>
              <w:rPr>
                <w:rFonts w:eastAsia="Times New Roman" w:cs="Arial"/>
                <w:b/>
                <w:sz w:val="16"/>
                <w:szCs w:val="16"/>
              </w:rPr>
              <w:t>IV</w:t>
            </w:r>
            <w:r w:rsidRPr="00780AB1">
              <w:rPr>
                <w:rFonts w:eastAsia="Times New Roman" w:cs="Arial"/>
                <w:b/>
                <w:sz w:val="16"/>
                <w:szCs w:val="16"/>
              </w:rPr>
              <w:t>.b.</w:t>
            </w:r>
            <w:r w:rsidRPr="00780AB1">
              <w:rPr>
                <w:rFonts w:eastAsia="Times New Roman" w:cs="Arial"/>
                <w:sz w:val="16"/>
                <w:szCs w:val="16"/>
              </w:rPr>
              <w:t xml:space="preserve"> </w:t>
            </w:r>
            <w:r w:rsidRPr="00EC3E12">
              <w:rPr>
                <w:rFonts w:eastAsia="Times New Roman" w:cs="Arial"/>
                <w:sz w:val="16"/>
                <w:szCs w:val="16"/>
              </w:rPr>
              <w:t>Changes in student attitudes and/or behaviour</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61C6D8C6" w14:textId="77777777" w:rsidR="00D54702" w:rsidRPr="00780AB1" w:rsidRDefault="00D54702" w:rsidP="00615567">
            <w:pPr>
              <w:contextualSpacing/>
              <w:jc w:val="center"/>
              <w:outlineLvl w:val="1"/>
              <w:rPr>
                <w:rFonts w:eastAsia="Times New Roman" w:cs="Arial"/>
                <w:sz w:val="16"/>
                <w:szCs w:val="16"/>
              </w:rPr>
            </w:pPr>
            <w:r>
              <w:rPr>
                <w:rFonts w:eastAsia="Times New Roman" w:cs="Arial"/>
                <w:sz w:val="16"/>
                <w:szCs w:val="16"/>
              </w:rPr>
              <w:t>MODERATE</w:t>
            </w:r>
          </w:p>
        </w:tc>
        <w:tc>
          <w:tcPr>
            <w:tcW w:w="700" w:type="pct"/>
            <w:tcBorders>
              <w:top w:val="single" w:sz="4" w:space="0" w:color="auto"/>
              <w:left w:val="single" w:sz="4" w:space="0" w:color="auto"/>
              <w:bottom w:val="single" w:sz="4" w:space="0" w:color="auto"/>
              <w:right w:val="single" w:sz="12" w:space="0" w:color="auto"/>
            </w:tcBorders>
            <w:vAlign w:val="center"/>
            <w:hideMark/>
          </w:tcPr>
          <w:p w14:paraId="24771BF8" w14:textId="77777777" w:rsidR="00D54702" w:rsidRPr="00780AB1" w:rsidRDefault="00D54702" w:rsidP="00615567">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479301B6" wp14:editId="6DB56E31">
                  <wp:extent cx="276225" cy="276225"/>
                  <wp:effectExtent l="0" t="0" r="9525" b="9525"/>
                  <wp:docPr id="42"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9" w:type="pct"/>
            <w:tcBorders>
              <w:top w:val="single" w:sz="4" w:space="0" w:color="auto"/>
              <w:left w:val="single" w:sz="12" w:space="0" w:color="auto"/>
              <w:bottom w:val="single" w:sz="4" w:space="0" w:color="auto"/>
              <w:right w:val="single" w:sz="4" w:space="0" w:color="auto"/>
            </w:tcBorders>
            <w:shd w:val="clear" w:color="auto" w:fill="F1E3C5"/>
            <w:vAlign w:val="center"/>
            <w:hideMark/>
          </w:tcPr>
          <w:p w14:paraId="0878AC20" w14:textId="77777777" w:rsidR="00D54702" w:rsidRPr="00780AB1" w:rsidRDefault="00D54702" w:rsidP="00615567">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hideMark/>
          </w:tcPr>
          <w:p w14:paraId="186FEF7D" w14:textId="77777777" w:rsidR="00D54702" w:rsidRPr="00780AB1" w:rsidRDefault="00D54702" w:rsidP="00615567">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4514E27" wp14:editId="1E300DDB">
                  <wp:extent cx="276225" cy="276225"/>
                  <wp:effectExtent l="0" t="0" r="9525" b="9525"/>
                  <wp:docPr id="44"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hideMark/>
          </w:tcPr>
          <w:p w14:paraId="19435A2A" w14:textId="77777777" w:rsidR="00D54702" w:rsidRPr="00780AB1" w:rsidRDefault="00D54702" w:rsidP="00615567">
            <w:pPr>
              <w:contextualSpacing/>
              <w:jc w:val="center"/>
              <w:outlineLvl w:val="1"/>
              <w:rPr>
                <w:rFonts w:eastAsia="Times New Roman" w:cs="Arial"/>
              </w:rPr>
            </w:pPr>
            <w:r w:rsidRPr="00780AB1">
              <w:rPr>
                <w:rFonts w:eastAsia="Times New Roman" w:cs="Arial"/>
              </w:rPr>
              <w:sym w:font="Wingdings" w:char="F0FC"/>
            </w:r>
          </w:p>
        </w:tc>
      </w:tr>
      <w:tr w:rsidR="00D54702" w:rsidRPr="00780AB1" w14:paraId="4EB8E2E2" w14:textId="77777777" w:rsidTr="001E1CA1">
        <w:tc>
          <w:tcPr>
            <w:tcW w:w="1463" w:type="pct"/>
            <w:tcBorders>
              <w:top w:val="single" w:sz="4" w:space="0" w:color="auto"/>
              <w:left w:val="single" w:sz="12" w:space="0" w:color="auto"/>
              <w:bottom w:val="single" w:sz="4" w:space="0" w:color="auto"/>
              <w:right w:val="single" w:sz="12" w:space="0" w:color="auto"/>
            </w:tcBorders>
            <w:vAlign w:val="center"/>
            <w:hideMark/>
          </w:tcPr>
          <w:p w14:paraId="7BC2E3AD" w14:textId="77777777" w:rsidR="00D54702" w:rsidRPr="00780AB1" w:rsidRDefault="00D54702" w:rsidP="0040633A">
            <w:pPr>
              <w:ind w:left="326" w:hanging="326"/>
              <w:contextualSpacing/>
              <w:outlineLvl w:val="1"/>
              <w:rPr>
                <w:rFonts w:eastAsia="Times New Roman" w:cs="Arial"/>
                <w:b/>
                <w:sz w:val="16"/>
                <w:szCs w:val="16"/>
              </w:rPr>
            </w:pPr>
            <w:r>
              <w:rPr>
                <w:rFonts w:eastAsia="Times New Roman" w:cs="Arial"/>
                <w:b/>
                <w:sz w:val="16"/>
                <w:szCs w:val="16"/>
              </w:rPr>
              <w:t xml:space="preserve">IV.e. </w:t>
            </w:r>
            <w:r w:rsidRPr="00EC3E12">
              <w:rPr>
                <w:rFonts w:eastAsia="Times New Roman" w:cs="Arial"/>
                <w:sz w:val="16"/>
                <w:szCs w:val="16"/>
              </w:rPr>
              <w:t>Changes in understanding of post-school options and pathways</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7EA55EBA" w14:textId="77777777" w:rsidR="00D54702" w:rsidRPr="00780AB1" w:rsidRDefault="00D54702" w:rsidP="00615567">
            <w:pPr>
              <w:contextualSpacing/>
              <w:jc w:val="center"/>
              <w:outlineLvl w:val="1"/>
              <w:rPr>
                <w:rFonts w:eastAsia="Times New Roman" w:cs="Arial"/>
                <w:sz w:val="16"/>
                <w:szCs w:val="16"/>
              </w:rPr>
            </w:pPr>
            <w:r>
              <w:rPr>
                <w:rFonts w:eastAsia="Times New Roman" w:cs="Arial"/>
                <w:sz w:val="16"/>
                <w:szCs w:val="16"/>
              </w:rPr>
              <w:t>MODERATE</w:t>
            </w:r>
          </w:p>
        </w:tc>
        <w:tc>
          <w:tcPr>
            <w:tcW w:w="700" w:type="pct"/>
            <w:tcBorders>
              <w:top w:val="single" w:sz="4" w:space="0" w:color="auto"/>
              <w:left w:val="single" w:sz="4" w:space="0" w:color="auto"/>
              <w:bottom w:val="single" w:sz="4" w:space="0" w:color="auto"/>
              <w:right w:val="single" w:sz="12" w:space="0" w:color="auto"/>
            </w:tcBorders>
            <w:vAlign w:val="center"/>
            <w:hideMark/>
          </w:tcPr>
          <w:p w14:paraId="29300194" w14:textId="77777777" w:rsidR="00D54702" w:rsidRPr="00780AB1" w:rsidRDefault="00D54702" w:rsidP="00615567">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34903C50" wp14:editId="1C6693EB">
                  <wp:extent cx="276225" cy="276225"/>
                  <wp:effectExtent l="0" t="0" r="9525" b="9525"/>
                  <wp:docPr id="45"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9" w:type="pct"/>
            <w:tcBorders>
              <w:top w:val="single" w:sz="4" w:space="0" w:color="auto"/>
              <w:left w:val="single" w:sz="12" w:space="0" w:color="auto"/>
              <w:bottom w:val="single" w:sz="4" w:space="0" w:color="auto"/>
              <w:right w:val="single" w:sz="4" w:space="0" w:color="auto"/>
            </w:tcBorders>
            <w:shd w:val="clear" w:color="auto" w:fill="DABA6D"/>
            <w:vAlign w:val="center"/>
            <w:hideMark/>
          </w:tcPr>
          <w:p w14:paraId="31B955EB" w14:textId="77777777" w:rsidR="00D54702" w:rsidRPr="00780AB1" w:rsidRDefault="00D54702" w:rsidP="00615567">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hideMark/>
          </w:tcPr>
          <w:p w14:paraId="2E21F954" w14:textId="77777777" w:rsidR="00D54702" w:rsidRPr="00780AB1" w:rsidRDefault="00D54702" w:rsidP="00615567">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26456375" wp14:editId="4F05451D">
                  <wp:extent cx="276225" cy="276225"/>
                  <wp:effectExtent l="0" t="0" r="9525" b="9525"/>
                  <wp:docPr id="47"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hideMark/>
          </w:tcPr>
          <w:p w14:paraId="6866E700" w14:textId="77777777" w:rsidR="00D54702" w:rsidRPr="00780AB1" w:rsidRDefault="00D54702" w:rsidP="00615567">
            <w:pPr>
              <w:contextualSpacing/>
              <w:jc w:val="center"/>
              <w:outlineLvl w:val="1"/>
              <w:rPr>
                <w:rFonts w:eastAsia="Times New Roman" w:cs="Arial"/>
              </w:rPr>
            </w:pPr>
          </w:p>
        </w:tc>
      </w:tr>
      <w:tr w:rsidR="00D54702" w:rsidRPr="00780AB1" w14:paraId="41E48A35" w14:textId="77777777" w:rsidTr="001E1CA1">
        <w:tc>
          <w:tcPr>
            <w:tcW w:w="1463" w:type="pct"/>
            <w:tcBorders>
              <w:top w:val="single" w:sz="4" w:space="0" w:color="auto"/>
              <w:left w:val="single" w:sz="12" w:space="0" w:color="auto"/>
              <w:bottom w:val="single" w:sz="4" w:space="0" w:color="auto"/>
              <w:right w:val="single" w:sz="12" w:space="0" w:color="auto"/>
            </w:tcBorders>
            <w:vAlign w:val="center"/>
          </w:tcPr>
          <w:p w14:paraId="25E4E9EB" w14:textId="77777777" w:rsidR="00D54702" w:rsidRPr="00780AB1" w:rsidRDefault="00D54702" w:rsidP="0040633A">
            <w:pPr>
              <w:ind w:left="326" w:hanging="326"/>
              <w:contextualSpacing/>
              <w:outlineLvl w:val="1"/>
              <w:rPr>
                <w:rFonts w:eastAsia="Times New Roman" w:cs="Arial"/>
                <w:b/>
                <w:sz w:val="16"/>
                <w:szCs w:val="16"/>
              </w:rPr>
            </w:pPr>
            <w:r>
              <w:rPr>
                <w:rFonts w:eastAsia="Times New Roman" w:cs="Arial"/>
                <w:b/>
                <w:sz w:val="16"/>
                <w:szCs w:val="16"/>
              </w:rPr>
              <w:t xml:space="preserve">IV.f. </w:t>
            </w:r>
            <w:r w:rsidRPr="00EC3E12">
              <w:rPr>
                <w:rFonts w:eastAsia="Times New Roman" w:cs="Arial"/>
                <w:sz w:val="16"/>
                <w:szCs w:val="16"/>
              </w:rPr>
              <w:t>Changes in ability to navigate secondary and tertiary education systems</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tcPr>
          <w:p w14:paraId="59EEB2D6" w14:textId="77777777" w:rsidR="00D54702" w:rsidRPr="00780AB1" w:rsidRDefault="00D54702" w:rsidP="00615567">
            <w:pPr>
              <w:contextualSpacing/>
              <w:jc w:val="center"/>
              <w:outlineLvl w:val="1"/>
              <w:rPr>
                <w:rFonts w:eastAsia="Times New Roman" w:cs="Arial"/>
                <w:sz w:val="16"/>
                <w:szCs w:val="16"/>
              </w:rPr>
            </w:pPr>
            <w:r>
              <w:rPr>
                <w:rFonts w:eastAsia="Times New Roman" w:cs="Arial"/>
                <w:sz w:val="16"/>
                <w:szCs w:val="16"/>
              </w:rPr>
              <w:t>MODERATE</w:t>
            </w:r>
          </w:p>
        </w:tc>
        <w:tc>
          <w:tcPr>
            <w:tcW w:w="700" w:type="pct"/>
            <w:tcBorders>
              <w:top w:val="single" w:sz="4" w:space="0" w:color="auto"/>
              <w:left w:val="single" w:sz="4" w:space="0" w:color="auto"/>
              <w:bottom w:val="single" w:sz="4" w:space="0" w:color="auto"/>
              <w:right w:val="single" w:sz="12" w:space="0" w:color="auto"/>
            </w:tcBorders>
            <w:shd w:val="clear" w:color="auto" w:fill="auto"/>
            <w:vAlign w:val="center"/>
          </w:tcPr>
          <w:p w14:paraId="354FAD1C" w14:textId="77777777" w:rsidR="00D54702" w:rsidRPr="00780AB1" w:rsidRDefault="00D54702" w:rsidP="00615567">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18393990" wp14:editId="6661FC7D">
                  <wp:extent cx="276225" cy="276225"/>
                  <wp:effectExtent l="0" t="0" r="9525" b="9525"/>
                  <wp:docPr id="48"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9" w:type="pct"/>
            <w:tcBorders>
              <w:top w:val="single" w:sz="4" w:space="0" w:color="auto"/>
              <w:left w:val="single" w:sz="12" w:space="0" w:color="auto"/>
              <w:bottom w:val="single" w:sz="4" w:space="0" w:color="auto"/>
              <w:right w:val="single" w:sz="4" w:space="0" w:color="auto"/>
            </w:tcBorders>
            <w:shd w:val="clear" w:color="auto" w:fill="DABA6D"/>
            <w:vAlign w:val="center"/>
          </w:tcPr>
          <w:p w14:paraId="4CB0DE31" w14:textId="77777777" w:rsidR="00D54702" w:rsidRPr="00780AB1" w:rsidRDefault="00D54702" w:rsidP="00615567">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shd w:val="clear" w:color="auto" w:fill="auto"/>
            <w:vAlign w:val="center"/>
          </w:tcPr>
          <w:p w14:paraId="3848E188" w14:textId="77777777" w:rsidR="00D54702" w:rsidRPr="00780AB1" w:rsidRDefault="00D54702" w:rsidP="00615567">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58202392" wp14:editId="640181E9">
                  <wp:extent cx="276225" cy="276225"/>
                  <wp:effectExtent l="0" t="0" r="9525" b="9525"/>
                  <wp:docPr id="54"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shd w:val="clear" w:color="auto" w:fill="auto"/>
            <w:vAlign w:val="center"/>
          </w:tcPr>
          <w:p w14:paraId="5F00EF2D" w14:textId="77777777" w:rsidR="00D54702" w:rsidRPr="00780AB1" w:rsidRDefault="00D54702" w:rsidP="00615567">
            <w:pPr>
              <w:contextualSpacing/>
              <w:outlineLvl w:val="1"/>
              <w:rPr>
                <w:rFonts w:eastAsia="Times New Roman" w:cs="Arial"/>
              </w:rPr>
            </w:pPr>
          </w:p>
        </w:tc>
      </w:tr>
      <w:tr w:rsidR="00D54702" w:rsidRPr="00780AB1" w14:paraId="75C0D23A" w14:textId="77777777" w:rsidTr="001E1CA1">
        <w:tc>
          <w:tcPr>
            <w:tcW w:w="1463" w:type="pct"/>
            <w:tcBorders>
              <w:top w:val="single" w:sz="4" w:space="0" w:color="auto"/>
              <w:left w:val="single" w:sz="12" w:space="0" w:color="auto"/>
              <w:bottom w:val="single" w:sz="4" w:space="0" w:color="auto"/>
              <w:right w:val="single" w:sz="12" w:space="0" w:color="auto"/>
            </w:tcBorders>
            <w:vAlign w:val="center"/>
          </w:tcPr>
          <w:p w14:paraId="7796EC91" w14:textId="77777777" w:rsidR="00D54702" w:rsidRDefault="00D54702" w:rsidP="0040633A">
            <w:pPr>
              <w:ind w:left="326" w:hanging="326"/>
              <w:contextualSpacing/>
              <w:outlineLvl w:val="1"/>
              <w:rPr>
                <w:rFonts w:eastAsia="Times New Roman" w:cs="Arial"/>
                <w:b/>
                <w:sz w:val="16"/>
                <w:szCs w:val="16"/>
              </w:rPr>
            </w:pPr>
            <w:r>
              <w:rPr>
                <w:rFonts w:eastAsia="Times New Roman" w:cs="Arial"/>
                <w:b/>
                <w:sz w:val="16"/>
                <w:szCs w:val="16"/>
              </w:rPr>
              <w:t>IV.h</w:t>
            </w:r>
            <w:r w:rsidRPr="00780AB1">
              <w:rPr>
                <w:rFonts w:eastAsia="Times New Roman" w:cs="Arial"/>
                <w:b/>
                <w:sz w:val="16"/>
                <w:szCs w:val="16"/>
              </w:rPr>
              <w:t>.</w:t>
            </w:r>
            <w:r w:rsidRPr="00780AB1">
              <w:rPr>
                <w:rFonts w:eastAsia="Times New Roman" w:cs="Arial"/>
                <w:sz w:val="16"/>
                <w:szCs w:val="16"/>
              </w:rPr>
              <w:t xml:space="preserve"> </w:t>
            </w:r>
            <w:r w:rsidRPr="00EC3E12">
              <w:rPr>
                <w:rFonts w:eastAsia="Times New Roman" w:cs="Arial"/>
                <w:sz w:val="16"/>
                <w:szCs w:val="16"/>
              </w:rPr>
              <w:t>Changes in student achievement levels</w:t>
            </w:r>
          </w:p>
        </w:tc>
        <w:tc>
          <w:tcPr>
            <w:tcW w:w="700" w:type="pct"/>
            <w:tcBorders>
              <w:top w:val="single" w:sz="4" w:space="0" w:color="auto"/>
              <w:left w:val="single" w:sz="12" w:space="0" w:color="auto"/>
              <w:bottom w:val="single" w:sz="4" w:space="0" w:color="auto"/>
              <w:right w:val="single" w:sz="4" w:space="0" w:color="auto"/>
            </w:tcBorders>
            <w:shd w:val="clear" w:color="auto" w:fill="D0CECE" w:themeFill="background2" w:themeFillShade="E6"/>
            <w:vAlign w:val="center"/>
          </w:tcPr>
          <w:p w14:paraId="73FE644B" w14:textId="77777777" w:rsidR="00D54702" w:rsidRPr="00780AB1" w:rsidRDefault="00D54702" w:rsidP="00615567">
            <w:pPr>
              <w:contextualSpacing/>
              <w:jc w:val="center"/>
              <w:outlineLvl w:val="1"/>
              <w:rPr>
                <w:rFonts w:eastAsia="Times New Roman" w:cs="Arial"/>
                <w:sz w:val="16"/>
                <w:szCs w:val="16"/>
              </w:rPr>
            </w:pPr>
            <w:r>
              <w:rPr>
                <w:rFonts w:eastAsia="Times New Roman" w:cs="Arial"/>
                <w:sz w:val="16"/>
                <w:szCs w:val="16"/>
              </w:rPr>
              <w:t>N/A</w:t>
            </w:r>
          </w:p>
        </w:tc>
        <w:tc>
          <w:tcPr>
            <w:tcW w:w="700" w:type="pct"/>
            <w:tcBorders>
              <w:top w:val="single" w:sz="4" w:space="0" w:color="auto"/>
              <w:left w:val="single" w:sz="4" w:space="0" w:color="auto"/>
              <w:bottom w:val="single" w:sz="4" w:space="0" w:color="auto"/>
              <w:right w:val="single" w:sz="12" w:space="0" w:color="auto"/>
            </w:tcBorders>
            <w:shd w:val="clear" w:color="auto" w:fill="D0CECE" w:themeFill="background2" w:themeFillShade="E6"/>
            <w:vAlign w:val="center"/>
          </w:tcPr>
          <w:p w14:paraId="015A8790" w14:textId="77777777" w:rsidR="00D54702" w:rsidRPr="00780AB1" w:rsidRDefault="00D54702" w:rsidP="00615567">
            <w:pPr>
              <w:contextualSpacing/>
              <w:jc w:val="center"/>
              <w:outlineLvl w:val="1"/>
              <w:rPr>
                <w:rFonts w:eastAsia="Times New Roman" w:cs="Arial"/>
                <w:noProof/>
                <w:sz w:val="16"/>
                <w:szCs w:val="16"/>
              </w:rPr>
            </w:pPr>
          </w:p>
        </w:tc>
        <w:tc>
          <w:tcPr>
            <w:tcW w:w="699" w:type="pct"/>
            <w:tcBorders>
              <w:top w:val="single" w:sz="4" w:space="0" w:color="auto"/>
              <w:left w:val="single" w:sz="12" w:space="0" w:color="auto"/>
              <w:bottom w:val="single" w:sz="4" w:space="0" w:color="auto"/>
              <w:right w:val="single" w:sz="4" w:space="0" w:color="auto"/>
            </w:tcBorders>
            <w:shd w:val="clear" w:color="auto" w:fill="F1E3C5"/>
            <w:vAlign w:val="center"/>
          </w:tcPr>
          <w:p w14:paraId="090F4B99" w14:textId="77777777" w:rsidR="00D54702" w:rsidRPr="00780AB1" w:rsidRDefault="00D54702" w:rsidP="00615567">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2AD3ED79" w14:textId="77777777" w:rsidR="00D54702" w:rsidRPr="00780AB1" w:rsidRDefault="00D54702" w:rsidP="00615567">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28E1BABC" wp14:editId="76C59822">
                  <wp:extent cx="276225" cy="276225"/>
                  <wp:effectExtent l="0" t="0" r="9525" b="9525"/>
                  <wp:docPr id="55"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1F4A057A" w14:textId="77777777" w:rsidR="00D54702" w:rsidRPr="00780AB1" w:rsidRDefault="00D54702" w:rsidP="00615567">
            <w:pPr>
              <w:contextualSpacing/>
              <w:jc w:val="center"/>
              <w:outlineLvl w:val="1"/>
              <w:rPr>
                <w:rFonts w:eastAsia="Times New Roman" w:cs="Arial"/>
              </w:rPr>
            </w:pPr>
            <w:r w:rsidRPr="00780AB1">
              <w:rPr>
                <w:rFonts w:eastAsia="Times New Roman" w:cs="Arial"/>
              </w:rPr>
              <w:sym w:font="Wingdings" w:char="F0FC"/>
            </w:r>
          </w:p>
        </w:tc>
      </w:tr>
      <w:tr w:rsidR="00D54702" w:rsidRPr="00780AB1" w14:paraId="73E3177E" w14:textId="77777777" w:rsidTr="001E1CA1">
        <w:tc>
          <w:tcPr>
            <w:tcW w:w="1463" w:type="pct"/>
            <w:tcBorders>
              <w:top w:val="single" w:sz="4" w:space="0" w:color="auto"/>
              <w:left w:val="single" w:sz="12" w:space="0" w:color="auto"/>
              <w:bottom w:val="single" w:sz="4" w:space="0" w:color="auto"/>
              <w:right w:val="single" w:sz="12" w:space="0" w:color="auto"/>
            </w:tcBorders>
            <w:vAlign w:val="center"/>
          </w:tcPr>
          <w:p w14:paraId="014DE669" w14:textId="77777777" w:rsidR="00D54702" w:rsidRDefault="00D54702" w:rsidP="0040633A">
            <w:pPr>
              <w:ind w:left="326" w:hanging="326"/>
              <w:contextualSpacing/>
              <w:outlineLvl w:val="1"/>
              <w:rPr>
                <w:rFonts w:eastAsia="Times New Roman" w:cs="Arial"/>
                <w:b/>
                <w:sz w:val="16"/>
                <w:szCs w:val="16"/>
              </w:rPr>
            </w:pPr>
            <w:r>
              <w:rPr>
                <w:rFonts w:eastAsia="Times New Roman" w:cs="Arial"/>
                <w:b/>
                <w:sz w:val="16"/>
                <w:szCs w:val="16"/>
              </w:rPr>
              <w:t>IV.i</w:t>
            </w:r>
            <w:r w:rsidRPr="00780AB1">
              <w:rPr>
                <w:rFonts w:eastAsia="Times New Roman" w:cs="Arial"/>
                <w:b/>
                <w:sz w:val="16"/>
                <w:szCs w:val="16"/>
              </w:rPr>
              <w:t>.</w:t>
            </w:r>
            <w:r w:rsidRPr="00780AB1">
              <w:rPr>
                <w:rFonts w:eastAsia="Times New Roman" w:cs="Arial"/>
                <w:sz w:val="16"/>
                <w:szCs w:val="16"/>
              </w:rPr>
              <w:t xml:space="preserve"> </w:t>
            </w:r>
            <w:r w:rsidRPr="00EC3E12">
              <w:rPr>
                <w:rFonts w:eastAsia="Times New Roman" w:cs="Arial"/>
                <w:sz w:val="16"/>
                <w:szCs w:val="16"/>
              </w:rPr>
              <w:t>Presence of university within the school</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248CF23C" w14:textId="77777777" w:rsidR="00D54702" w:rsidRPr="00780AB1" w:rsidRDefault="00D54702" w:rsidP="00615567">
            <w:pPr>
              <w:contextualSpacing/>
              <w:jc w:val="center"/>
              <w:outlineLvl w:val="1"/>
              <w:rPr>
                <w:rFonts w:eastAsia="Times New Roman" w:cs="Arial"/>
                <w:sz w:val="16"/>
                <w:szCs w:val="16"/>
              </w:rPr>
            </w:pPr>
            <w:r>
              <w:rPr>
                <w:rFonts w:eastAsia="Times New Roman" w:cs="Arial"/>
                <w:sz w:val="16"/>
                <w:szCs w:val="16"/>
              </w:rPr>
              <w:t>LOW</w:t>
            </w:r>
          </w:p>
        </w:tc>
        <w:tc>
          <w:tcPr>
            <w:tcW w:w="700" w:type="pct"/>
            <w:tcBorders>
              <w:top w:val="single" w:sz="4" w:space="0" w:color="auto"/>
              <w:left w:val="single" w:sz="4" w:space="0" w:color="auto"/>
              <w:bottom w:val="single" w:sz="4" w:space="0" w:color="auto"/>
              <w:right w:val="single" w:sz="12" w:space="0" w:color="auto"/>
            </w:tcBorders>
            <w:vAlign w:val="center"/>
          </w:tcPr>
          <w:p w14:paraId="4E35A217" w14:textId="77777777" w:rsidR="00D54702" w:rsidRPr="00780AB1" w:rsidRDefault="00D54702" w:rsidP="00615567">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156A4864" wp14:editId="2967D781">
                  <wp:extent cx="276225" cy="276225"/>
                  <wp:effectExtent l="0" t="0" r="9525" b="9525"/>
                  <wp:docPr id="58"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9" w:type="pct"/>
            <w:tcBorders>
              <w:top w:val="single" w:sz="4" w:space="0" w:color="auto"/>
              <w:left w:val="single" w:sz="12" w:space="0" w:color="auto"/>
              <w:bottom w:val="single" w:sz="4" w:space="0" w:color="auto"/>
              <w:right w:val="single" w:sz="4" w:space="0" w:color="auto"/>
            </w:tcBorders>
            <w:shd w:val="clear" w:color="auto" w:fill="F1E3C5"/>
            <w:vAlign w:val="center"/>
          </w:tcPr>
          <w:p w14:paraId="7A983DD5" w14:textId="77777777" w:rsidR="00D54702" w:rsidRPr="00780AB1" w:rsidRDefault="00D54702" w:rsidP="00615567">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vAlign w:val="center"/>
          </w:tcPr>
          <w:p w14:paraId="3D890512" w14:textId="77777777" w:rsidR="00D54702" w:rsidRPr="00780AB1" w:rsidRDefault="00D54702" w:rsidP="00615567">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0FC34C07" wp14:editId="52486C0D">
                  <wp:extent cx="276225" cy="276225"/>
                  <wp:effectExtent l="0" t="0" r="9525" b="9525"/>
                  <wp:docPr id="59"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4C946492" w14:textId="77777777" w:rsidR="00D54702" w:rsidRPr="00780AB1" w:rsidRDefault="00D54702" w:rsidP="00615567">
            <w:pPr>
              <w:contextualSpacing/>
              <w:jc w:val="center"/>
              <w:outlineLvl w:val="1"/>
              <w:rPr>
                <w:rFonts w:eastAsia="Times New Roman" w:cs="Arial"/>
              </w:rPr>
            </w:pPr>
          </w:p>
        </w:tc>
      </w:tr>
      <w:tr w:rsidR="00D54702" w:rsidRPr="00780AB1" w14:paraId="6718C5ED" w14:textId="77777777" w:rsidTr="001E1CA1">
        <w:tc>
          <w:tcPr>
            <w:tcW w:w="1463" w:type="pct"/>
            <w:tcBorders>
              <w:top w:val="single" w:sz="4" w:space="0" w:color="auto"/>
              <w:left w:val="single" w:sz="12" w:space="0" w:color="auto"/>
              <w:bottom w:val="single" w:sz="4" w:space="0" w:color="auto"/>
              <w:right w:val="single" w:sz="12" w:space="0" w:color="auto"/>
            </w:tcBorders>
            <w:vAlign w:val="center"/>
          </w:tcPr>
          <w:p w14:paraId="6A093089" w14:textId="77777777" w:rsidR="00D54702" w:rsidRDefault="00D54702" w:rsidP="0040633A">
            <w:pPr>
              <w:ind w:left="326" w:hanging="326"/>
              <w:contextualSpacing/>
              <w:outlineLvl w:val="1"/>
              <w:rPr>
                <w:rFonts w:eastAsia="Times New Roman" w:cs="Arial"/>
                <w:b/>
                <w:sz w:val="16"/>
                <w:szCs w:val="16"/>
              </w:rPr>
            </w:pPr>
            <w:r>
              <w:rPr>
                <w:rFonts w:eastAsia="Times New Roman" w:cs="Arial"/>
                <w:b/>
                <w:sz w:val="16"/>
                <w:szCs w:val="16"/>
              </w:rPr>
              <w:t>IV.j.</w:t>
            </w:r>
            <w:r w:rsidRPr="00EC3E12">
              <w:rPr>
                <w:rFonts w:eastAsia="Times New Roman" w:cs="Arial"/>
                <w:sz w:val="16"/>
                <w:szCs w:val="16"/>
              </w:rPr>
              <w:t xml:space="preserve"> Improved transition to university</w:t>
            </w:r>
          </w:p>
        </w:tc>
        <w:tc>
          <w:tcPr>
            <w:tcW w:w="700" w:type="pct"/>
            <w:tcBorders>
              <w:top w:val="single" w:sz="4" w:space="0" w:color="auto"/>
              <w:left w:val="single" w:sz="12" w:space="0" w:color="auto"/>
              <w:bottom w:val="single" w:sz="4" w:space="0" w:color="auto"/>
              <w:right w:val="single" w:sz="4" w:space="0" w:color="auto"/>
            </w:tcBorders>
            <w:shd w:val="clear" w:color="auto" w:fill="DABA6D"/>
            <w:vAlign w:val="center"/>
          </w:tcPr>
          <w:p w14:paraId="7D97EA08" w14:textId="77777777" w:rsidR="00D54702" w:rsidRDefault="00D54702" w:rsidP="00615567">
            <w:pPr>
              <w:contextualSpacing/>
              <w:jc w:val="center"/>
              <w:outlineLvl w:val="1"/>
              <w:rPr>
                <w:rFonts w:eastAsia="Times New Roman" w:cs="Arial"/>
                <w:sz w:val="16"/>
                <w:szCs w:val="16"/>
              </w:rPr>
            </w:pPr>
            <w:r>
              <w:rPr>
                <w:rFonts w:eastAsia="Times New Roman" w:cs="Arial"/>
                <w:sz w:val="16"/>
                <w:szCs w:val="16"/>
              </w:rPr>
              <w:t>MODERATE</w:t>
            </w:r>
          </w:p>
        </w:tc>
        <w:tc>
          <w:tcPr>
            <w:tcW w:w="700" w:type="pct"/>
            <w:tcBorders>
              <w:top w:val="single" w:sz="4" w:space="0" w:color="auto"/>
              <w:left w:val="single" w:sz="4" w:space="0" w:color="auto"/>
              <w:bottom w:val="single" w:sz="4" w:space="0" w:color="auto"/>
              <w:right w:val="single" w:sz="12" w:space="0" w:color="auto"/>
            </w:tcBorders>
            <w:vAlign w:val="center"/>
          </w:tcPr>
          <w:p w14:paraId="47FA352F" w14:textId="77777777" w:rsidR="00D54702" w:rsidRPr="00780AB1" w:rsidRDefault="00D54702" w:rsidP="00615567">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3F6621D0" wp14:editId="4C2C0267">
                  <wp:extent cx="276225" cy="276225"/>
                  <wp:effectExtent l="0" t="0" r="9525" b="9525"/>
                  <wp:docPr id="60"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9" w:type="pct"/>
            <w:tcBorders>
              <w:top w:val="single" w:sz="4" w:space="0" w:color="auto"/>
              <w:left w:val="single" w:sz="12" w:space="0" w:color="auto"/>
              <w:bottom w:val="single" w:sz="4" w:space="0" w:color="auto"/>
              <w:right w:val="single" w:sz="4" w:space="0" w:color="auto"/>
            </w:tcBorders>
            <w:shd w:val="clear" w:color="auto" w:fill="DABA6D"/>
            <w:vAlign w:val="center"/>
          </w:tcPr>
          <w:p w14:paraId="64D724B6" w14:textId="77777777" w:rsidR="00D54702" w:rsidRDefault="00D54702" w:rsidP="00615567">
            <w:pPr>
              <w:contextualSpacing/>
              <w:jc w:val="center"/>
              <w:outlineLvl w:val="1"/>
              <w:rPr>
                <w:rFonts w:eastAsia="Times New Roman" w:cs="Arial"/>
                <w:sz w:val="16"/>
                <w:szCs w:val="16"/>
              </w:rPr>
            </w:pPr>
            <w:r>
              <w:rPr>
                <w:rFonts w:eastAsia="Times New Roman" w:cs="Arial"/>
                <w:sz w:val="16"/>
                <w:szCs w:val="16"/>
              </w:rPr>
              <w:t>MODERATE</w:t>
            </w:r>
          </w:p>
        </w:tc>
        <w:tc>
          <w:tcPr>
            <w:tcW w:w="701" w:type="pct"/>
            <w:tcBorders>
              <w:top w:val="single" w:sz="4" w:space="0" w:color="auto"/>
              <w:left w:val="single" w:sz="4" w:space="0" w:color="auto"/>
              <w:bottom w:val="single" w:sz="4" w:space="0" w:color="auto"/>
              <w:right w:val="single" w:sz="12" w:space="0" w:color="auto"/>
            </w:tcBorders>
            <w:vAlign w:val="center"/>
          </w:tcPr>
          <w:p w14:paraId="2CA855C0" w14:textId="77777777" w:rsidR="00D54702" w:rsidRPr="00780AB1" w:rsidRDefault="00D54702" w:rsidP="00615567">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4F64FB17" wp14:editId="70017ABE">
                  <wp:extent cx="276225" cy="276225"/>
                  <wp:effectExtent l="0" t="0" r="9525" b="9525"/>
                  <wp:docPr id="61"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50EE7559" w14:textId="77777777" w:rsidR="00D54702" w:rsidRPr="00780AB1" w:rsidRDefault="00D54702" w:rsidP="00615567">
            <w:pPr>
              <w:contextualSpacing/>
              <w:jc w:val="center"/>
              <w:outlineLvl w:val="1"/>
              <w:rPr>
                <w:rFonts w:eastAsia="Times New Roman" w:cs="Arial"/>
              </w:rPr>
            </w:pPr>
          </w:p>
        </w:tc>
      </w:tr>
      <w:tr w:rsidR="00D54702" w:rsidRPr="00780AB1" w14:paraId="479965B7" w14:textId="77777777" w:rsidTr="001E1CA1">
        <w:tc>
          <w:tcPr>
            <w:tcW w:w="1463" w:type="pct"/>
            <w:tcBorders>
              <w:top w:val="single" w:sz="4" w:space="0" w:color="auto"/>
              <w:left w:val="single" w:sz="12" w:space="0" w:color="auto"/>
              <w:bottom w:val="single" w:sz="4" w:space="0" w:color="auto"/>
              <w:right w:val="single" w:sz="12" w:space="0" w:color="auto"/>
            </w:tcBorders>
            <w:vAlign w:val="center"/>
          </w:tcPr>
          <w:p w14:paraId="3C6DF2D5" w14:textId="77777777" w:rsidR="00D54702" w:rsidRDefault="00D54702" w:rsidP="0040633A">
            <w:pPr>
              <w:ind w:left="326" w:hanging="326"/>
              <w:contextualSpacing/>
              <w:outlineLvl w:val="1"/>
              <w:rPr>
                <w:rFonts w:eastAsia="Times New Roman" w:cs="Arial"/>
                <w:b/>
                <w:sz w:val="16"/>
                <w:szCs w:val="16"/>
              </w:rPr>
            </w:pPr>
            <w:r>
              <w:rPr>
                <w:rFonts w:eastAsia="Times New Roman" w:cs="Arial"/>
                <w:b/>
                <w:sz w:val="16"/>
                <w:szCs w:val="16"/>
              </w:rPr>
              <w:t xml:space="preserve">IV.k. </w:t>
            </w:r>
            <w:r w:rsidRPr="00EC3E12">
              <w:rPr>
                <w:rFonts w:eastAsia="Times New Roman" w:cs="Arial"/>
                <w:sz w:val="16"/>
                <w:szCs w:val="16"/>
              </w:rPr>
              <w:t>Specific WP activities or strategies that made a difference</w:t>
            </w:r>
          </w:p>
        </w:tc>
        <w:tc>
          <w:tcPr>
            <w:tcW w:w="700" w:type="pct"/>
            <w:tcBorders>
              <w:top w:val="single" w:sz="4" w:space="0" w:color="auto"/>
              <w:left w:val="single" w:sz="12" w:space="0" w:color="auto"/>
              <w:bottom w:val="single" w:sz="4" w:space="0" w:color="auto"/>
              <w:right w:val="single" w:sz="4" w:space="0" w:color="auto"/>
            </w:tcBorders>
            <w:shd w:val="clear" w:color="auto" w:fill="B58C0A"/>
            <w:vAlign w:val="center"/>
          </w:tcPr>
          <w:p w14:paraId="6109B822" w14:textId="77777777" w:rsidR="00D54702" w:rsidRDefault="00D54702" w:rsidP="00615567">
            <w:pPr>
              <w:contextualSpacing/>
              <w:jc w:val="center"/>
              <w:outlineLvl w:val="1"/>
              <w:rPr>
                <w:rFonts w:eastAsia="Times New Roman" w:cs="Arial"/>
                <w:sz w:val="16"/>
                <w:szCs w:val="16"/>
              </w:rPr>
            </w:pPr>
            <w:r>
              <w:rPr>
                <w:rFonts w:eastAsia="Times New Roman" w:cs="Arial"/>
                <w:sz w:val="16"/>
                <w:szCs w:val="16"/>
              </w:rPr>
              <w:t>HIGH</w:t>
            </w:r>
          </w:p>
        </w:tc>
        <w:tc>
          <w:tcPr>
            <w:tcW w:w="700" w:type="pct"/>
            <w:tcBorders>
              <w:top w:val="single" w:sz="4" w:space="0" w:color="auto"/>
              <w:left w:val="single" w:sz="4" w:space="0" w:color="auto"/>
              <w:bottom w:val="single" w:sz="4" w:space="0" w:color="auto"/>
              <w:right w:val="single" w:sz="12" w:space="0" w:color="auto"/>
            </w:tcBorders>
            <w:shd w:val="clear" w:color="auto" w:fill="auto"/>
            <w:vAlign w:val="center"/>
          </w:tcPr>
          <w:p w14:paraId="4CE9D9A0" w14:textId="77777777" w:rsidR="00D54702" w:rsidRPr="00780AB1" w:rsidRDefault="00D54702" w:rsidP="00615567">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03CEBF9E" wp14:editId="2D99B5CA">
                  <wp:extent cx="276225" cy="276225"/>
                  <wp:effectExtent l="0" t="0" r="9525" b="9525"/>
                  <wp:docPr id="62"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9" w:type="pct"/>
            <w:tcBorders>
              <w:top w:val="single" w:sz="4" w:space="0" w:color="auto"/>
              <w:left w:val="single" w:sz="12" w:space="0" w:color="auto"/>
              <w:bottom w:val="single" w:sz="4" w:space="0" w:color="auto"/>
              <w:right w:val="single" w:sz="4" w:space="0" w:color="auto"/>
            </w:tcBorders>
            <w:shd w:val="clear" w:color="auto" w:fill="B58C0A"/>
            <w:vAlign w:val="center"/>
          </w:tcPr>
          <w:p w14:paraId="424EB0D5" w14:textId="77777777" w:rsidR="00D54702" w:rsidRDefault="00D54702" w:rsidP="00615567">
            <w:pPr>
              <w:contextualSpacing/>
              <w:jc w:val="center"/>
              <w:outlineLvl w:val="1"/>
              <w:rPr>
                <w:rFonts w:eastAsia="Times New Roman" w:cs="Arial"/>
                <w:sz w:val="16"/>
                <w:szCs w:val="16"/>
              </w:rPr>
            </w:pPr>
            <w:r>
              <w:rPr>
                <w:rFonts w:eastAsia="Times New Roman" w:cs="Arial"/>
                <w:sz w:val="16"/>
                <w:szCs w:val="16"/>
              </w:rPr>
              <w:t>HIGH</w:t>
            </w:r>
          </w:p>
        </w:tc>
        <w:tc>
          <w:tcPr>
            <w:tcW w:w="701" w:type="pct"/>
            <w:tcBorders>
              <w:top w:val="single" w:sz="4" w:space="0" w:color="auto"/>
              <w:left w:val="single" w:sz="4" w:space="0" w:color="auto"/>
              <w:bottom w:val="single" w:sz="4" w:space="0" w:color="auto"/>
              <w:right w:val="single" w:sz="12" w:space="0" w:color="auto"/>
            </w:tcBorders>
            <w:vAlign w:val="center"/>
          </w:tcPr>
          <w:p w14:paraId="5FE2AFD2" w14:textId="77777777" w:rsidR="00D54702" w:rsidRPr="00780AB1" w:rsidRDefault="00D54702" w:rsidP="00615567">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7CDFD25B" wp14:editId="3195F44E">
                  <wp:extent cx="276225" cy="276225"/>
                  <wp:effectExtent l="0" t="0" r="9525" b="9525"/>
                  <wp:docPr id="63"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vAlign w:val="center"/>
          </w:tcPr>
          <w:p w14:paraId="16800054" w14:textId="77777777" w:rsidR="00D54702" w:rsidRPr="00780AB1" w:rsidRDefault="00D54702" w:rsidP="00615567">
            <w:pPr>
              <w:contextualSpacing/>
              <w:jc w:val="center"/>
              <w:outlineLvl w:val="1"/>
              <w:rPr>
                <w:rFonts w:eastAsia="Times New Roman" w:cs="Arial"/>
              </w:rPr>
            </w:pPr>
          </w:p>
        </w:tc>
      </w:tr>
      <w:tr w:rsidR="00D54702" w:rsidRPr="00780AB1" w14:paraId="31008ECB" w14:textId="77777777" w:rsidTr="001E1CA1">
        <w:tc>
          <w:tcPr>
            <w:tcW w:w="1463" w:type="pct"/>
            <w:tcBorders>
              <w:top w:val="single" w:sz="4" w:space="0" w:color="auto"/>
              <w:left w:val="single" w:sz="12" w:space="0" w:color="auto"/>
              <w:bottom w:val="single" w:sz="4" w:space="0" w:color="auto"/>
              <w:right w:val="single" w:sz="12" w:space="0" w:color="auto"/>
            </w:tcBorders>
            <w:vAlign w:val="center"/>
          </w:tcPr>
          <w:p w14:paraId="62DFF718" w14:textId="77777777" w:rsidR="00D54702" w:rsidRPr="00780AB1" w:rsidRDefault="00D54702" w:rsidP="0040633A">
            <w:pPr>
              <w:ind w:left="326" w:hanging="326"/>
              <w:contextualSpacing/>
              <w:outlineLvl w:val="1"/>
              <w:rPr>
                <w:rFonts w:eastAsia="Times New Roman" w:cs="Arial"/>
                <w:b/>
                <w:sz w:val="16"/>
                <w:szCs w:val="16"/>
              </w:rPr>
            </w:pPr>
            <w:r>
              <w:rPr>
                <w:rFonts w:eastAsia="Times New Roman" w:cs="Arial"/>
                <w:b/>
                <w:sz w:val="16"/>
                <w:szCs w:val="16"/>
              </w:rPr>
              <w:t>IV.l.</w:t>
            </w:r>
            <w:r w:rsidRPr="00780AB1">
              <w:rPr>
                <w:rFonts w:eastAsia="Times New Roman" w:cs="Arial"/>
                <w:sz w:val="16"/>
                <w:szCs w:val="16"/>
              </w:rPr>
              <w:t xml:space="preserve"> </w:t>
            </w:r>
            <w:r w:rsidRPr="00EC3E12">
              <w:rPr>
                <w:rFonts w:eastAsia="Times New Roman" w:cs="Arial"/>
                <w:sz w:val="16"/>
                <w:szCs w:val="16"/>
              </w:rPr>
              <w:t>Impact of WP program on different sub-groups</w:t>
            </w:r>
          </w:p>
        </w:tc>
        <w:tc>
          <w:tcPr>
            <w:tcW w:w="700" w:type="pct"/>
            <w:tcBorders>
              <w:top w:val="single" w:sz="4" w:space="0" w:color="auto"/>
              <w:left w:val="single" w:sz="12" w:space="0" w:color="auto"/>
              <w:bottom w:val="single" w:sz="4" w:space="0" w:color="auto"/>
              <w:right w:val="single" w:sz="4" w:space="0" w:color="auto"/>
            </w:tcBorders>
            <w:shd w:val="clear" w:color="auto" w:fill="F1E3C5"/>
            <w:vAlign w:val="center"/>
          </w:tcPr>
          <w:p w14:paraId="451736D9" w14:textId="77777777" w:rsidR="00D54702" w:rsidRDefault="00D54702" w:rsidP="00615567">
            <w:pPr>
              <w:contextualSpacing/>
              <w:jc w:val="center"/>
              <w:outlineLvl w:val="1"/>
              <w:rPr>
                <w:rFonts w:eastAsia="Times New Roman" w:cs="Arial"/>
                <w:sz w:val="16"/>
                <w:szCs w:val="16"/>
              </w:rPr>
            </w:pPr>
            <w:r>
              <w:rPr>
                <w:rFonts w:eastAsia="Times New Roman" w:cs="Arial"/>
                <w:sz w:val="16"/>
                <w:szCs w:val="16"/>
              </w:rPr>
              <w:t>LOW</w:t>
            </w:r>
          </w:p>
        </w:tc>
        <w:tc>
          <w:tcPr>
            <w:tcW w:w="700" w:type="pct"/>
            <w:tcBorders>
              <w:top w:val="single" w:sz="4" w:space="0" w:color="auto"/>
              <w:left w:val="single" w:sz="4" w:space="0" w:color="auto"/>
              <w:bottom w:val="single" w:sz="4" w:space="0" w:color="auto"/>
              <w:right w:val="single" w:sz="12" w:space="0" w:color="auto"/>
            </w:tcBorders>
            <w:shd w:val="clear" w:color="auto" w:fill="auto"/>
            <w:vAlign w:val="center"/>
          </w:tcPr>
          <w:p w14:paraId="26A00896" w14:textId="77777777" w:rsidR="00D54702" w:rsidRPr="00780AB1" w:rsidRDefault="00D54702" w:rsidP="00615567">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60CA28EE" wp14:editId="46910F12">
                  <wp:extent cx="276225" cy="276225"/>
                  <wp:effectExtent l="0" t="0" r="9525" b="9525"/>
                  <wp:docPr id="268"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99" w:type="pct"/>
            <w:tcBorders>
              <w:top w:val="single" w:sz="4" w:space="0" w:color="auto"/>
              <w:left w:val="single" w:sz="12" w:space="0" w:color="auto"/>
              <w:bottom w:val="single" w:sz="4" w:space="0" w:color="auto"/>
              <w:right w:val="single" w:sz="4" w:space="0" w:color="auto"/>
            </w:tcBorders>
            <w:shd w:val="clear" w:color="auto" w:fill="F1E3C5"/>
            <w:vAlign w:val="center"/>
          </w:tcPr>
          <w:p w14:paraId="64762F97" w14:textId="77777777" w:rsidR="00D54702" w:rsidRDefault="00D54702" w:rsidP="00615567">
            <w:pPr>
              <w:contextualSpacing/>
              <w:jc w:val="center"/>
              <w:outlineLvl w:val="1"/>
              <w:rPr>
                <w:rFonts w:eastAsia="Times New Roman" w:cs="Arial"/>
                <w:sz w:val="16"/>
                <w:szCs w:val="16"/>
              </w:rPr>
            </w:pPr>
            <w:r>
              <w:rPr>
                <w:rFonts w:eastAsia="Times New Roman" w:cs="Arial"/>
                <w:sz w:val="16"/>
                <w:szCs w:val="16"/>
              </w:rPr>
              <w:t>LOW</w:t>
            </w:r>
          </w:p>
        </w:tc>
        <w:tc>
          <w:tcPr>
            <w:tcW w:w="701" w:type="pct"/>
            <w:tcBorders>
              <w:top w:val="single" w:sz="4" w:space="0" w:color="auto"/>
              <w:left w:val="single" w:sz="4" w:space="0" w:color="auto"/>
              <w:bottom w:val="single" w:sz="4" w:space="0" w:color="auto"/>
              <w:right w:val="single" w:sz="12" w:space="0" w:color="auto"/>
            </w:tcBorders>
            <w:shd w:val="clear" w:color="auto" w:fill="auto"/>
            <w:vAlign w:val="center"/>
          </w:tcPr>
          <w:p w14:paraId="250CB08A" w14:textId="77777777" w:rsidR="00D54702" w:rsidRPr="00780AB1" w:rsidRDefault="00D54702" w:rsidP="00615567">
            <w:pPr>
              <w:contextualSpacing/>
              <w:jc w:val="center"/>
              <w:outlineLvl w:val="1"/>
              <w:rPr>
                <w:rFonts w:eastAsia="Times New Roman" w:cs="Arial"/>
                <w:noProof/>
                <w:sz w:val="16"/>
                <w:szCs w:val="16"/>
              </w:rPr>
            </w:pPr>
            <w:r w:rsidRPr="00780AB1">
              <w:rPr>
                <w:rFonts w:eastAsia="Times New Roman" w:cs="Arial"/>
                <w:noProof/>
                <w:sz w:val="16"/>
                <w:szCs w:val="16"/>
              </w:rPr>
              <w:drawing>
                <wp:inline distT="0" distB="0" distL="0" distR="0" wp14:anchorId="45FC12DC" wp14:editId="726C5C48">
                  <wp:extent cx="276225" cy="276225"/>
                  <wp:effectExtent l="0" t="0" r="9525" b="9525"/>
                  <wp:docPr id="269"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37" w:type="pct"/>
            <w:tcBorders>
              <w:top w:val="single" w:sz="4" w:space="0" w:color="auto"/>
              <w:left w:val="single" w:sz="12" w:space="0" w:color="auto"/>
              <w:bottom w:val="single" w:sz="4" w:space="0" w:color="auto"/>
              <w:right w:val="single" w:sz="12" w:space="0" w:color="auto"/>
            </w:tcBorders>
            <w:shd w:val="clear" w:color="auto" w:fill="auto"/>
            <w:vAlign w:val="center"/>
          </w:tcPr>
          <w:p w14:paraId="72DD5B32" w14:textId="77777777" w:rsidR="00D54702" w:rsidRPr="00780AB1" w:rsidRDefault="00D54702" w:rsidP="00615567">
            <w:pPr>
              <w:contextualSpacing/>
              <w:jc w:val="center"/>
              <w:outlineLvl w:val="1"/>
              <w:rPr>
                <w:rFonts w:eastAsia="Times New Roman" w:cs="Arial"/>
              </w:rPr>
            </w:pPr>
          </w:p>
        </w:tc>
      </w:tr>
    </w:tbl>
    <w:tbl>
      <w:tblPr>
        <w:tblStyle w:val="TableGrid"/>
        <w:tblpPr w:leftFromText="180" w:rightFromText="180" w:vertAnchor="text" w:horzAnchor="margin" w:tblpY="91"/>
        <w:tblW w:w="5000" w:type="pct"/>
        <w:tblBorders>
          <w:left w:val="none" w:sz="0" w:space="0" w:color="auto"/>
          <w:right w:val="none" w:sz="0" w:space="0" w:color="auto"/>
          <w:insideH w:val="none" w:sz="0" w:space="0" w:color="auto"/>
          <w:insideV w:val="none" w:sz="0" w:space="0" w:color="auto"/>
        </w:tblBorders>
        <w:tblCellMar>
          <w:top w:w="45" w:type="dxa"/>
          <w:left w:w="85" w:type="dxa"/>
          <w:bottom w:w="45" w:type="dxa"/>
          <w:right w:w="85" w:type="dxa"/>
        </w:tblCellMar>
        <w:tblLook w:val="04A0" w:firstRow="1" w:lastRow="0" w:firstColumn="1" w:lastColumn="0" w:noHBand="0" w:noVBand="1"/>
        <w:tblCaption w:val="Table 18: Impact of the QWPP — current university students"/>
        <w:tblDescription w:val="Table displaying the impact of QWPP found in current university students. Columns split into: Themes relevant to university student sample; Urban experience - prominence; Urban experience - most observed sentiment; Regional experience - prominence; Regional experience - most observed sentiment; and Differential."/>
      </w:tblPr>
      <w:tblGrid>
        <w:gridCol w:w="2252"/>
        <w:gridCol w:w="439"/>
        <w:gridCol w:w="1820"/>
        <w:gridCol w:w="451"/>
        <w:gridCol w:w="1807"/>
        <w:gridCol w:w="410"/>
        <w:gridCol w:w="1847"/>
      </w:tblGrid>
      <w:tr w:rsidR="00D54702" w:rsidRPr="00780AB1" w14:paraId="3429EA6F" w14:textId="77777777" w:rsidTr="00615567">
        <w:trPr>
          <w:tblHeader/>
        </w:trPr>
        <w:tc>
          <w:tcPr>
            <w:tcW w:w="1248" w:type="pct"/>
            <w:tcBorders>
              <w:top w:val="single" w:sz="4" w:space="0" w:color="auto"/>
              <w:left w:val="nil"/>
              <w:bottom w:val="single" w:sz="4" w:space="0" w:color="auto"/>
              <w:right w:val="nil"/>
            </w:tcBorders>
            <w:vAlign w:val="center"/>
            <w:hideMark/>
          </w:tcPr>
          <w:p w14:paraId="7D72BE82" w14:textId="77777777" w:rsidR="00D54702" w:rsidRPr="00780AB1" w:rsidRDefault="00D54702" w:rsidP="00615567">
            <w:pPr>
              <w:contextualSpacing/>
              <w:outlineLvl w:val="1"/>
              <w:rPr>
                <w:rFonts w:eastAsia="Times New Roman" w:cs="Arial"/>
                <w:b/>
                <w:sz w:val="16"/>
                <w:szCs w:val="16"/>
              </w:rPr>
            </w:pPr>
            <w:r w:rsidRPr="00780AB1">
              <w:rPr>
                <w:rFonts w:eastAsia="Times New Roman" w:cs="Arial"/>
                <w:b/>
                <w:sz w:val="16"/>
                <w:szCs w:val="16"/>
              </w:rPr>
              <w:t>Sentiment Key:</w:t>
            </w:r>
          </w:p>
        </w:tc>
        <w:tc>
          <w:tcPr>
            <w:tcW w:w="243" w:type="pct"/>
            <w:tcBorders>
              <w:top w:val="single" w:sz="4" w:space="0" w:color="auto"/>
              <w:left w:val="nil"/>
              <w:bottom w:val="single" w:sz="4" w:space="0" w:color="auto"/>
              <w:right w:val="nil"/>
            </w:tcBorders>
            <w:vAlign w:val="center"/>
            <w:hideMark/>
          </w:tcPr>
          <w:p w14:paraId="36038D58" w14:textId="77777777" w:rsidR="00D54702" w:rsidRPr="00780AB1" w:rsidRDefault="00D54702" w:rsidP="00615567">
            <w:pPr>
              <w:contextualSpacing/>
              <w:outlineLvl w:val="1"/>
              <w:rPr>
                <w:rFonts w:eastAsia="Times New Roman" w:cs="Arial"/>
                <w:sz w:val="16"/>
                <w:szCs w:val="16"/>
              </w:rPr>
            </w:pPr>
            <w:r w:rsidRPr="00780AB1">
              <w:rPr>
                <w:rFonts w:eastAsia="Times New Roman" w:cs="Arial"/>
                <w:noProof/>
                <w:sz w:val="16"/>
                <w:szCs w:val="16"/>
              </w:rPr>
              <w:drawing>
                <wp:inline distT="0" distB="0" distL="0" distR="0" wp14:anchorId="421D389B" wp14:editId="76117549">
                  <wp:extent cx="142875" cy="142875"/>
                  <wp:effectExtent l="0" t="0" r="9525" b="9525"/>
                  <wp:docPr id="270" name="Picture 13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08" w:type="pct"/>
            <w:tcBorders>
              <w:top w:val="single" w:sz="4" w:space="0" w:color="auto"/>
              <w:left w:val="nil"/>
              <w:bottom w:val="single" w:sz="4" w:space="0" w:color="auto"/>
              <w:right w:val="nil"/>
            </w:tcBorders>
            <w:vAlign w:val="center"/>
            <w:hideMark/>
          </w:tcPr>
          <w:p w14:paraId="41523638" w14:textId="77777777" w:rsidR="00D54702" w:rsidRPr="00780AB1" w:rsidRDefault="00D54702" w:rsidP="00615567">
            <w:pPr>
              <w:contextualSpacing/>
              <w:outlineLvl w:val="1"/>
              <w:rPr>
                <w:rFonts w:eastAsia="Times New Roman" w:cs="Arial"/>
                <w:sz w:val="16"/>
                <w:szCs w:val="16"/>
              </w:rPr>
            </w:pPr>
            <w:r w:rsidRPr="00780AB1">
              <w:rPr>
                <w:rFonts w:eastAsia="Times New Roman" w:cs="Arial"/>
                <w:sz w:val="16"/>
                <w:szCs w:val="16"/>
              </w:rPr>
              <w:t>Positive</w:t>
            </w:r>
          </w:p>
        </w:tc>
        <w:tc>
          <w:tcPr>
            <w:tcW w:w="250" w:type="pct"/>
            <w:tcBorders>
              <w:top w:val="single" w:sz="4" w:space="0" w:color="auto"/>
              <w:left w:val="nil"/>
              <w:bottom w:val="single" w:sz="4" w:space="0" w:color="auto"/>
              <w:right w:val="nil"/>
            </w:tcBorders>
            <w:vAlign w:val="center"/>
            <w:hideMark/>
          </w:tcPr>
          <w:p w14:paraId="09F6E69A" w14:textId="77777777" w:rsidR="00D54702" w:rsidRPr="00780AB1" w:rsidRDefault="00D54702" w:rsidP="00615567">
            <w:pPr>
              <w:contextualSpacing/>
              <w:outlineLvl w:val="1"/>
              <w:rPr>
                <w:rFonts w:eastAsia="Times New Roman" w:cs="Arial"/>
                <w:sz w:val="16"/>
                <w:szCs w:val="16"/>
              </w:rPr>
            </w:pPr>
            <w:r w:rsidRPr="00780AB1">
              <w:rPr>
                <w:rFonts w:eastAsia="Times New Roman" w:cs="Arial"/>
                <w:noProof/>
                <w:sz w:val="16"/>
                <w:szCs w:val="16"/>
              </w:rPr>
              <w:drawing>
                <wp:inline distT="0" distB="0" distL="0" distR="0" wp14:anchorId="16CD6FB4" wp14:editId="6242FB5E">
                  <wp:extent cx="152400" cy="152400"/>
                  <wp:effectExtent l="0" t="0" r="0" b="0"/>
                  <wp:docPr id="271" name="Picture 134"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001" w:type="pct"/>
            <w:tcBorders>
              <w:top w:val="single" w:sz="4" w:space="0" w:color="auto"/>
              <w:left w:val="nil"/>
              <w:bottom w:val="single" w:sz="4" w:space="0" w:color="auto"/>
              <w:right w:val="nil"/>
            </w:tcBorders>
            <w:vAlign w:val="center"/>
            <w:hideMark/>
          </w:tcPr>
          <w:p w14:paraId="5FF956C5" w14:textId="77777777" w:rsidR="00D54702" w:rsidRPr="00780AB1" w:rsidRDefault="00D54702" w:rsidP="00615567">
            <w:pPr>
              <w:contextualSpacing/>
              <w:outlineLvl w:val="1"/>
              <w:rPr>
                <w:rFonts w:eastAsia="Times New Roman" w:cs="Arial"/>
                <w:sz w:val="16"/>
                <w:szCs w:val="16"/>
              </w:rPr>
            </w:pPr>
            <w:r w:rsidRPr="00780AB1">
              <w:rPr>
                <w:rFonts w:eastAsia="Times New Roman" w:cs="Arial"/>
                <w:sz w:val="16"/>
                <w:szCs w:val="16"/>
              </w:rPr>
              <w:t>Neutral</w:t>
            </w:r>
          </w:p>
        </w:tc>
        <w:tc>
          <w:tcPr>
            <w:tcW w:w="227" w:type="pct"/>
            <w:tcBorders>
              <w:top w:val="single" w:sz="4" w:space="0" w:color="auto"/>
              <w:left w:val="nil"/>
              <w:bottom w:val="single" w:sz="4" w:space="0" w:color="auto"/>
              <w:right w:val="nil"/>
            </w:tcBorders>
            <w:vAlign w:val="center"/>
            <w:hideMark/>
          </w:tcPr>
          <w:p w14:paraId="7B829F93" w14:textId="77777777" w:rsidR="00D54702" w:rsidRPr="00780AB1" w:rsidRDefault="00D54702" w:rsidP="00615567">
            <w:pPr>
              <w:contextualSpacing/>
              <w:outlineLvl w:val="1"/>
              <w:rPr>
                <w:rFonts w:eastAsia="Times New Roman" w:cs="Arial"/>
                <w:sz w:val="16"/>
                <w:szCs w:val="16"/>
              </w:rPr>
            </w:pPr>
            <w:r w:rsidRPr="00780AB1">
              <w:rPr>
                <w:rFonts w:eastAsia="Times New Roman" w:cs="Arial"/>
                <w:noProof/>
                <w:sz w:val="16"/>
                <w:szCs w:val="16"/>
              </w:rPr>
              <w:drawing>
                <wp:inline distT="0" distB="0" distL="0" distR="0" wp14:anchorId="3EB24115" wp14:editId="577786BD">
                  <wp:extent cx="142875" cy="142875"/>
                  <wp:effectExtent l="0" t="0" r="9525" b="9525"/>
                  <wp:docPr id="272" name="Picture 135"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23" w:type="pct"/>
            <w:tcBorders>
              <w:top w:val="single" w:sz="4" w:space="0" w:color="auto"/>
              <w:left w:val="nil"/>
              <w:bottom w:val="single" w:sz="4" w:space="0" w:color="auto"/>
              <w:right w:val="nil"/>
            </w:tcBorders>
            <w:vAlign w:val="center"/>
            <w:hideMark/>
          </w:tcPr>
          <w:p w14:paraId="5D30CCB4" w14:textId="77777777" w:rsidR="00D54702" w:rsidRPr="00780AB1" w:rsidRDefault="00D54702" w:rsidP="00615567">
            <w:pPr>
              <w:contextualSpacing/>
              <w:outlineLvl w:val="1"/>
              <w:rPr>
                <w:rFonts w:eastAsia="Times New Roman" w:cs="Arial"/>
                <w:sz w:val="16"/>
                <w:szCs w:val="16"/>
              </w:rPr>
            </w:pPr>
            <w:r w:rsidRPr="00780AB1">
              <w:rPr>
                <w:rFonts w:eastAsia="Times New Roman" w:cs="Arial"/>
                <w:sz w:val="16"/>
                <w:szCs w:val="16"/>
              </w:rPr>
              <w:t>Negative</w:t>
            </w:r>
          </w:p>
        </w:tc>
      </w:tr>
    </w:tbl>
    <w:p w14:paraId="52CA7832" w14:textId="77777777" w:rsidR="00D54702" w:rsidRDefault="00D54702" w:rsidP="00E7239E"/>
    <w:p w14:paraId="3C71F2C7" w14:textId="2FF51942" w:rsidR="00F83AC8" w:rsidRPr="00E7239E" w:rsidRDefault="00F83AC8" w:rsidP="00E7239E">
      <w:pPr>
        <w:rPr>
          <w:rFonts w:ascii="SansaSoft Pro Normal" w:hAnsi="SansaSoft Pro Normal"/>
          <w:i/>
        </w:rPr>
      </w:pPr>
      <w:bookmarkStart w:id="376" w:name="_Toc509995234"/>
      <w:r w:rsidRPr="00E7239E">
        <w:rPr>
          <w:rFonts w:ascii="SansaSoft Pro Normal" w:hAnsi="SansaSoft Pro Normal"/>
          <w:i/>
        </w:rPr>
        <w:t xml:space="preserve">Differential </w:t>
      </w:r>
      <w:r w:rsidR="001E1CA1" w:rsidRPr="00E7239E">
        <w:rPr>
          <w:rFonts w:ascii="SansaSoft Pro Normal" w:hAnsi="SansaSoft Pro Normal"/>
          <w:i/>
        </w:rPr>
        <w:t>IV.a. Demystify University as a Post-School O</w:t>
      </w:r>
      <w:r w:rsidRPr="00E7239E">
        <w:rPr>
          <w:rFonts w:ascii="SansaSoft Pro Normal" w:hAnsi="SansaSoft Pro Normal"/>
          <w:i/>
        </w:rPr>
        <w:t>ption</w:t>
      </w:r>
      <w:r w:rsidR="001C5D25" w:rsidRPr="00E7239E">
        <w:rPr>
          <w:rFonts w:ascii="SansaSoft Pro Normal" w:hAnsi="SansaSoft Pro Normal"/>
          <w:i/>
        </w:rPr>
        <w:t xml:space="preserve"> — </w:t>
      </w:r>
      <w:r w:rsidR="001E1CA1" w:rsidRPr="00E7239E">
        <w:rPr>
          <w:rFonts w:ascii="SansaSoft Pro Normal" w:hAnsi="SansaSoft Pro Normal"/>
          <w:i/>
        </w:rPr>
        <w:t>School Case S</w:t>
      </w:r>
      <w:r w:rsidRPr="00E7239E">
        <w:rPr>
          <w:rFonts w:ascii="SansaSoft Pro Normal" w:hAnsi="SansaSoft Pro Normal"/>
          <w:i/>
        </w:rPr>
        <w:t>tudies</w:t>
      </w:r>
      <w:bookmarkEnd w:id="376"/>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V.a. Demystify university as a post-school option – school case studies"/>
        <w:tblDescription w:val="Table displaying the prominence and most observed sentiment of Differential  IV.a. Demystify university as a post-school option in relation to school case studies. Columns split into: Urban; and Regional."/>
      </w:tblPr>
      <w:tblGrid>
        <w:gridCol w:w="1418"/>
        <w:gridCol w:w="1134"/>
        <w:gridCol w:w="1134"/>
      </w:tblGrid>
      <w:tr w:rsidR="00F83AC8" w:rsidRPr="00780AB1" w14:paraId="5ECE86FB" w14:textId="77777777" w:rsidTr="003D1D5B">
        <w:trPr>
          <w:tblHeader/>
        </w:trPr>
        <w:tc>
          <w:tcPr>
            <w:tcW w:w="1418" w:type="dxa"/>
            <w:tcBorders>
              <w:top w:val="nil"/>
              <w:left w:val="nil"/>
              <w:bottom w:val="single" w:sz="4" w:space="0" w:color="auto"/>
              <w:right w:val="single" w:sz="4" w:space="0" w:color="auto"/>
            </w:tcBorders>
            <w:vAlign w:val="center"/>
          </w:tcPr>
          <w:p w14:paraId="7A7B833F"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F67089C"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EC24B45"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406720C1"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41D411F"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6158185A"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0BAB2996"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r>
      <w:tr w:rsidR="00F83AC8" w:rsidRPr="00780AB1" w14:paraId="0BB75F11"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F606DF8"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67A57A"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1F78DEC6" wp14:editId="7B070ACC">
                  <wp:extent cx="276225" cy="276225"/>
                  <wp:effectExtent l="0" t="0" r="9525" b="9525"/>
                  <wp:docPr id="31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4043FFC1"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58362F24" wp14:editId="31BB5BCF">
                  <wp:extent cx="276225" cy="276225"/>
                  <wp:effectExtent l="0" t="0" r="9525" b="9525"/>
                  <wp:docPr id="317"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14C6BB63" w14:textId="77777777" w:rsidR="00F83AC8" w:rsidRPr="00462FDC" w:rsidRDefault="00F83AC8" w:rsidP="00F83AC8">
      <w:r w:rsidRPr="00462FDC">
        <w:t xml:space="preserve">Both urban and regional respondents in school case studies were very positive about the impact of </w:t>
      </w:r>
      <w:r w:rsidRPr="009A25D1">
        <w:t>widening participation</w:t>
      </w:r>
      <w:r w:rsidRPr="00462FDC">
        <w:t xml:space="preserve"> activities and particularly on-campus exposure in demystifying university.</w:t>
      </w:r>
      <w:r>
        <w:t xml:space="preserve"> </w:t>
      </w:r>
      <w:r w:rsidRPr="00462FDC">
        <w:t>Such experiences were described as raising awareness, eye-opening, providing a first hand or inside view, building familiarity, and dispelling fears.</w:t>
      </w:r>
      <w:r>
        <w:t xml:space="preserve"> </w:t>
      </w:r>
      <w:r w:rsidRPr="00462FDC">
        <w:t>Students learned from such experiences that university was different to school; university was not just all hard work; there were opportunities to explore new areas and interests; there were flexible ways to work and study; and that learning support was available.</w:t>
      </w:r>
      <w:r>
        <w:t xml:space="preserve"> </w:t>
      </w:r>
      <w:r w:rsidRPr="00462FDC">
        <w:t>Such viewpoints were shared by program managers, school staff, parents and school students.</w:t>
      </w:r>
      <w:r>
        <w:t xml:space="preserve"> </w:t>
      </w:r>
      <w:r w:rsidRPr="00462FDC">
        <w:t>A very small number of students reported that their university experience was overwhelming and this deterred them from further study.</w:t>
      </w:r>
      <w:r>
        <w:t xml:space="preserve"> </w:t>
      </w:r>
    </w:p>
    <w:p w14:paraId="270F7EE3" w14:textId="77777777" w:rsidR="00F83AC8" w:rsidRDefault="00F83AC8" w:rsidP="00F83AC8">
      <w:r w:rsidRPr="00462FDC">
        <w:t>Lower prominence, particularly from remote schools, reflects lower exposure to widening participation in these locations and more limited exposure to on-campus experiences.</w:t>
      </w:r>
    </w:p>
    <w:p w14:paraId="013A03D5" w14:textId="77777777" w:rsidR="001C5D25" w:rsidRDefault="00F83AC8" w:rsidP="001C5D25">
      <w:pPr>
        <w:pStyle w:val="Quote"/>
      </w:pPr>
      <w:r w:rsidRPr="001C5D25">
        <w:t>So it's really about them seeing and doing things, looking at university settings and going hey I feel comfortable here, I could see myself studying here.</w:t>
      </w:r>
      <w:r w:rsidR="001C5D25">
        <w:t xml:space="preserve"> </w:t>
      </w:r>
    </w:p>
    <w:p w14:paraId="18838D9A" w14:textId="29B1B3AF" w:rsidR="00F83AC8" w:rsidRPr="001C5D25" w:rsidRDefault="00F83AC8" w:rsidP="001C5D25">
      <w:pPr>
        <w:pStyle w:val="Quote"/>
        <w:rPr>
          <w:i w:val="0"/>
        </w:rPr>
      </w:pPr>
      <w:r w:rsidRPr="001C5D25">
        <w:rPr>
          <w:i w:val="0"/>
        </w:rPr>
        <w:t>— Regional Principal Interview, Male</w:t>
      </w:r>
    </w:p>
    <w:p w14:paraId="3D0A117F" w14:textId="77777777" w:rsidR="001C5D25" w:rsidRDefault="00F83AC8" w:rsidP="001C5D25">
      <w:pPr>
        <w:pStyle w:val="Quote"/>
      </w:pPr>
      <w:r w:rsidRPr="001C5D25">
        <w:t>I guess it's just a bit of - like a set up way to get into it - just nur</w:t>
      </w:r>
      <w:r w:rsidR="001C5D25">
        <w:t xml:space="preserve">sing your way into university… </w:t>
      </w:r>
    </w:p>
    <w:p w14:paraId="09DC1D32" w14:textId="464E0725" w:rsidR="00F83AC8" w:rsidRPr="001C5D25" w:rsidRDefault="00F83AC8" w:rsidP="001C5D25">
      <w:pPr>
        <w:pStyle w:val="Quote"/>
        <w:rPr>
          <w:i w:val="0"/>
        </w:rPr>
      </w:pPr>
      <w:r w:rsidRPr="001C5D25">
        <w:rPr>
          <w:i w:val="0"/>
        </w:rPr>
        <w:t>— Regional School Student Focus Group, Male</w:t>
      </w:r>
    </w:p>
    <w:p w14:paraId="34F61786" w14:textId="77777777" w:rsidR="001C5D25" w:rsidRDefault="00F83AC8" w:rsidP="001C5D25">
      <w:pPr>
        <w:pStyle w:val="Quote"/>
      </w:pPr>
      <w:r w:rsidRPr="001C5D25">
        <w:t>When I started learning about university I thought it was just kind of like school or you just sit down in chairs, you learn and going to an actual university and seeing things like the lab rooms, the libraries and stuff it's actually huge and they have so many different resources and all kinds of different ways of learning.</w:t>
      </w:r>
      <w:r w:rsidR="001C5D25">
        <w:t xml:space="preserve"> </w:t>
      </w:r>
    </w:p>
    <w:p w14:paraId="5C58CF3E" w14:textId="5FF14E3D" w:rsidR="00F83AC8" w:rsidRPr="001C5D25" w:rsidRDefault="00F83AC8" w:rsidP="001C5D25">
      <w:pPr>
        <w:pStyle w:val="Quote"/>
        <w:rPr>
          <w:i w:val="0"/>
        </w:rPr>
      </w:pPr>
      <w:r w:rsidRPr="001C5D25">
        <w:rPr>
          <w:i w:val="0"/>
        </w:rPr>
        <w:t>— Urban School Student Focus Group, Female</w:t>
      </w:r>
    </w:p>
    <w:p w14:paraId="159AD788" w14:textId="3821D8F2" w:rsidR="001C5D25" w:rsidRPr="00E7239E" w:rsidRDefault="001E1CA1" w:rsidP="00E7239E">
      <w:pPr>
        <w:rPr>
          <w:rFonts w:ascii="SansaSoft Pro Normal" w:hAnsi="SansaSoft Pro Normal"/>
          <w:i/>
        </w:rPr>
      </w:pPr>
      <w:bookmarkStart w:id="377" w:name="_Toc509995235"/>
      <w:r w:rsidRPr="00E7239E">
        <w:rPr>
          <w:rFonts w:ascii="SansaSoft Pro Normal" w:hAnsi="SansaSoft Pro Normal"/>
          <w:i/>
        </w:rPr>
        <w:t>Differential IV.b. Changes in Student A</w:t>
      </w:r>
      <w:r w:rsidR="00F83AC8" w:rsidRPr="00E7239E">
        <w:rPr>
          <w:rFonts w:ascii="SansaSoft Pro Normal" w:hAnsi="SansaSoft Pro Normal"/>
          <w:i/>
        </w:rPr>
        <w:t>ttitudes and/or</w:t>
      </w:r>
      <w:r w:rsidRPr="00E7239E">
        <w:rPr>
          <w:rFonts w:ascii="SansaSoft Pro Normal" w:hAnsi="SansaSoft Pro Normal"/>
          <w:i/>
        </w:rPr>
        <w:t xml:space="preserve"> B</w:t>
      </w:r>
      <w:r w:rsidR="00F83AC8" w:rsidRPr="00E7239E">
        <w:rPr>
          <w:rFonts w:ascii="SansaSoft Pro Normal" w:hAnsi="SansaSoft Pro Normal"/>
          <w:i/>
        </w:rPr>
        <w:t>ehaviour</w:t>
      </w:r>
      <w:r w:rsidR="001C5D25" w:rsidRPr="00E7239E">
        <w:rPr>
          <w:rFonts w:ascii="SansaSoft Pro Normal" w:hAnsi="SansaSoft Pro Normal"/>
          <w:i/>
        </w:rPr>
        <w:t xml:space="preserve"> — </w:t>
      </w:r>
      <w:r w:rsidRPr="00E7239E">
        <w:rPr>
          <w:rFonts w:ascii="SansaSoft Pro Normal" w:hAnsi="SansaSoft Pro Normal"/>
          <w:i/>
        </w:rPr>
        <w:t>School Case S</w:t>
      </w:r>
      <w:r w:rsidR="00F83AC8" w:rsidRPr="00E7239E">
        <w:rPr>
          <w:rFonts w:ascii="SansaSoft Pro Normal" w:hAnsi="SansaSoft Pro Normal"/>
          <w:i/>
        </w:rPr>
        <w:t>tudies</w:t>
      </w:r>
      <w:bookmarkEnd w:id="377"/>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V.b. Changes in student attitudes and/or behaviour – school case studies"/>
        <w:tblDescription w:val="Table displaying the prominence and most observed sentiment of Differential IV.b. Changes in student attitudes and/or behaviour in relation to school case studies. Columns split into: Urban; and Regional."/>
      </w:tblPr>
      <w:tblGrid>
        <w:gridCol w:w="1418"/>
        <w:gridCol w:w="1134"/>
        <w:gridCol w:w="1134"/>
      </w:tblGrid>
      <w:tr w:rsidR="00F83AC8" w:rsidRPr="00780AB1" w14:paraId="49E30E1B" w14:textId="77777777" w:rsidTr="003D1D5B">
        <w:trPr>
          <w:tblHeader/>
        </w:trPr>
        <w:tc>
          <w:tcPr>
            <w:tcW w:w="1418" w:type="dxa"/>
            <w:tcBorders>
              <w:top w:val="nil"/>
              <w:left w:val="nil"/>
              <w:bottom w:val="single" w:sz="4" w:space="0" w:color="auto"/>
              <w:right w:val="single" w:sz="4" w:space="0" w:color="auto"/>
            </w:tcBorders>
            <w:vAlign w:val="center"/>
          </w:tcPr>
          <w:p w14:paraId="4349EB92"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5DF2891"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D240510"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7D6B7D7D"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6A0ECBD"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06A6DAB7"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4A215FF8"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r>
      <w:tr w:rsidR="00F83AC8" w:rsidRPr="00780AB1" w14:paraId="429DA053"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FBA20CB"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88D34E"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7BBDE4F8" wp14:editId="3F05F6F4">
                  <wp:extent cx="276225" cy="276225"/>
                  <wp:effectExtent l="0" t="0" r="9525" b="9525"/>
                  <wp:docPr id="318"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161F1CB9"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2DFC807" wp14:editId="3E09A922">
                  <wp:extent cx="276225" cy="276225"/>
                  <wp:effectExtent l="0" t="0" r="9525" b="9525"/>
                  <wp:docPr id="319"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41C760E" w14:textId="77777777" w:rsidR="00F83AC8" w:rsidRPr="00462FDC" w:rsidRDefault="00F83AC8" w:rsidP="00F83AC8">
      <w:r w:rsidRPr="00462FDC">
        <w:t>Students at both urban and regional schools reported that university experiences had increased their interest in a field of study and led to further research and discussion with parents or peers.</w:t>
      </w:r>
      <w:r>
        <w:t xml:space="preserve"> </w:t>
      </w:r>
      <w:r w:rsidRPr="00462FDC">
        <w:t>There was also some impact reported on motivation to study.</w:t>
      </w:r>
      <w:r>
        <w:t xml:space="preserve"> </w:t>
      </w:r>
      <w:r w:rsidRPr="00462FDC">
        <w:t>Several parents reported that their children had been excited by university visits and discussed them at home.</w:t>
      </w:r>
      <w:r>
        <w:t xml:space="preserve"> </w:t>
      </w:r>
    </w:p>
    <w:p w14:paraId="42E9D220" w14:textId="77777777" w:rsidR="00F83AC8" w:rsidRDefault="00F83AC8" w:rsidP="00F83AC8">
      <w:r w:rsidRPr="00462FDC">
        <w:t xml:space="preserve">Students from urban schools were more likely to talk about participation in </w:t>
      </w:r>
      <w:r w:rsidRPr="009A25D1">
        <w:t>widening participation</w:t>
      </w:r>
      <w:r w:rsidRPr="00462FDC">
        <w:t xml:space="preserve"> activities leading to changes in attitude and confidence than regional students.</w:t>
      </w:r>
      <w:r>
        <w:t xml:space="preserve"> </w:t>
      </w:r>
      <w:r w:rsidRPr="00462FDC">
        <w:t xml:space="preserve">Urban students reported they felt more confident after visiting campuses and talking to </w:t>
      </w:r>
      <w:r>
        <w:t xml:space="preserve">university </w:t>
      </w:r>
      <w:r w:rsidRPr="00462FDC">
        <w:t>students and had an increased determination to achieve their goals.</w:t>
      </w:r>
      <w:r>
        <w:t xml:space="preserve"> </w:t>
      </w:r>
      <w:r w:rsidRPr="00462FDC">
        <w:t>While regional students expressed somewhat similar sentiments, the prominence was lower, particularly as a number of the experiences regional students discussed were non-</w:t>
      </w:r>
      <w:r w:rsidRPr="009A25D1">
        <w:t xml:space="preserve">widening participation </w:t>
      </w:r>
      <w:r w:rsidRPr="00462FDC">
        <w:t>activities such as studying a university subject at school or attending a national program such as a STEM camp.</w:t>
      </w:r>
      <w:r>
        <w:t xml:space="preserve"> </w:t>
      </w:r>
      <w:r w:rsidRPr="00462FDC">
        <w:t xml:space="preserve">One remote principal felt there had not been any change to a prevailing culture that many students and their families held that university was not for them. However, </w:t>
      </w:r>
      <w:r w:rsidRPr="009A25D1">
        <w:t>widening participation</w:t>
      </w:r>
      <w:r w:rsidRPr="00462FDC">
        <w:t xml:space="preserve"> exposure in this community had been limited.</w:t>
      </w:r>
    </w:p>
    <w:p w14:paraId="0E538FF8" w14:textId="77777777" w:rsidR="001C5D25" w:rsidRDefault="00F83AC8" w:rsidP="001C5D25">
      <w:pPr>
        <w:pStyle w:val="Quote"/>
      </w:pPr>
      <w:r w:rsidRPr="001C5D25">
        <w:t>Yeah, When you're interested in something I guess you always think about it or talk about it or want to know more about it. It definitely sparks well curiosity in what it is, so yeah ever since then I've started watching heaps of documentaries on it, watching TV shows, researching. It's fun when you're curious of it.</w:t>
      </w:r>
    </w:p>
    <w:p w14:paraId="1F2EE3B4" w14:textId="36C6CE79" w:rsidR="00F83AC8" w:rsidRPr="001C5D25" w:rsidRDefault="00F83AC8" w:rsidP="001C5D25">
      <w:pPr>
        <w:pStyle w:val="Quote"/>
        <w:rPr>
          <w:i w:val="0"/>
        </w:rPr>
      </w:pPr>
      <w:r w:rsidRPr="001C5D25">
        <w:rPr>
          <w:i w:val="0"/>
        </w:rPr>
        <w:t>— Regional School Student Focus Group, Female</w:t>
      </w:r>
    </w:p>
    <w:p w14:paraId="07248492" w14:textId="77777777" w:rsidR="001C5D25" w:rsidRDefault="00F83AC8" w:rsidP="001C5D25">
      <w:pPr>
        <w:pStyle w:val="Quote"/>
      </w:pPr>
      <w:r w:rsidRPr="001C5D25">
        <w:t>I reckon [widening participation program] helped me a lot. Just sitting down and talking to the kids that go to uni there, and just hearing what their experiences are from past years, or right now,</w:t>
      </w:r>
      <w:r w:rsidR="001C5D25">
        <w:t xml:space="preserve"> that really helped me as well.</w:t>
      </w:r>
    </w:p>
    <w:p w14:paraId="64E22E34" w14:textId="1EFE98C7" w:rsidR="00F83AC8" w:rsidRPr="001C5D25" w:rsidRDefault="00F83AC8" w:rsidP="001C5D25">
      <w:pPr>
        <w:pStyle w:val="Quote"/>
        <w:rPr>
          <w:i w:val="0"/>
        </w:rPr>
      </w:pPr>
      <w:r w:rsidRPr="001C5D25">
        <w:rPr>
          <w:i w:val="0"/>
        </w:rPr>
        <w:t>— Urban School Student Focus Group, Female</w:t>
      </w:r>
    </w:p>
    <w:p w14:paraId="7EA2F2C9" w14:textId="77777777" w:rsidR="001C5D25" w:rsidRDefault="00F83AC8" w:rsidP="001C5D25">
      <w:pPr>
        <w:pStyle w:val="Quote"/>
      </w:pPr>
      <w:r w:rsidRPr="001C5D25">
        <w:t>Yeah, she does come home and tell, we looked at this, and she got excited about accessing different areas to where they had been before, being part of the nursing side of things, she was really quite excited about having a chat and having a look in there. …Yeah, being able to engage with other actual active students at the uni was a good thing for her as well. She was talking about different con</w:t>
      </w:r>
      <w:r w:rsidR="001C5D25">
        <w:t>versations she'd had with them.</w:t>
      </w:r>
    </w:p>
    <w:p w14:paraId="54137B79" w14:textId="4C49022E" w:rsidR="00F83AC8" w:rsidRPr="001C5D25" w:rsidRDefault="00F83AC8" w:rsidP="001C5D25">
      <w:pPr>
        <w:pStyle w:val="Quote"/>
        <w:rPr>
          <w:i w:val="0"/>
        </w:rPr>
      </w:pPr>
      <w:r w:rsidRPr="001C5D25">
        <w:rPr>
          <w:i w:val="0"/>
        </w:rPr>
        <w:t>— Urban Parent Interview, Female</w:t>
      </w:r>
    </w:p>
    <w:p w14:paraId="0A74B118" w14:textId="682D9314" w:rsidR="00F83AC8" w:rsidRPr="00E7239E" w:rsidRDefault="00F83AC8" w:rsidP="00E7239E">
      <w:pPr>
        <w:rPr>
          <w:rFonts w:ascii="SansaSoft Pro Normal" w:hAnsi="SansaSoft Pro Normal"/>
          <w:i/>
        </w:rPr>
      </w:pPr>
      <w:bookmarkStart w:id="378" w:name="_Toc509995236"/>
      <w:r w:rsidRPr="00E7239E">
        <w:rPr>
          <w:rFonts w:ascii="SansaSoft Pro Normal" w:hAnsi="SansaSoft Pro Normal"/>
          <w:i/>
        </w:rPr>
        <w:t xml:space="preserve">Differential </w:t>
      </w:r>
      <w:r w:rsidR="00142F0D" w:rsidRPr="00E7239E">
        <w:rPr>
          <w:rFonts w:ascii="SansaSoft Pro Normal" w:hAnsi="SansaSoft Pro Normal"/>
          <w:i/>
        </w:rPr>
        <w:t>IV</w:t>
      </w:r>
      <w:r w:rsidRPr="00E7239E">
        <w:rPr>
          <w:rFonts w:ascii="SansaSoft Pro Normal" w:hAnsi="SansaSoft Pro Normal"/>
          <w:i/>
        </w:rPr>
        <w:t xml:space="preserve">.b. </w:t>
      </w:r>
      <w:r w:rsidR="001E1CA1" w:rsidRPr="00E7239E">
        <w:rPr>
          <w:rFonts w:ascii="SansaSoft Pro Normal" w:hAnsi="SansaSoft Pro Normal"/>
          <w:i/>
        </w:rPr>
        <w:t>Changes in Student A</w:t>
      </w:r>
      <w:r w:rsidRPr="00E7239E">
        <w:rPr>
          <w:rFonts w:ascii="SansaSoft Pro Normal" w:hAnsi="SansaSoft Pro Normal"/>
          <w:i/>
        </w:rPr>
        <w:t>ttitudes and/or</w:t>
      </w:r>
      <w:r w:rsidR="001E1CA1" w:rsidRPr="00E7239E">
        <w:rPr>
          <w:rFonts w:ascii="SansaSoft Pro Normal" w:hAnsi="SansaSoft Pro Normal"/>
          <w:i/>
        </w:rPr>
        <w:t xml:space="preserve"> B</w:t>
      </w:r>
      <w:r w:rsidRPr="00E7239E">
        <w:rPr>
          <w:rFonts w:ascii="SansaSoft Pro Normal" w:hAnsi="SansaSoft Pro Normal"/>
          <w:i/>
        </w:rPr>
        <w:t>ehaviour</w:t>
      </w:r>
      <w:r w:rsidR="001C5D25" w:rsidRPr="00E7239E">
        <w:rPr>
          <w:rFonts w:ascii="SansaSoft Pro Normal" w:hAnsi="SansaSoft Pro Normal"/>
          <w:i/>
        </w:rPr>
        <w:t xml:space="preserve"> — </w:t>
      </w:r>
      <w:r w:rsidR="001E1CA1" w:rsidRPr="00E7239E">
        <w:rPr>
          <w:rFonts w:ascii="SansaSoft Pro Normal" w:hAnsi="SansaSoft Pro Normal"/>
          <w:i/>
        </w:rPr>
        <w:t>Current University S</w:t>
      </w:r>
      <w:r w:rsidRPr="00E7239E">
        <w:rPr>
          <w:rFonts w:ascii="SansaSoft Pro Normal" w:hAnsi="SansaSoft Pro Normal"/>
          <w:i/>
        </w:rPr>
        <w:t>tudents</w:t>
      </w:r>
      <w:bookmarkEnd w:id="378"/>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VII.b. Changes in student attitudes and/or behaviour – current university students"/>
        <w:tblDescription w:val="Table displaying the prominence and most observed sentiment of Differential VII.b. Changes in student attitudes and/or behaviour in relation to current university students. Columns split into: Urban; and Regional."/>
      </w:tblPr>
      <w:tblGrid>
        <w:gridCol w:w="1418"/>
        <w:gridCol w:w="1134"/>
        <w:gridCol w:w="1134"/>
      </w:tblGrid>
      <w:tr w:rsidR="00F83AC8" w:rsidRPr="00780AB1" w14:paraId="26927E3E" w14:textId="77777777" w:rsidTr="003D1D5B">
        <w:trPr>
          <w:tblHeader/>
        </w:trPr>
        <w:tc>
          <w:tcPr>
            <w:tcW w:w="1418" w:type="dxa"/>
            <w:tcBorders>
              <w:top w:val="nil"/>
              <w:left w:val="nil"/>
              <w:bottom w:val="single" w:sz="4" w:space="0" w:color="auto"/>
              <w:right w:val="single" w:sz="4" w:space="0" w:color="auto"/>
            </w:tcBorders>
            <w:vAlign w:val="center"/>
          </w:tcPr>
          <w:p w14:paraId="39BA9AEB"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6D601DC"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12429F"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04EDB5BE"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D01D801"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2AC88325"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695BE1AE"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r>
      <w:tr w:rsidR="00F83AC8" w:rsidRPr="00780AB1" w14:paraId="4FEA9BE0"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E61F23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963105"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13AA491B" wp14:editId="06C35CCA">
                  <wp:extent cx="276225" cy="276225"/>
                  <wp:effectExtent l="0" t="0" r="9525" b="9525"/>
                  <wp:docPr id="304"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62E3957C"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0FCB6BE8" wp14:editId="09F75171">
                  <wp:extent cx="276225" cy="276225"/>
                  <wp:effectExtent l="0" t="0" r="9525" b="9525"/>
                  <wp:docPr id="305" name="Picture 132" descr="Red coloured cartoon face with frowning mouth." title="'Nega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557B248" w14:textId="53B5451F" w:rsidR="000A7A87" w:rsidRDefault="00F83AC8" w:rsidP="00100C14">
      <w:r>
        <w:t xml:space="preserve">Students from urban settings were very positive in their comments about how </w:t>
      </w:r>
      <w:r w:rsidRPr="009A25D1">
        <w:t>widening participation</w:t>
      </w:r>
      <w:r>
        <w:t xml:space="preserve"> activities had changed their behaviour </w:t>
      </w:r>
      <w:r w:rsidRPr="002978C5">
        <w:rPr>
          <w:noProof/>
        </w:rPr>
        <w:t>and/or</w:t>
      </w:r>
      <w:r>
        <w:t xml:space="preserve"> </w:t>
      </w:r>
      <w:r w:rsidRPr="002978C5">
        <w:rPr>
          <w:noProof/>
        </w:rPr>
        <w:t>attitude</w:t>
      </w:r>
      <w:r>
        <w:t xml:space="preserve"> and discussed this more than regional participants. The data suggest</w:t>
      </w:r>
      <w:r w:rsidR="004C487C">
        <w:t>s</w:t>
      </w:r>
      <w:r>
        <w:t xml:space="preserve"> that the more frequent exposure to a wider variety of </w:t>
      </w:r>
      <w:r w:rsidRPr="009A25D1">
        <w:t xml:space="preserve">widening participation </w:t>
      </w:r>
      <w:r>
        <w:t xml:space="preserve">activity was more impactful </w:t>
      </w:r>
      <w:r w:rsidRPr="002978C5">
        <w:rPr>
          <w:noProof/>
        </w:rPr>
        <w:t>in terms of</w:t>
      </w:r>
      <w:r>
        <w:t xml:space="preserve"> urban students’ self-belief that they could go to university and in building instrumental skills, such as how to complete QTAC applications. Regional students talked less about </w:t>
      </w:r>
      <w:r w:rsidRPr="009A25D1">
        <w:t xml:space="preserve">widening participation </w:t>
      </w:r>
      <w:r>
        <w:t xml:space="preserve">inspired changes in attitudes or behaviour noting that they had gaps in their knowledge about what university life would be </w:t>
      </w:r>
      <w:r w:rsidRPr="002978C5">
        <w:rPr>
          <w:noProof/>
        </w:rPr>
        <w:t>like</w:t>
      </w:r>
      <w:r>
        <w:t xml:space="preserve">. This lower prominence is a likely reflection of lesser </w:t>
      </w:r>
      <w:r w:rsidRPr="009A25D1">
        <w:t xml:space="preserve">widening participation </w:t>
      </w:r>
      <w:r>
        <w:t>exposure.</w:t>
      </w:r>
    </w:p>
    <w:p w14:paraId="43D7F346" w14:textId="77777777" w:rsidR="000A7A87" w:rsidRDefault="00F83AC8" w:rsidP="000A7A87">
      <w:pPr>
        <w:pStyle w:val="Quote"/>
      </w:pPr>
      <w:r w:rsidRPr="000A7A87">
        <w:t xml:space="preserve">… I knew exactly how to do QTAC and I knew my options. So, I think that, yeah, it [widening participation] definitely increased my </w:t>
      </w:r>
      <w:r w:rsidR="000A7A87">
        <w:t>knowledge and my confidence.</w:t>
      </w:r>
    </w:p>
    <w:p w14:paraId="76994B9B" w14:textId="4E9CA756" w:rsidR="00F83AC8" w:rsidRPr="000A7A87" w:rsidRDefault="00F83AC8" w:rsidP="000A7A87">
      <w:pPr>
        <w:pStyle w:val="Quote"/>
        <w:rPr>
          <w:i w:val="0"/>
        </w:rPr>
      </w:pPr>
      <w:r w:rsidRPr="000A7A87">
        <w:rPr>
          <w:i w:val="0"/>
        </w:rPr>
        <w:t>— Tabitha, Urban, Education</w:t>
      </w:r>
    </w:p>
    <w:p w14:paraId="3D68CED2" w14:textId="77777777" w:rsidR="000A7A87" w:rsidRDefault="00F83AC8" w:rsidP="000A7A87">
      <w:pPr>
        <w:pStyle w:val="Quote"/>
      </w:pPr>
      <w:r w:rsidRPr="000A7A87">
        <w:t xml:space="preserve">Yeah, I had no idea about, like, all the clubs on-campus and stuff until I got here. So maybe [widening participation activities] about that and a bit more involvement in the uni and stuff [would be </w:t>
      </w:r>
      <w:r w:rsidR="000A7A87">
        <w:t xml:space="preserve">advantageous]. </w:t>
      </w:r>
    </w:p>
    <w:p w14:paraId="71F6838C" w14:textId="78D323A1" w:rsidR="00F83AC8" w:rsidRPr="000A7A87" w:rsidRDefault="00F83AC8" w:rsidP="000A7A87">
      <w:pPr>
        <w:pStyle w:val="Quote"/>
        <w:rPr>
          <w:i w:val="0"/>
        </w:rPr>
      </w:pPr>
      <w:r w:rsidRPr="000A7A87">
        <w:rPr>
          <w:i w:val="0"/>
        </w:rPr>
        <w:t>— Regional Focus Group, Female</w:t>
      </w:r>
    </w:p>
    <w:p w14:paraId="555D9A7E" w14:textId="77777777" w:rsidR="000A7A87" w:rsidRDefault="00F83AC8" w:rsidP="000A7A87">
      <w:pPr>
        <w:pStyle w:val="Quote"/>
      </w:pPr>
      <w:r w:rsidRPr="000A7A87">
        <w:t xml:space="preserve">I thought it was quite interesting because hearing her [the Student Ambassador] talk about what uni life was like and how she was enjoying it, I suppose made an impact that I definitely did want to go to uni. </w:t>
      </w:r>
    </w:p>
    <w:p w14:paraId="19219702" w14:textId="02FCBFD3" w:rsidR="00F83AC8" w:rsidRPr="000A7A87" w:rsidRDefault="00F83AC8" w:rsidP="000A7A87">
      <w:pPr>
        <w:pStyle w:val="Quote"/>
        <w:rPr>
          <w:i w:val="0"/>
        </w:rPr>
      </w:pPr>
      <w:r w:rsidRPr="000A7A87">
        <w:rPr>
          <w:i w:val="0"/>
        </w:rPr>
        <w:t>— Felicia, Regional, Education</w:t>
      </w:r>
    </w:p>
    <w:p w14:paraId="38AAF906" w14:textId="4C4B0ED6" w:rsidR="00F83AC8" w:rsidRPr="00E7239E" w:rsidRDefault="00F83AC8" w:rsidP="00E7239E">
      <w:pPr>
        <w:rPr>
          <w:rFonts w:ascii="SansaSoft Pro Normal" w:hAnsi="SansaSoft Pro Normal"/>
          <w:i/>
        </w:rPr>
      </w:pPr>
      <w:bookmarkStart w:id="379" w:name="_Toc509995237"/>
      <w:r w:rsidRPr="00E7239E">
        <w:rPr>
          <w:rFonts w:ascii="SansaSoft Pro Normal" w:hAnsi="SansaSoft Pro Normal"/>
          <w:i/>
        </w:rPr>
        <w:t xml:space="preserve">Differential </w:t>
      </w:r>
      <w:r w:rsidR="001E1CA1" w:rsidRPr="00E7239E">
        <w:rPr>
          <w:rFonts w:ascii="SansaSoft Pro Normal" w:hAnsi="SansaSoft Pro Normal"/>
          <w:i/>
        </w:rPr>
        <w:t>IV.e. Changes in Understanding of Post-School O</w:t>
      </w:r>
      <w:r w:rsidRPr="00E7239E">
        <w:rPr>
          <w:rFonts w:ascii="SansaSoft Pro Normal" w:hAnsi="SansaSoft Pro Normal"/>
          <w:i/>
        </w:rPr>
        <w:t>ptions and</w:t>
      </w:r>
      <w:r w:rsidR="001E1CA1" w:rsidRPr="00E7239E">
        <w:rPr>
          <w:rFonts w:ascii="SansaSoft Pro Normal" w:hAnsi="SansaSoft Pro Normal"/>
          <w:i/>
        </w:rPr>
        <w:t xml:space="preserve"> P</w:t>
      </w:r>
      <w:r w:rsidRPr="00E7239E">
        <w:rPr>
          <w:rFonts w:ascii="SansaSoft Pro Normal" w:hAnsi="SansaSoft Pro Normal"/>
          <w:i/>
        </w:rPr>
        <w:t>athway</w:t>
      </w:r>
      <w:r w:rsidR="001E1CA1" w:rsidRPr="00E7239E">
        <w:rPr>
          <w:rFonts w:ascii="SansaSoft Pro Normal" w:hAnsi="SansaSoft Pro Normal"/>
          <w:i/>
        </w:rPr>
        <w:t>s, i.e. More Informed Decision M</w:t>
      </w:r>
      <w:r w:rsidRPr="00E7239E">
        <w:rPr>
          <w:rFonts w:ascii="SansaSoft Pro Normal" w:hAnsi="SansaSoft Pro Normal"/>
          <w:i/>
        </w:rPr>
        <w:t>aking</w:t>
      </w:r>
      <w:r w:rsidR="001C5D25" w:rsidRPr="00E7239E">
        <w:rPr>
          <w:rFonts w:ascii="SansaSoft Pro Normal" w:hAnsi="SansaSoft Pro Normal"/>
          <w:i/>
        </w:rPr>
        <w:t xml:space="preserve"> — </w:t>
      </w:r>
      <w:r w:rsidR="001E1CA1" w:rsidRPr="00E7239E">
        <w:rPr>
          <w:rFonts w:ascii="SansaSoft Pro Normal" w:hAnsi="SansaSoft Pro Normal"/>
          <w:i/>
        </w:rPr>
        <w:t>School Case S</w:t>
      </w:r>
      <w:r w:rsidRPr="00E7239E">
        <w:rPr>
          <w:rFonts w:ascii="SansaSoft Pro Normal" w:hAnsi="SansaSoft Pro Normal"/>
          <w:i/>
        </w:rPr>
        <w:t>tudies</w:t>
      </w:r>
      <w:bookmarkEnd w:id="379"/>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V.e. Changes in understanding of post-school options and pathways, i.e. more informed decision making – school case studies"/>
        <w:tblDescription w:val="Table displaying the prominence and most observed sentiment of Differential  IV.e. Changes in understanding of post-school options and pathways, i.e. more informed decision making in relation to school case studies. Columns split into: Urban; and Regional."/>
      </w:tblPr>
      <w:tblGrid>
        <w:gridCol w:w="1418"/>
        <w:gridCol w:w="1134"/>
        <w:gridCol w:w="1134"/>
      </w:tblGrid>
      <w:tr w:rsidR="00F83AC8" w:rsidRPr="00780AB1" w14:paraId="50920529" w14:textId="77777777" w:rsidTr="003D1D5B">
        <w:trPr>
          <w:tblHeader/>
        </w:trPr>
        <w:tc>
          <w:tcPr>
            <w:tcW w:w="1418" w:type="dxa"/>
            <w:tcBorders>
              <w:top w:val="nil"/>
              <w:left w:val="nil"/>
              <w:bottom w:val="single" w:sz="4" w:space="0" w:color="auto"/>
              <w:right w:val="single" w:sz="4" w:space="0" w:color="auto"/>
            </w:tcBorders>
            <w:vAlign w:val="center"/>
          </w:tcPr>
          <w:p w14:paraId="12203818"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14AD2F"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944D452"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29357267"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CDCD8A7"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0F704195"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6090AC78"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r>
      <w:tr w:rsidR="00F83AC8" w:rsidRPr="00780AB1" w14:paraId="6A71B4AB"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272A81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A76FEC"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6FFC0B54" wp14:editId="334B86F5">
                  <wp:extent cx="276225" cy="276225"/>
                  <wp:effectExtent l="0" t="0" r="9525" b="9525"/>
                  <wp:docPr id="30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497D63FD" w14:textId="4E92C26B"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73853F24" wp14:editId="59D4359F">
                  <wp:extent cx="276225" cy="276225"/>
                  <wp:effectExtent l="0" t="0" r="9525" b="9525"/>
                  <wp:docPr id="117" name="Picture 92" descr="Orange coloured cartoon face with mouth pursed in a straight line." title="'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272CF7E3" w14:textId="77777777" w:rsidR="00F83AC8" w:rsidRPr="00462FDC" w:rsidRDefault="00F83AC8" w:rsidP="00F83AC8">
      <w:r w:rsidRPr="00462FDC">
        <w:t xml:space="preserve">Both urban and regional respondents were definitive about the impact of </w:t>
      </w:r>
      <w:r w:rsidRPr="009A25D1">
        <w:t>widening participation</w:t>
      </w:r>
      <w:r w:rsidRPr="00462FDC">
        <w:t xml:space="preserve"> activities on course choices and pathways.</w:t>
      </w:r>
      <w:r>
        <w:t xml:space="preserve"> </w:t>
      </w:r>
      <w:r w:rsidRPr="00462FDC">
        <w:t>Student</w:t>
      </w:r>
      <w:r>
        <w:t>s</w:t>
      </w:r>
      <w:r w:rsidRPr="00462FDC">
        <w:t xml:space="preserve"> and their parents noted the value of on-campus visits where students got to experience a particular subject area of interest.</w:t>
      </w:r>
      <w:r>
        <w:t xml:space="preserve"> </w:t>
      </w:r>
      <w:r w:rsidRPr="00462FDC">
        <w:t>These experiences often led to confirmation or rejection of an initial subject choice, or discovery of a totally new field of interest.</w:t>
      </w:r>
      <w:r>
        <w:t xml:space="preserve"> </w:t>
      </w:r>
      <w:r w:rsidRPr="00462FDC">
        <w:t xml:space="preserve">Students also reported that they gained new information about alternate pathways and some had pathways mapped for them by </w:t>
      </w:r>
      <w:r w:rsidRPr="009A25D1">
        <w:t xml:space="preserve">widening participation </w:t>
      </w:r>
      <w:r w:rsidRPr="00462FDC">
        <w:t>careers councillors or other university staff.</w:t>
      </w:r>
      <w:r>
        <w:t xml:space="preserve"> </w:t>
      </w:r>
    </w:p>
    <w:p w14:paraId="032E8B4C" w14:textId="77777777" w:rsidR="00F83AC8" w:rsidRPr="00462FDC" w:rsidRDefault="00F83AC8" w:rsidP="00F83AC8">
      <w:r w:rsidRPr="00462FDC">
        <w:t xml:space="preserve">While similar sentiments were expressed by most urban and regional students, there was a lower prominence of comments on this sub-factor from regional students reflecting lower exposure to </w:t>
      </w:r>
      <w:r w:rsidRPr="009A25D1">
        <w:t>widening participation</w:t>
      </w:r>
      <w:r w:rsidRPr="00462FDC">
        <w:t xml:space="preserve"> activities in some regional schools.</w:t>
      </w:r>
      <w:r>
        <w:t xml:space="preserve"> </w:t>
      </w:r>
    </w:p>
    <w:p w14:paraId="2BA28F31" w14:textId="77777777" w:rsidR="00F83AC8" w:rsidRDefault="00F83AC8" w:rsidP="00F83AC8">
      <w:r w:rsidRPr="00462FDC">
        <w:t xml:space="preserve">A neutral sentiment has been recorded for regional locations because of the reported impact of lack of </w:t>
      </w:r>
      <w:r w:rsidRPr="002B5DB5">
        <w:t xml:space="preserve">widening participation </w:t>
      </w:r>
      <w:r w:rsidRPr="00462FDC">
        <w:t>engagement in remote schools. Several remote school students reported feeling on their own in researching university pathways, and what they perceived as a lack of reliable information sources left them feeling vulnerable to making poor decisions about potential universities and courses.</w:t>
      </w:r>
    </w:p>
    <w:p w14:paraId="62967FF1" w14:textId="77777777" w:rsidR="000A7A87" w:rsidRDefault="00F83AC8" w:rsidP="000A7A87">
      <w:pPr>
        <w:pStyle w:val="Quote"/>
      </w:pPr>
      <w:r w:rsidRPr="000A7A87">
        <w:t>Yeah they pretty much decided what they wanted to do then after receiving information on the courses. They found it [the campus visit] very helpful.</w:t>
      </w:r>
    </w:p>
    <w:p w14:paraId="165C2791" w14:textId="42B71DD7" w:rsidR="00F83AC8" w:rsidRPr="000A7A87" w:rsidRDefault="00F83AC8" w:rsidP="000A7A87">
      <w:pPr>
        <w:pStyle w:val="Quote"/>
        <w:rPr>
          <w:i w:val="0"/>
        </w:rPr>
      </w:pPr>
      <w:r w:rsidRPr="000A7A87">
        <w:rPr>
          <w:i w:val="0"/>
        </w:rPr>
        <w:t>— Urban Parent Interview, Male</w:t>
      </w:r>
    </w:p>
    <w:p w14:paraId="5D7F0787" w14:textId="77777777" w:rsidR="000A7A87" w:rsidRDefault="00F83AC8" w:rsidP="000A7A87">
      <w:pPr>
        <w:pStyle w:val="Quote"/>
      </w:pPr>
      <w:r w:rsidRPr="000A7A87">
        <w:t>… yeah, convenient so everything's kind of based around the mines. So if you want to do uni stuff you've got to find out yourself.</w:t>
      </w:r>
    </w:p>
    <w:p w14:paraId="058C904A" w14:textId="38AC990B" w:rsidR="00F2210A" w:rsidRPr="00F24243" w:rsidRDefault="00F83AC8" w:rsidP="00F24243">
      <w:pPr>
        <w:pStyle w:val="Quote"/>
        <w:rPr>
          <w:i w:val="0"/>
        </w:rPr>
      </w:pPr>
      <w:r w:rsidRPr="000A7A87">
        <w:rPr>
          <w:i w:val="0"/>
        </w:rPr>
        <w:t>— Regional Sc</w:t>
      </w:r>
      <w:r w:rsidR="00F24243">
        <w:rPr>
          <w:i w:val="0"/>
        </w:rPr>
        <w:t xml:space="preserve">hool Student Focus Group, Male </w:t>
      </w:r>
    </w:p>
    <w:p w14:paraId="673A6033" w14:textId="77777777" w:rsidR="000A7A87" w:rsidRDefault="00F83AC8" w:rsidP="000A7A87">
      <w:pPr>
        <w:pStyle w:val="Quote"/>
      </w:pPr>
      <w:r w:rsidRPr="000A7A87">
        <w:t>Well, we went to talk to a careers counsellor [provided through widening participation program] and he just showed me all the different pathways. Even if I don’t get the OP that I need to get into it, there's alw</w:t>
      </w:r>
      <w:r w:rsidR="000A7A87">
        <w:t>ays a different way to get in.</w:t>
      </w:r>
    </w:p>
    <w:p w14:paraId="622F7031" w14:textId="7C880839" w:rsidR="00100C14" w:rsidRPr="00F2210A" w:rsidRDefault="00F83AC8" w:rsidP="00F2210A">
      <w:pPr>
        <w:pStyle w:val="Quote"/>
        <w:rPr>
          <w:i w:val="0"/>
        </w:rPr>
      </w:pPr>
      <w:r w:rsidRPr="000A7A87">
        <w:rPr>
          <w:i w:val="0"/>
        </w:rPr>
        <w:t>— Urban School Student Focus Group, Female</w:t>
      </w:r>
      <w:bookmarkStart w:id="380" w:name="_Toc509995238"/>
    </w:p>
    <w:p w14:paraId="44C1CD9E" w14:textId="1B4A02B2" w:rsidR="000A7A87" w:rsidRPr="00E7239E" w:rsidRDefault="00F83AC8" w:rsidP="00E7239E">
      <w:pPr>
        <w:rPr>
          <w:rFonts w:ascii="SansaSoft Pro Normal" w:hAnsi="SansaSoft Pro Normal"/>
          <w:i/>
        </w:rPr>
      </w:pPr>
      <w:r w:rsidRPr="00E7239E">
        <w:rPr>
          <w:rFonts w:ascii="SansaSoft Pro Normal" w:hAnsi="SansaSoft Pro Normal"/>
          <w:i/>
        </w:rPr>
        <w:t xml:space="preserve">Differential </w:t>
      </w:r>
      <w:r w:rsidR="001E1CA1" w:rsidRPr="00E7239E">
        <w:rPr>
          <w:rFonts w:ascii="SansaSoft Pro Normal" w:hAnsi="SansaSoft Pro Normal"/>
          <w:i/>
        </w:rPr>
        <w:t>IV.h. Changes in Student Achievement L</w:t>
      </w:r>
      <w:r w:rsidRPr="00E7239E">
        <w:rPr>
          <w:rFonts w:ascii="SansaSoft Pro Normal" w:hAnsi="SansaSoft Pro Normal"/>
          <w:i/>
        </w:rPr>
        <w:t>evels</w:t>
      </w:r>
      <w:r w:rsidR="001C5D25" w:rsidRPr="00E7239E">
        <w:rPr>
          <w:rFonts w:ascii="SansaSoft Pro Normal" w:hAnsi="SansaSoft Pro Normal"/>
          <w:i/>
        </w:rPr>
        <w:t xml:space="preserve"> — </w:t>
      </w:r>
      <w:r w:rsidR="001E1CA1" w:rsidRPr="00E7239E">
        <w:rPr>
          <w:rFonts w:ascii="SansaSoft Pro Normal" w:hAnsi="SansaSoft Pro Normal"/>
          <w:i/>
        </w:rPr>
        <w:t>School Case S</w:t>
      </w:r>
      <w:r w:rsidRPr="00E7239E">
        <w:rPr>
          <w:rFonts w:ascii="SansaSoft Pro Normal" w:hAnsi="SansaSoft Pro Normal"/>
          <w:i/>
        </w:rPr>
        <w:t>tudies</w:t>
      </w:r>
      <w:bookmarkEnd w:id="380"/>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V.h. changes in student achievement levels – school case studies"/>
        <w:tblDescription w:val="Table displaying the prominence and most observed sentiment of Differential  IV.h. changes in student achievement levels in relation to school case studies. Columns split into: Urban; and Regional."/>
      </w:tblPr>
      <w:tblGrid>
        <w:gridCol w:w="1418"/>
        <w:gridCol w:w="1134"/>
        <w:gridCol w:w="1134"/>
      </w:tblGrid>
      <w:tr w:rsidR="00F83AC8" w:rsidRPr="00780AB1" w14:paraId="3E139247" w14:textId="77777777" w:rsidTr="003D1D5B">
        <w:trPr>
          <w:tblHeader/>
        </w:trPr>
        <w:tc>
          <w:tcPr>
            <w:tcW w:w="1418" w:type="dxa"/>
            <w:tcBorders>
              <w:top w:val="nil"/>
              <w:left w:val="nil"/>
              <w:bottom w:val="single" w:sz="4" w:space="0" w:color="auto"/>
              <w:right w:val="single" w:sz="4" w:space="0" w:color="auto"/>
            </w:tcBorders>
            <w:vAlign w:val="center"/>
          </w:tcPr>
          <w:p w14:paraId="31D1323B"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180C877"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4975E91"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4996EB50"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DF9114"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CD533B"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N/A</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75FEC34A"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r>
      <w:tr w:rsidR="00F83AC8" w:rsidRPr="00780AB1" w14:paraId="5D710869"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DCE389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B5E2BF0" w14:textId="77777777" w:rsidR="00F83AC8" w:rsidRPr="00780AB1" w:rsidRDefault="00F83AC8" w:rsidP="003D1D5B">
            <w:pPr>
              <w:contextualSpacing/>
              <w:jc w:val="center"/>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6C84E4F"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3D1A042E" wp14:editId="2A1F365F">
                  <wp:extent cx="276225" cy="276225"/>
                  <wp:effectExtent l="0" t="0" r="9525" b="9525"/>
                  <wp:docPr id="123"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545C8A92" w14:textId="77777777" w:rsidR="00F83AC8" w:rsidRDefault="00F83AC8" w:rsidP="00F83AC8">
      <w:r w:rsidRPr="00462FDC">
        <w:t>There was little comment on this factor.</w:t>
      </w:r>
      <w:r>
        <w:t xml:space="preserve"> </w:t>
      </w:r>
      <w:r w:rsidRPr="00462FDC">
        <w:t>One regional school in close proximity to a university had longstanding and rich relationships with local university academics and these were credited with engaging and motivating teachers and students in these disciplines.</w:t>
      </w:r>
      <w:r>
        <w:t xml:space="preserve"> </w:t>
      </w:r>
      <w:r w:rsidRPr="00462FDC">
        <w:t xml:space="preserve">This school had a proactive leadership group which strategically aligned university activities with the school’s vision. Faculty based programs, particularly STEM activities, were sometimes integrated with outreach to </w:t>
      </w:r>
      <w:r w:rsidRPr="002B5DB5">
        <w:t xml:space="preserve">widening participation </w:t>
      </w:r>
      <w:r w:rsidRPr="00462FDC">
        <w:t>partner schools but sometimes quite independent of them.</w:t>
      </w:r>
    </w:p>
    <w:p w14:paraId="0C306DBC" w14:textId="77777777" w:rsidR="000A7A87" w:rsidRDefault="00F83AC8" w:rsidP="000A7A87">
      <w:pPr>
        <w:pStyle w:val="Quote"/>
      </w:pPr>
      <w:r w:rsidRPr="000A7A87">
        <w:t>Particularly in the science fields [and] with maths. In science we've had long standing partnerships predating scientists in schools that still exist today with really fantastic cutting edge academic staff who come into school and engage our students and also work with our teachers at a curriculum level to improve programs and modernise them. So those have been long running. We've got a number of those. … I actually think those sorts of things [matter] because kids actually are doing something that you do at university and it's worthwhile and if I look at the numbers of students in the school who choose the high level sciences, that is quite high. It's higher than humanities in most cases.</w:t>
      </w:r>
      <w:r w:rsidR="000A7A87">
        <w:t xml:space="preserve"> </w:t>
      </w:r>
    </w:p>
    <w:p w14:paraId="7D3CE87D" w14:textId="38EE85E3" w:rsidR="00F83AC8" w:rsidRPr="000A7A87" w:rsidRDefault="00F83AC8" w:rsidP="000A7A87">
      <w:pPr>
        <w:pStyle w:val="Quote"/>
        <w:rPr>
          <w:i w:val="0"/>
        </w:rPr>
      </w:pPr>
      <w:r w:rsidRPr="000A7A87">
        <w:rPr>
          <w:i w:val="0"/>
        </w:rPr>
        <w:t>— Regional School Staff Focus Group, Female</w:t>
      </w:r>
    </w:p>
    <w:p w14:paraId="24B0015E" w14:textId="37705EE7" w:rsidR="00F83AC8" w:rsidRPr="00E7239E" w:rsidRDefault="00F83AC8" w:rsidP="00E7239E">
      <w:pPr>
        <w:rPr>
          <w:rFonts w:ascii="SansaSoft Pro Normal" w:hAnsi="SansaSoft Pro Normal"/>
          <w:i/>
        </w:rPr>
      </w:pPr>
      <w:bookmarkStart w:id="381" w:name="_Toc509995239"/>
      <w:r w:rsidRPr="00E7239E">
        <w:rPr>
          <w:rFonts w:ascii="SansaSoft Pro Normal" w:hAnsi="SansaSoft Pro Normal"/>
          <w:i/>
        </w:rPr>
        <w:t>Differential</w:t>
      </w:r>
      <w:r w:rsidR="00142F0D" w:rsidRPr="00E7239E">
        <w:rPr>
          <w:rFonts w:ascii="SansaSoft Pro Normal" w:hAnsi="SansaSoft Pro Normal"/>
          <w:i/>
        </w:rPr>
        <w:t xml:space="preserve"> IV</w:t>
      </w:r>
      <w:r w:rsidRPr="00E7239E">
        <w:rPr>
          <w:rFonts w:ascii="SansaSoft Pro Normal" w:hAnsi="SansaSoft Pro Normal"/>
          <w:i/>
        </w:rPr>
        <w:t xml:space="preserve">.h. </w:t>
      </w:r>
      <w:r w:rsidR="001E1CA1" w:rsidRPr="00E7239E">
        <w:rPr>
          <w:rFonts w:ascii="SansaSoft Pro Normal" w:hAnsi="SansaSoft Pro Normal"/>
          <w:i/>
        </w:rPr>
        <w:t>Changes in Student Achievement L</w:t>
      </w:r>
      <w:r w:rsidRPr="00E7239E">
        <w:rPr>
          <w:rFonts w:ascii="SansaSoft Pro Normal" w:hAnsi="SansaSoft Pro Normal"/>
          <w:i/>
        </w:rPr>
        <w:t>evels</w:t>
      </w:r>
      <w:r w:rsidR="001C5D25" w:rsidRPr="00E7239E">
        <w:rPr>
          <w:rFonts w:ascii="SansaSoft Pro Normal" w:hAnsi="SansaSoft Pro Normal"/>
          <w:i/>
        </w:rPr>
        <w:t xml:space="preserve"> — </w:t>
      </w:r>
      <w:r w:rsidR="001E1CA1" w:rsidRPr="00E7239E">
        <w:rPr>
          <w:rFonts w:ascii="SansaSoft Pro Normal" w:hAnsi="SansaSoft Pro Normal"/>
          <w:i/>
        </w:rPr>
        <w:t>Current University S</w:t>
      </w:r>
      <w:r w:rsidRPr="00E7239E">
        <w:rPr>
          <w:rFonts w:ascii="SansaSoft Pro Normal" w:hAnsi="SansaSoft Pro Normal"/>
          <w:i/>
        </w:rPr>
        <w:t>tudents</w:t>
      </w:r>
      <w:bookmarkEnd w:id="381"/>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VII.h. Changes in student achievement levels – current university students"/>
        <w:tblDescription w:val="Table displaying the prominence and most observed sentiment of Differential VII.h. Changes in student achievement levels in relation to current university students. Columns split into: Urban; and Regional."/>
      </w:tblPr>
      <w:tblGrid>
        <w:gridCol w:w="1418"/>
        <w:gridCol w:w="1134"/>
        <w:gridCol w:w="1134"/>
      </w:tblGrid>
      <w:tr w:rsidR="00F83AC8" w:rsidRPr="00780AB1" w14:paraId="1C0E8015" w14:textId="77777777" w:rsidTr="003D1D5B">
        <w:trPr>
          <w:tblHeader/>
        </w:trPr>
        <w:tc>
          <w:tcPr>
            <w:tcW w:w="1418" w:type="dxa"/>
            <w:tcBorders>
              <w:top w:val="nil"/>
              <w:left w:val="nil"/>
              <w:bottom w:val="single" w:sz="4" w:space="0" w:color="auto"/>
              <w:right w:val="single" w:sz="4" w:space="0" w:color="auto"/>
            </w:tcBorders>
            <w:vAlign w:val="center"/>
          </w:tcPr>
          <w:p w14:paraId="0F3133AA"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97C34B"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22BF979"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427E2877"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54797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AC4FA9E"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N/A</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41CF22FD"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r>
      <w:tr w:rsidR="00F83AC8" w:rsidRPr="00780AB1" w14:paraId="731B2636"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CE32DED"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265CEFD" w14:textId="77777777" w:rsidR="00F83AC8" w:rsidRPr="00780AB1" w:rsidRDefault="00F83AC8" w:rsidP="003D1D5B">
            <w:pPr>
              <w:contextualSpacing/>
              <w:jc w:val="center"/>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6C29D59"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0A75B64D" wp14:editId="60DF6F01">
                  <wp:extent cx="276225" cy="276225"/>
                  <wp:effectExtent l="0" t="0" r="9525" b="9525"/>
                  <wp:docPr id="125"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7395DF5F" w14:textId="6C29A48E" w:rsidR="00F83AC8" w:rsidRDefault="00F83AC8" w:rsidP="00F83AC8">
      <w:r w:rsidRPr="00DC090E">
        <w:t>The</w:t>
      </w:r>
      <w:r>
        <w:t xml:space="preserve"> impact of </w:t>
      </w:r>
      <w:r w:rsidRPr="002B5DB5">
        <w:t>widening participation</w:t>
      </w:r>
      <w:r>
        <w:t xml:space="preserve"> on regional student’s academic achievement levels was apparent for students in a regional setting </w:t>
      </w:r>
      <w:r w:rsidRPr="00145F01">
        <w:t>in that for some students it was a catalyst to improve their grades and aspire to university</w:t>
      </w:r>
      <w:r>
        <w:t xml:space="preserve">. None of the urban participants mentioned </w:t>
      </w:r>
      <w:r w:rsidRPr="002B5DB5">
        <w:t xml:space="preserve">widening participation </w:t>
      </w:r>
      <w:r>
        <w:t xml:space="preserve">inspired changes hence was reported as ‘not applicable’. This finding </w:t>
      </w:r>
      <w:r w:rsidRPr="002978C5">
        <w:rPr>
          <w:noProof/>
        </w:rPr>
        <w:t>was influenced</w:t>
      </w:r>
      <w:r>
        <w:t xml:space="preserve"> in part by a bias in the sample. Participants were self-selecting, with many indicating they were moderate-to-high achievers in school.</w:t>
      </w:r>
    </w:p>
    <w:p w14:paraId="15917881" w14:textId="77777777" w:rsidR="008C214F" w:rsidRDefault="00F83AC8" w:rsidP="008C214F">
      <w:pPr>
        <w:pStyle w:val="Quote"/>
      </w:pPr>
      <w:r w:rsidRPr="008C214F">
        <w:t xml:space="preserve">In Year 10 it would have been…I wasn't the best student; my grades were really low and I just kind of picked up the ball again. </w:t>
      </w:r>
    </w:p>
    <w:p w14:paraId="473B561B" w14:textId="56760E88" w:rsidR="00F83AC8" w:rsidRPr="008C214F" w:rsidRDefault="00F83AC8" w:rsidP="008C214F">
      <w:pPr>
        <w:pStyle w:val="Quote"/>
        <w:rPr>
          <w:i w:val="0"/>
        </w:rPr>
      </w:pPr>
      <w:r w:rsidRPr="008C214F">
        <w:rPr>
          <w:i w:val="0"/>
        </w:rPr>
        <w:t>— Felicity, Regional, Nursing</w:t>
      </w:r>
      <w:bookmarkEnd w:id="261"/>
      <w:bookmarkEnd w:id="262"/>
      <w:bookmarkEnd w:id="263"/>
      <w:bookmarkEnd w:id="264"/>
      <w:bookmarkEnd w:id="265"/>
      <w:bookmarkEnd w:id="266"/>
      <w:bookmarkEnd w:id="267"/>
      <w:bookmarkEnd w:id="268"/>
      <w:bookmarkEnd w:id="269"/>
      <w:bookmarkEnd w:id="270"/>
    </w:p>
    <w:p w14:paraId="4A632106" w14:textId="03ACE57B" w:rsidR="00F83AC8" w:rsidRPr="00E7239E" w:rsidRDefault="00F83AC8" w:rsidP="00E7239E">
      <w:pPr>
        <w:rPr>
          <w:rFonts w:ascii="SansaSoft Pro Normal" w:hAnsi="SansaSoft Pro Normal"/>
          <w:i/>
        </w:rPr>
      </w:pPr>
      <w:bookmarkStart w:id="382" w:name="_Toc509995240"/>
      <w:r w:rsidRPr="00E7239E">
        <w:rPr>
          <w:rFonts w:ascii="SansaSoft Pro Normal" w:hAnsi="SansaSoft Pro Normal"/>
          <w:i/>
        </w:rPr>
        <w:t>Differential IV.i. Pr</w:t>
      </w:r>
      <w:r w:rsidR="001E1CA1" w:rsidRPr="00E7239E">
        <w:rPr>
          <w:rFonts w:ascii="SansaSoft Pro Normal" w:hAnsi="SansaSoft Pro Normal"/>
          <w:i/>
        </w:rPr>
        <w:t>esence of University within the S</w:t>
      </w:r>
      <w:r w:rsidRPr="00E7239E">
        <w:rPr>
          <w:rFonts w:ascii="SansaSoft Pro Normal" w:hAnsi="SansaSoft Pro Normal"/>
          <w:i/>
        </w:rPr>
        <w:t>chool</w:t>
      </w:r>
      <w:r w:rsidR="001C5D25" w:rsidRPr="00E7239E">
        <w:rPr>
          <w:rFonts w:ascii="SansaSoft Pro Normal" w:hAnsi="SansaSoft Pro Normal"/>
          <w:i/>
        </w:rPr>
        <w:t xml:space="preserve"> — </w:t>
      </w:r>
      <w:r w:rsidR="001E1CA1" w:rsidRPr="00E7239E">
        <w:rPr>
          <w:rFonts w:ascii="SansaSoft Pro Normal" w:hAnsi="SansaSoft Pro Normal"/>
          <w:i/>
        </w:rPr>
        <w:t>School Case S</w:t>
      </w:r>
      <w:r w:rsidRPr="00E7239E">
        <w:rPr>
          <w:rFonts w:ascii="SansaSoft Pro Normal" w:hAnsi="SansaSoft Pro Normal"/>
          <w:i/>
        </w:rPr>
        <w:t>tudies</w:t>
      </w:r>
      <w:bookmarkEnd w:id="382"/>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V.i. Presence of university within the school – school case studies"/>
        <w:tblDescription w:val="Table displaying the prominence and most observed sentiment of Differential  IV.i. Presence of university within the school in relation to school case studies. Columns split into: Urban; and Regional."/>
      </w:tblPr>
      <w:tblGrid>
        <w:gridCol w:w="1418"/>
        <w:gridCol w:w="1134"/>
        <w:gridCol w:w="1134"/>
      </w:tblGrid>
      <w:tr w:rsidR="00F83AC8" w:rsidRPr="00780AB1" w14:paraId="2E5EC14F" w14:textId="77777777" w:rsidTr="003D1D5B">
        <w:trPr>
          <w:tblHeader/>
        </w:trPr>
        <w:tc>
          <w:tcPr>
            <w:tcW w:w="1418" w:type="dxa"/>
            <w:tcBorders>
              <w:top w:val="nil"/>
              <w:left w:val="nil"/>
              <w:bottom w:val="single" w:sz="4" w:space="0" w:color="auto"/>
              <w:right w:val="single" w:sz="4" w:space="0" w:color="auto"/>
            </w:tcBorders>
            <w:vAlign w:val="center"/>
          </w:tcPr>
          <w:p w14:paraId="57F6CD80"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2369E0A"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459A6BE"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067AD4FA"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42AB7F6"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75E01E0C"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31EDAFB7"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r>
      <w:tr w:rsidR="00F83AC8" w:rsidRPr="00780AB1" w14:paraId="5ADEED3D"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14937F7"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4BA99"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76B25AB1" wp14:editId="334E36A2">
                  <wp:extent cx="276225" cy="276225"/>
                  <wp:effectExtent l="0" t="0" r="9525" b="9525"/>
                  <wp:docPr id="384"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27A75E71"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5A92A1EB" wp14:editId="465A8FA2">
                  <wp:extent cx="276225" cy="276225"/>
                  <wp:effectExtent l="0" t="0" r="9525" b="9525"/>
                  <wp:docPr id="127"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5403559" w14:textId="77777777" w:rsidR="00F83AC8" w:rsidRDefault="00F83AC8" w:rsidP="00F83AC8">
      <w:r w:rsidRPr="00462FDC">
        <w:t>Urban and regional program managers reported on the value of building ongoing presence in schools and how this was appreciated by school staff.</w:t>
      </w:r>
      <w:r>
        <w:t xml:space="preserve"> </w:t>
      </w:r>
      <w:r w:rsidRPr="00462FDC">
        <w:t xml:space="preserve">Students also spoke of the value of ongoing relationships that allowed them to update their </w:t>
      </w:r>
      <w:r>
        <w:t>knowledge</w:t>
      </w:r>
      <w:r w:rsidRPr="00462FDC">
        <w:t xml:space="preserve">; get exposure to different people and ideas; </w:t>
      </w:r>
      <w:r>
        <w:t>ask</w:t>
      </w:r>
      <w:r w:rsidRPr="00462FDC">
        <w:t xml:space="preserve"> questions as they arose; and </w:t>
      </w:r>
      <w:r>
        <w:t>address</w:t>
      </w:r>
      <w:r w:rsidRPr="00462FDC">
        <w:t xml:space="preserve"> their changing information needs.</w:t>
      </w:r>
      <w:r>
        <w:t xml:space="preserve"> </w:t>
      </w:r>
      <w:r w:rsidRPr="00462FDC">
        <w:t>While a small number of regional respondents had experience of an ongoing university presence, this was not the case in remote schools where there was little comment on this factor.</w:t>
      </w:r>
    </w:p>
    <w:p w14:paraId="7A94FCEE" w14:textId="77777777" w:rsidR="008C214F" w:rsidRDefault="00F83AC8" w:rsidP="008C214F">
      <w:pPr>
        <w:pStyle w:val="Quote"/>
      </w:pPr>
      <w:r w:rsidRPr="008C214F">
        <w:t>It's really good that they revisit, so then you know what prerequisites you need, if it is achievable to actually study this. Having the unis revisit is really beneficial if you are someone that’s still unsure of what you want to study.</w:t>
      </w:r>
    </w:p>
    <w:p w14:paraId="7B4B584B" w14:textId="40B84054" w:rsidR="00F83AC8" w:rsidRPr="008C214F" w:rsidRDefault="00F83AC8" w:rsidP="008C214F">
      <w:pPr>
        <w:pStyle w:val="Quote"/>
        <w:rPr>
          <w:i w:val="0"/>
        </w:rPr>
      </w:pPr>
      <w:r w:rsidRPr="008C214F">
        <w:rPr>
          <w:i w:val="0"/>
        </w:rPr>
        <w:t>— Urban School Student Focus Group, Female</w:t>
      </w:r>
    </w:p>
    <w:p w14:paraId="5324563F" w14:textId="77777777" w:rsidR="008C214F" w:rsidRDefault="00F83AC8" w:rsidP="008C214F">
      <w:pPr>
        <w:pStyle w:val="Quote"/>
      </w:pPr>
      <w:r w:rsidRPr="008C214F">
        <w:t>Also every time we go most of the time we’ll have different people with us from the university so you get to meet all kinds of different people. You can get more than one opinion on the course that you’re looking at. Also because I don’t know any family members or friends that do university so I wouldn’t</w:t>
      </w:r>
      <w:r w:rsidR="008C214F">
        <w:t xml:space="preserve"> have a personal [connection]. </w:t>
      </w:r>
    </w:p>
    <w:p w14:paraId="14872198" w14:textId="340D873A" w:rsidR="00F83AC8" w:rsidRPr="008C214F" w:rsidRDefault="00F83AC8" w:rsidP="008C214F">
      <w:pPr>
        <w:pStyle w:val="Quote"/>
        <w:rPr>
          <w:i w:val="0"/>
        </w:rPr>
      </w:pPr>
      <w:r w:rsidRPr="008C214F">
        <w:rPr>
          <w:i w:val="0"/>
        </w:rPr>
        <w:t>— Urban School Student Focus Group, Female</w:t>
      </w:r>
    </w:p>
    <w:p w14:paraId="39ABF31A" w14:textId="77777777" w:rsidR="008C214F" w:rsidRDefault="00F83AC8" w:rsidP="008C214F">
      <w:pPr>
        <w:pStyle w:val="Quote"/>
      </w:pPr>
      <w:r w:rsidRPr="008C214F">
        <w:t>I think it’s imperative, the uni itself is still engaging with the local communities and the pathways through from the school. I know it’s something they've been working on for a long time. But it’s not a one off thing, it needs to be an integrated long-term thing.</w:t>
      </w:r>
      <w:r w:rsidR="008C214F">
        <w:t xml:space="preserve"> </w:t>
      </w:r>
    </w:p>
    <w:p w14:paraId="1F2090DF" w14:textId="1499F32E" w:rsidR="00F83AC8" w:rsidRPr="008C214F" w:rsidRDefault="00F83AC8" w:rsidP="008C214F">
      <w:pPr>
        <w:pStyle w:val="Quote"/>
        <w:rPr>
          <w:i w:val="0"/>
        </w:rPr>
      </w:pPr>
      <w:r w:rsidRPr="008C214F">
        <w:rPr>
          <w:i w:val="0"/>
        </w:rPr>
        <w:t>— Regional Parent Interview, Male</w:t>
      </w:r>
    </w:p>
    <w:p w14:paraId="3F628DE2" w14:textId="75CF2E1E" w:rsidR="00F83AC8" w:rsidRPr="00E7239E" w:rsidRDefault="00F83AC8" w:rsidP="00E7239E">
      <w:pPr>
        <w:rPr>
          <w:rFonts w:ascii="SansaSoft Pro Normal" w:hAnsi="SansaSoft Pro Normal"/>
          <w:i/>
        </w:rPr>
      </w:pPr>
      <w:bookmarkStart w:id="383" w:name="_Toc509995241"/>
      <w:r w:rsidRPr="00E7239E">
        <w:rPr>
          <w:rFonts w:ascii="SansaSoft Pro Normal" w:hAnsi="SansaSoft Pro Normal"/>
          <w:i/>
        </w:rPr>
        <w:t xml:space="preserve">Differential IV.k. Specific </w:t>
      </w:r>
      <w:r w:rsidR="001E1CA1" w:rsidRPr="00E7239E">
        <w:rPr>
          <w:rFonts w:ascii="SansaSoft Pro Normal" w:hAnsi="SansaSoft Pro Normal"/>
          <w:i/>
        </w:rPr>
        <w:t>Widening P</w:t>
      </w:r>
      <w:r w:rsidRPr="00E7239E">
        <w:rPr>
          <w:rFonts w:ascii="SansaSoft Pro Normal" w:hAnsi="SansaSoft Pro Normal"/>
          <w:i/>
        </w:rPr>
        <w:t>articipation</w:t>
      </w:r>
      <w:r w:rsidR="001E1CA1" w:rsidRPr="00E7239E">
        <w:rPr>
          <w:rFonts w:ascii="SansaSoft Pro Normal" w:hAnsi="SansaSoft Pro Normal"/>
          <w:i/>
        </w:rPr>
        <w:t xml:space="preserve"> Activities or Strategies that Made a Difference, including Ambassadors, Scholarship I</w:t>
      </w:r>
      <w:r w:rsidRPr="00E7239E">
        <w:rPr>
          <w:rFonts w:ascii="SansaSoft Pro Normal" w:hAnsi="SansaSoft Pro Normal"/>
          <w:i/>
        </w:rPr>
        <w:t>nformation</w:t>
      </w:r>
      <w:r w:rsidR="001C5D25" w:rsidRPr="00E7239E">
        <w:rPr>
          <w:rFonts w:ascii="SansaSoft Pro Normal" w:hAnsi="SansaSoft Pro Normal"/>
          <w:i/>
        </w:rPr>
        <w:t xml:space="preserve"> — </w:t>
      </w:r>
      <w:r w:rsidR="001E1CA1" w:rsidRPr="00E7239E">
        <w:rPr>
          <w:rFonts w:ascii="SansaSoft Pro Normal" w:hAnsi="SansaSoft Pro Normal"/>
          <w:i/>
        </w:rPr>
        <w:t>S</w:t>
      </w:r>
      <w:r w:rsidRPr="00E7239E">
        <w:rPr>
          <w:rFonts w:ascii="SansaSoft Pro Normal" w:hAnsi="SansaSoft Pro Normal"/>
          <w:i/>
        </w:rPr>
        <w:t>c</w:t>
      </w:r>
      <w:r w:rsidR="001E1CA1" w:rsidRPr="00E7239E">
        <w:rPr>
          <w:rFonts w:ascii="SansaSoft Pro Normal" w:hAnsi="SansaSoft Pro Normal"/>
          <w:i/>
        </w:rPr>
        <w:t>hool Case S</w:t>
      </w:r>
      <w:r w:rsidRPr="00E7239E">
        <w:rPr>
          <w:rFonts w:ascii="SansaSoft Pro Normal" w:hAnsi="SansaSoft Pro Normal"/>
          <w:i/>
        </w:rPr>
        <w:t>tudies</w:t>
      </w:r>
      <w:bookmarkEnd w:id="383"/>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V.k. Specific WP activities or strategies that made a difference, including ambassadors, scholarship information – school case studies"/>
        <w:tblDescription w:val="Table displaying the prominence and most observed sentiment of Differential  IV.k. Specific WP activities or strategies that made a difference, including ambassadors, scholarship information in relation to school case studies. Columns split into: Urban; and Regional."/>
      </w:tblPr>
      <w:tblGrid>
        <w:gridCol w:w="1418"/>
        <w:gridCol w:w="1134"/>
        <w:gridCol w:w="1134"/>
      </w:tblGrid>
      <w:tr w:rsidR="00F83AC8" w:rsidRPr="00780AB1" w14:paraId="19854D5C" w14:textId="77777777" w:rsidTr="003D1D5B">
        <w:trPr>
          <w:tblHeader/>
        </w:trPr>
        <w:tc>
          <w:tcPr>
            <w:tcW w:w="1418" w:type="dxa"/>
            <w:tcBorders>
              <w:top w:val="nil"/>
              <w:left w:val="nil"/>
              <w:bottom w:val="single" w:sz="4" w:space="0" w:color="auto"/>
              <w:right w:val="single" w:sz="4" w:space="0" w:color="auto"/>
            </w:tcBorders>
            <w:vAlign w:val="center"/>
          </w:tcPr>
          <w:p w14:paraId="42E9ECE5"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31E635"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C595100"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44ACD654"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9F58C87"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B58C0A"/>
            <w:vAlign w:val="center"/>
            <w:hideMark/>
          </w:tcPr>
          <w:p w14:paraId="4C1CE32B"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HIGH</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0B43D772"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r>
      <w:tr w:rsidR="00F83AC8" w:rsidRPr="00780AB1" w14:paraId="5FF2D20C"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5A72AE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5F0AD"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1B451CD6" wp14:editId="456FEF32">
                  <wp:extent cx="276225" cy="276225"/>
                  <wp:effectExtent l="0" t="0" r="9525" b="9525"/>
                  <wp:docPr id="385"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6F8F1A5A"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72382681" wp14:editId="6F2A1ECB">
                  <wp:extent cx="276225" cy="276225"/>
                  <wp:effectExtent l="0" t="0" r="9525" b="9525"/>
                  <wp:docPr id="147"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0171112C" w14:textId="77777777" w:rsidR="00F83AC8" w:rsidRPr="00462FDC" w:rsidRDefault="00F83AC8" w:rsidP="00F83AC8">
      <w:r w:rsidRPr="00462FDC">
        <w:t>On-campus activities were most</w:t>
      </w:r>
      <w:r>
        <w:t xml:space="preserve"> frequently raised as the stand</w:t>
      </w:r>
      <w:r w:rsidRPr="00462FDC">
        <w:t>out activity that impacted on students’ beliefs and knowledge about higher education.</w:t>
      </w:r>
      <w:r>
        <w:t xml:space="preserve"> </w:t>
      </w:r>
      <w:r w:rsidRPr="00462FDC">
        <w:t>These activities provided familiarity with university campus; exposure to learning experiences and fields of study; and a sense of connection with university as a potential learning place.</w:t>
      </w:r>
      <w:r>
        <w:t xml:space="preserve"> </w:t>
      </w:r>
      <w:r w:rsidRPr="00462FDC">
        <w:t>Often in association with on-campus activities, students also got to interact with enrolled students or ambassadors and getting this first hand perspective on university was highly valued, especially when student ambassadors were from the same school or background.</w:t>
      </w:r>
      <w:r>
        <w:t xml:space="preserve"> </w:t>
      </w:r>
      <w:r w:rsidRPr="00462FDC">
        <w:t xml:space="preserve">While these strategies had great impact and were memorable, some respondents noted the importance of ongoing relationships and multi-pronged approaches to </w:t>
      </w:r>
      <w:r w:rsidRPr="002B5DB5">
        <w:t>widening participation</w:t>
      </w:r>
      <w:r w:rsidRPr="00462FDC">
        <w:t xml:space="preserve">. </w:t>
      </w:r>
    </w:p>
    <w:p w14:paraId="69AC6D4B" w14:textId="77777777" w:rsidR="00F83AC8" w:rsidRDefault="00F83AC8" w:rsidP="00F83AC8">
      <w:r w:rsidRPr="00462FDC">
        <w:t>Scholarship information and access was most likely to be raised by parents, particularly regional parents.</w:t>
      </w:r>
      <w:r>
        <w:t xml:space="preserve"> </w:t>
      </w:r>
      <w:r w:rsidRPr="00462FDC">
        <w:t>While an urban parent described the scholarship her daughter had gained as being a great bonus,</w:t>
      </w:r>
      <w:r>
        <w:t xml:space="preserve"> </w:t>
      </w:r>
      <w:r w:rsidRPr="00462FDC">
        <w:t>regional respondents were more likely to talk about scholarships as being the make or break element in whether a child could leave home to study.</w:t>
      </w:r>
    </w:p>
    <w:p w14:paraId="7EBAE711" w14:textId="77777777" w:rsidR="008C214F" w:rsidRDefault="00F83AC8" w:rsidP="008C214F">
      <w:pPr>
        <w:pStyle w:val="Quote"/>
      </w:pPr>
      <w:r w:rsidRPr="008C214F">
        <w:t>Just hearing their personal stuff is interesting, rather than all the formal stuff that you just sit and hear.</w:t>
      </w:r>
      <w:r w:rsidR="008C214F">
        <w:t xml:space="preserve"> </w:t>
      </w:r>
    </w:p>
    <w:p w14:paraId="16E9CBD0" w14:textId="633F7F78" w:rsidR="00F83AC8" w:rsidRPr="008C214F" w:rsidRDefault="00F83AC8" w:rsidP="008C214F">
      <w:pPr>
        <w:pStyle w:val="Quote"/>
        <w:rPr>
          <w:i w:val="0"/>
        </w:rPr>
      </w:pPr>
      <w:r w:rsidRPr="008C214F">
        <w:rPr>
          <w:i w:val="0"/>
        </w:rPr>
        <w:t>— Urban School Student Focus Group, Female</w:t>
      </w:r>
    </w:p>
    <w:p w14:paraId="19E27119" w14:textId="77777777" w:rsidR="008C214F" w:rsidRDefault="00F83AC8" w:rsidP="008C214F">
      <w:pPr>
        <w:pStyle w:val="Quote"/>
      </w:pPr>
      <w:r w:rsidRPr="008C214F">
        <w:t>Schools that I talk to …they still talk about those [Year 10] camps as something that had a critical impact on the students and a lifelong impa</w:t>
      </w:r>
      <w:r w:rsidR="008C214F">
        <w:t xml:space="preserve">ct. </w:t>
      </w:r>
    </w:p>
    <w:p w14:paraId="223CA948" w14:textId="1F199849" w:rsidR="00F83AC8" w:rsidRPr="008C214F" w:rsidRDefault="00F83AC8" w:rsidP="008C214F">
      <w:pPr>
        <w:pStyle w:val="Quote"/>
        <w:rPr>
          <w:i w:val="0"/>
        </w:rPr>
      </w:pPr>
      <w:r w:rsidRPr="008C214F">
        <w:rPr>
          <w:i w:val="0"/>
        </w:rPr>
        <w:t>— Regional University Project Manager, Male</w:t>
      </w:r>
    </w:p>
    <w:p w14:paraId="317BC712" w14:textId="77777777" w:rsidR="008C214F" w:rsidRDefault="00F83AC8" w:rsidP="008C214F">
      <w:pPr>
        <w:pStyle w:val="Quote"/>
      </w:pPr>
      <w:r w:rsidRPr="008C214F">
        <w:t>…. So the parents of the children who get into the [scholarship] programs I know that they really value them and that they do really put the pressure on their kids to not lose them, the ones that I can think of who've gone through. For some parents it's the difference of whether they could or couldn't afford to send their child away.</w:t>
      </w:r>
      <w:r w:rsidR="008C214F">
        <w:t xml:space="preserve"> </w:t>
      </w:r>
    </w:p>
    <w:p w14:paraId="6010190E" w14:textId="50780A0B" w:rsidR="00100C14" w:rsidRPr="00F24243" w:rsidRDefault="00F83AC8" w:rsidP="00F24243">
      <w:pPr>
        <w:pStyle w:val="Quote"/>
        <w:rPr>
          <w:i w:val="0"/>
        </w:rPr>
      </w:pPr>
      <w:r w:rsidRPr="008C214F">
        <w:rPr>
          <w:i w:val="0"/>
        </w:rPr>
        <w:t>— Regional School Staff Focus Group, Female</w:t>
      </w:r>
      <w:bookmarkStart w:id="384" w:name="_Toc509995242"/>
    </w:p>
    <w:p w14:paraId="30D21053" w14:textId="4E65C985" w:rsidR="00F83AC8" w:rsidRPr="00E7239E" w:rsidRDefault="00F83AC8" w:rsidP="00E7239E">
      <w:pPr>
        <w:rPr>
          <w:rFonts w:ascii="SansaSoft Pro Normal" w:hAnsi="SansaSoft Pro Normal"/>
          <w:i/>
        </w:rPr>
      </w:pPr>
      <w:r w:rsidRPr="00E7239E">
        <w:rPr>
          <w:rFonts w:ascii="SansaSoft Pro Normal" w:hAnsi="SansaSoft Pro Normal"/>
          <w:i/>
        </w:rPr>
        <w:t xml:space="preserve">Differential IV.l. Impact of </w:t>
      </w:r>
      <w:r w:rsidR="001E1CA1" w:rsidRPr="00E7239E">
        <w:rPr>
          <w:rFonts w:ascii="SansaSoft Pro Normal" w:hAnsi="SansaSoft Pro Normal"/>
          <w:i/>
        </w:rPr>
        <w:t>Widening P</w:t>
      </w:r>
      <w:r w:rsidRPr="00E7239E">
        <w:rPr>
          <w:rFonts w:ascii="SansaSoft Pro Normal" w:hAnsi="SansaSoft Pro Normal"/>
          <w:i/>
        </w:rPr>
        <w:t>articipation</w:t>
      </w:r>
      <w:r w:rsidR="001E1CA1" w:rsidRPr="00E7239E">
        <w:rPr>
          <w:rFonts w:ascii="SansaSoft Pro Normal" w:hAnsi="SansaSoft Pro Normal"/>
          <w:i/>
        </w:rPr>
        <w:t xml:space="preserve"> Program on Different Sub-G</w:t>
      </w:r>
      <w:r w:rsidRPr="00E7239E">
        <w:rPr>
          <w:rFonts w:ascii="SansaSoft Pro Normal" w:hAnsi="SansaSoft Pro Normal"/>
          <w:i/>
        </w:rPr>
        <w:t xml:space="preserve">roups, including </w:t>
      </w:r>
      <w:r w:rsidR="00C60B49" w:rsidRPr="00E7239E">
        <w:rPr>
          <w:rFonts w:ascii="SansaSoft Pro Normal" w:hAnsi="SansaSoft Pro Normal"/>
          <w:i/>
        </w:rPr>
        <w:t xml:space="preserve">Aboriginal and Torres Strait Islander </w:t>
      </w:r>
      <w:r w:rsidR="001E1CA1" w:rsidRPr="00E7239E">
        <w:rPr>
          <w:rFonts w:ascii="SansaSoft Pro Normal" w:hAnsi="SansaSoft Pro Normal"/>
          <w:i/>
        </w:rPr>
        <w:t>S</w:t>
      </w:r>
      <w:r w:rsidRPr="00E7239E">
        <w:rPr>
          <w:rFonts w:ascii="SansaSoft Pro Normal" w:hAnsi="SansaSoft Pro Normal"/>
          <w:i/>
        </w:rPr>
        <w:t>tudents,</w:t>
      </w:r>
      <w:r w:rsidR="001E1CA1" w:rsidRPr="00E7239E">
        <w:rPr>
          <w:rFonts w:ascii="SansaSoft Pro Normal" w:hAnsi="SansaSoft Pro Normal"/>
          <w:i/>
        </w:rPr>
        <w:t xml:space="preserve"> At-Risk Students</w:t>
      </w:r>
      <w:r w:rsidR="001C5D25" w:rsidRPr="00E7239E">
        <w:rPr>
          <w:rFonts w:ascii="SansaSoft Pro Normal" w:hAnsi="SansaSoft Pro Normal"/>
          <w:i/>
        </w:rPr>
        <w:t xml:space="preserve"> — </w:t>
      </w:r>
      <w:r w:rsidR="001E1CA1" w:rsidRPr="00E7239E">
        <w:rPr>
          <w:rFonts w:ascii="SansaSoft Pro Normal" w:hAnsi="SansaSoft Pro Normal"/>
          <w:i/>
        </w:rPr>
        <w:t>School Case S</w:t>
      </w:r>
      <w:r w:rsidRPr="00E7239E">
        <w:rPr>
          <w:rFonts w:ascii="SansaSoft Pro Normal" w:hAnsi="SansaSoft Pro Normal"/>
          <w:i/>
        </w:rPr>
        <w:t>tudies</w:t>
      </w:r>
      <w:bookmarkEnd w:id="384"/>
    </w:p>
    <w:tbl>
      <w:tblPr>
        <w:tblStyle w:val="TableGrid"/>
        <w:tblpPr w:leftFromText="180" w:rightFromText="180" w:vertAnchor="text" w:tblpY="1"/>
        <w:tblOverlap w:val="never"/>
        <w:tblW w:w="0" w:type="auto"/>
        <w:tblCellMar>
          <w:top w:w="45" w:type="dxa"/>
          <w:left w:w="85" w:type="dxa"/>
          <w:bottom w:w="45" w:type="dxa"/>
          <w:right w:w="85" w:type="dxa"/>
        </w:tblCellMar>
        <w:tblLook w:val="04A0" w:firstRow="1" w:lastRow="0" w:firstColumn="1" w:lastColumn="0" w:noHBand="0" w:noVBand="1"/>
        <w:tblCaption w:val="Differential  IV.l. Impact of WP program on different sub-groups, including Indigenous students, at-risk students – school case studies"/>
        <w:tblDescription w:val="Table displaying the prominence and most observed sentiment of Differential  IV.l. Impact of WP program on different sub-groups, including Indigenous students, at-risk students in relation to school case studies. Columns split into: Urban; and Regional."/>
      </w:tblPr>
      <w:tblGrid>
        <w:gridCol w:w="1418"/>
        <w:gridCol w:w="1134"/>
        <w:gridCol w:w="1134"/>
      </w:tblGrid>
      <w:tr w:rsidR="00F83AC8" w:rsidRPr="00780AB1" w14:paraId="75812E63" w14:textId="77777777" w:rsidTr="003D1D5B">
        <w:trPr>
          <w:tblHeader/>
        </w:trPr>
        <w:tc>
          <w:tcPr>
            <w:tcW w:w="1418" w:type="dxa"/>
            <w:tcBorders>
              <w:top w:val="nil"/>
              <w:left w:val="nil"/>
              <w:bottom w:val="single" w:sz="4" w:space="0" w:color="auto"/>
              <w:right w:val="single" w:sz="4" w:space="0" w:color="auto"/>
            </w:tcBorders>
            <w:vAlign w:val="center"/>
          </w:tcPr>
          <w:p w14:paraId="05C92037" w14:textId="77777777" w:rsidR="00F83AC8" w:rsidRPr="00780AB1" w:rsidRDefault="00F83AC8" w:rsidP="003D1D5B">
            <w:pPr>
              <w:contextualSpacing/>
              <w:outlineLvl w:val="1"/>
              <w:rPr>
                <w:rFonts w:eastAsia="Times New Roman"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FE58C37"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Urban</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440D03A" w14:textId="77777777" w:rsidR="00F83AC8" w:rsidRPr="00780AB1" w:rsidRDefault="00F83AC8" w:rsidP="003D1D5B">
            <w:pPr>
              <w:contextualSpacing/>
              <w:jc w:val="center"/>
              <w:outlineLvl w:val="1"/>
              <w:rPr>
                <w:rFonts w:eastAsia="Times New Roman" w:cs="Arial"/>
                <w:b/>
                <w:color w:val="FFFFFF" w:themeColor="background1"/>
                <w:sz w:val="16"/>
                <w:szCs w:val="16"/>
              </w:rPr>
            </w:pPr>
            <w:r w:rsidRPr="00780AB1">
              <w:rPr>
                <w:rFonts w:eastAsia="Times New Roman" w:cs="Arial"/>
                <w:b/>
                <w:color w:val="FFFFFF" w:themeColor="background1"/>
                <w:sz w:val="16"/>
                <w:szCs w:val="16"/>
              </w:rPr>
              <w:t>Regional</w:t>
            </w:r>
          </w:p>
        </w:tc>
      </w:tr>
      <w:tr w:rsidR="00F83AC8" w:rsidRPr="00780AB1" w14:paraId="571F5BD3"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7DD8CC3"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Prominence</w:t>
            </w:r>
          </w:p>
        </w:tc>
        <w:tc>
          <w:tcPr>
            <w:tcW w:w="1134" w:type="dxa"/>
            <w:tcBorders>
              <w:top w:val="single" w:sz="4" w:space="0" w:color="auto"/>
              <w:left w:val="single" w:sz="4" w:space="0" w:color="auto"/>
              <w:bottom w:val="single" w:sz="4" w:space="0" w:color="auto"/>
              <w:right w:val="single" w:sz="4" w:space="0" w:color="auto"/>
            </w:tcBorders>
            <w:shd w:val="clear" w:color="auto" w:fill="F1E3C5"/>
            <w:vAlign w:val="center"/>
            <w:hideMark/>
          </w:tcPr>
          <w:p w14:paraId="096E1E56"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LOW</w:t>
            </w:r>
          </w:p>
        </w:tc>
        <w:tc>
          <w:tcPr>
            <w:tcW w:w="1134" w:type="dxa"/>
            <w:tcBorders>
              <w:top w:val="single" w:sz="4" w:space="0" w:color="auto"/>
              <w:left w:val="single" w:sz="4" w:space="0" w:color="auto"/>
              <w:bottom w:val="single" w:sz="4" w:space="0" w:color="auto"/>
              <w:right w:val="single" w:sz="4" w:space="0" w:color="auto"/>
            </w:tcBorders>
            <w:shd w:val="clear" w:color="auto" w:fill="DABA6D"/>
            <w:vAlign w:val="center"/>
            <w:hideMark/>
          </w:tcPr>
          <w:p w14:paraId="608E88B4" w14:textId="77777777" w:rsidR="00F83AC8" w:rsidRPr="00780AB1" w:rsidRDefault="00F83AC8" w:rsidP="003D1D5B">
            <w:pPr>
              <w:contextualSpacing/>
              <w:jc w:val="center"/>
              <w:outlineLvl w:val="1"/>
              <w:rPr>
                <w:rFonts w:eastAsia="Times New Roman" w:cs="Arial"/>
                <w:sz w:val="16"/>
                <w:szCs w:val="16"/>
              </w:rPr>
            </w:pPr>
            <w:r>
              <w:rPr>
                <w:rFonts w:eastAsia="Times New Roman" w:cs="Arial"/>
                <w:sz w:val="16"/>
                <w:szCs w:val="16"/>
              </w:rPr>
              <w:t>MODERATE</w:t>
            </w:r>
          </w:p>
        </w:tc>
      </w:tr>
      <w:tr w:rsidR="00F83AC8" w:rsidRPr="00780AB1" w14:paraId="21D65C62" w14:textId="77777777" w:rsidTr="003D1D5B">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9127FD9" w14:textId="77777777" w:rsidR="00F83AC8" w:rsidRPr="00780AB1" w:rsidRDefault="00F83AC8" w:rsidP="003D1D5B">
            <w:pPr>
              <w:contextualSpacing/>
              <w:outlineLvl w:val="1"/>
              <w:rPr>
                <w:rFonts w:eastAsia="Times New Roman" w:cs="Arial"/>
                <w:sz w:val="16"/>
                <w:szCs w:val="16"/>
              </w:rPr>
            </w:pPr>
            <w:r w:rsidRPr="00780AB1">
              <w:rPr>
                <w:rFonts w:eastAsia="Times New Roman" w:cs="Arial"/>
                <w:sz w:val="16"/>
                <w:szCs w:val="16"/>
              </w:rPr>
              <w:t>Most Observed Sentiment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F8BA4"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3DEC3C5F" wp14:editId="2AD4CE46">
                  <wp:extent cx="276225" cy="276225"/>
                  <wp:effectExtent l="0" t="0" r="9525" b="9525"/>
                  <wp:docPr id="151"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hideMark/>
          </w:tcPr>
          <w:p w14:paraId="205CC3F5" w14:textId="77777777" w:rsidR="00F83AC8" w:rsidRPr="00780AB1" w:rsidRDefault="00F83AC8" w:rsidP="003D1D5B">
            <w:pPr>
              <w:contextualSpacing/>
              <w:jc w:val="center"/>
              <w:outlineLvl w:val="1"/>
              <w:rPr>
                <w:rFonts w:eastAsia="Times New Roman" w:cs="Arial"/>
                <w:sz w:val="16"/>
                <w:szCs w:val="16"/>
              </w:rPr>
            </w:pPr>
            <w:r w:rsidRPr="00780AB1">
              <w:rPr>
                <w:rFonts w:eastAsia="Times New Roman" w:cs="Arial"/>
                <w:noProof/>
                <w:sz w:val="16"/>
                <w:szCs w:val="16"/>
              </w:rPr>
              <w:drawing>
                <wp:inline distT="0" distB="0" distL="0" distR="0" wp14:anchorId="40FA0B07" wp14:editId="5385DCD7">
                  <wp:extent cx="276225" cy="276225"/>
                  <wp:effectExtent l="0" t="0" r="9525" b="9525"/>
                  <wp:docPr id="386" name="Picture 93" descr="Green coloured cartoon face with smiling mouth." title="'Positiv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bl>
    <w:p w14:paraId="37A2CEEE" w14:textId="77777777" w:rsidR="00F83AC8" w:rsidRPr="00462FDC" w:rsidRDefault="00F83AC8" w:rsidP="00F83AC8">
      <w:r w:rsidRPr="00462FDC">
        <w:t>This is the one factor for the school case studies where prominence was higher for regional respondents compared to their urban counterpart.</w:t>
      </w:r>
      <w:r>
        <w:t xml:space="preserve"> </w:t>
      </w:r>
      <w:r w:rsidRPr="00462FDC">
        <w:t>There was also a difference in the sub-groups identified.</w:t>
      </w:r>
      <w:r>
        <w:t xml:space="preserve"> </w:t>
      </w:r>
      <w:r w:rsidRPr="00462FDC">
        <w:t xml:space="preserve">In regional locations, </w:t>
      </w:r>
      <w:r w:rsidR="00C60B49">
        <w:t>Aboriginal and Torres Strait Islander</w:t>
      </w:r>
      <w:r w:rsidRPr="00462FDC">
        <w:t xml:space="preserve"> specific programs were more frequently discussed and were seen as having an impact on students’ connection with </w:t>
      </w:r>
      <w:r w:rsidR="004C487C">
        <w:t xml:space="preserve">the </w:t>
      </w:r>
      <w:r w:rsidRPr="00462FDC">
        <w:t xml:space="preserve">university, </w:t>
      </w:r>
      <w:r w:rsidR="004C487C">
        <w:t xml:space="preserve">their own </w:t>
      </w:r>
      <w:r w:rsidRPr="00462FDC">
        <w:t>cultur</w:t>
      </w:r>
      <w:r w:rsidR="004C487C">
        <w:t>al identity</w:t>
      </w:r>
      <w:r w:rsidRPr="00462FDC">
        <w:t xml:space="preserve"> and </w:t>
      </w:r>
      <w:r w:rsidR="004C487C">
        <w:t xml:space="preserve">their </w:t>
      </w:r>
      <w:r w:rsidRPr="00462FDC">
        <w:t>community.</w:t>
      </w:r>
      <w:r>
        <w:t xml:space="preserve"> </w:t>
      </w:r>
      <w:r w:rsidRPr="00462FDC">
        <w:t xml:space="preserve">Respondents reported that these programs contributed to </w:t>
      </w:r>
      <w:r w:rsidR="00C60B49">
        <w:t>Aboriginal and Torres Strait Islander</w:t>
      </w:r>
      <w:r w:rsidRPr="00462FDC">
        <w:t xml:space="preserve"> students feeling welcome in a university environment and that their culture was valued there.</w:t>
      </w:r>
      <w:r>
        <w:t xml:space="preserve"> </w:t>
      </w:r>
    </w:p>
    <w:p w14:paraId="7BE94431" w14:textId="77777777" w:rsidR="00F83AC8" w:rsidRDefault="00F83AC8" w:rsidP="00F83AC8">
      <w:r w:rsidRPr="00462FDC">
        <w:t xml:space="preserve">In urban schools, there was </w:t>
      </w:r>
      <w:r w:rsidR="00C60B49">
        <w:t xml:space="preserve">little discussion of impacts on </w:t>
      </w:r>
      <w:r w:rsidR="00C60B49" w:rsidRPr="00C60B49">
        <w:t>Aboriginal and Torres Strait Islander</w:t>
      </w:r>
      <w:r w:rsidR="00C60B49">
        <w:t xml:space="preserve"> </w:t>
      </w:r>
      <w:r w:rsidRPr="00462FDC">
        <w:t>students and this may have been reflective of differing demographics in the sample, including prominence of other sub-groups, but may be a matter for further investigation.</w:t>
      </w:r>
      <w:r>
        <w:t xml:space="preserve"> </w:t>
      </w:r>
      <w:r w:rsidRPr="00462FDC">
        <w:t xml:space="preserve">Urban schools visited had lower </w:t>
      </w:r>
      <w:r w:rsidR="00C60B49">
        <w:t>Aboriginal and Torres Strait Islander</w:t>
      </w:r>
      <w:r w:rsidRPr="00462FDC">
        <w:t xml:space="preserve"> enrolment rates than regional schools and several urban clusters had high Pasifika populations (one school was estimated to have 60-70% Pasifika enrolments).</w:t>
      </w:r>
      <w:r>
        <w:t xml:space="preserve"> </w:t>
      </w:r>
      <w:r w:rsidRPr="00462FDC">
        <w:t xml:space="preserve">Respondents in the urban sample reported that </w:t>
      </w:r>
      <w:r w:rsidRPr="002B5DB5">
        <w:t>widening participation</w:t>
      </w:r>
      <w:r w:rsidRPr="00462FDC">
        <w:t xml:space="preserve"> activities for the Pasifika community attracted high levels of community support and were effective in helping students negotiate barriers to access including cultural acceptance, financing study and balancing university and cultural obligation.</w:t>
      </w:r>
    </w:p>
    <w:p w14:paraId="37A84F98" w14:textId="77777777" w:rsidR="008C214F" w:rsidRDefault="00F83AC8" w:rsidP="008C214F">
      <w:pPr>
        <w:pStyle w:val="Quote"/>
      </w:pPr>
      <w:r w:rsidRPr="008C214F">
        <w:t>I think with the [Pasifika] kids in particular having some of them as ambassadors was a huge thing because some of them didn't have the self-confidence or there was too many blockers financially as well to say this is just way out of my league and I could never go there.</w:t>
      </w:r>
      <w:r w:rsidR="008C214F">
        <w:t xml:space="preserve"> </w:t>
      </w:r>
    </w:p>
    <w:p w14:paraId="3EEA13CC" w14:textId="4F024020" w:rsidR="00F83AC8" w:rsidRPr="008C214F" w:rsidRDefault="00F83AC8" w:rsidP="008C214F">
      <w:pPr>
        <w:pStyle w:val="Quote"/>
        <w:rPr>
          <w:i w:val="0"/>
        </w:rPr>
      </w:pPr>
      <w:r w:rsidRPr="008C214F">
        <w:rPr>
          <w:i w:val="0"/>
        </w:rPr>
        <w:t>— Urban School Principal Interview, Male</w:t>
      </w:r>
    </w:p>
    <w:p w14:paraId="7D48062A" w14:textId="77777777" w:rsidR="008C214F" w:rsidRDefault="00F83AC8" w:rsidP="008C214F">
      <w:pPr>
        <w:pStyle w:val="Quote"/>
      </w:pPr>
      <w:r w:rsidRPr="008C214F">
        <w:t>I take the kids down every year to that [on-campus experience</w:t>
      </w:r>
      <w:r w:rsidR="00E8181F" w:rsidRPr="008C214F">
        <w:t xml:space="preserve"> for Aboriginal and Torres Strait Islander students</w:t>
      </w:r>
      <w:r w:rsidRPr="008C214F">
        <w:t xml:space="preserve">]. Well, we've got three out of that that went last year that </w:t>
      </w:r>
      <w:r w:rsidR="008C214F">
        <w:t xml:space="preserve">have gone on to uni this year. </w:t>
      </w:r>
    </w:p>
    <w:p w14:paraId="350646A9" w14:textId="4F216381" w:rsidR="00F83AC8" w:rsidRPr="008C214F" w:rsidRDefault="00F83AC8" w:rsidP="008C214F">
      <w:pPr>
        <w:pStyle w:val="Quote"/>
        <w:rPr>
          <w:i w:val="0"/>
        </w:rPr>
      </w:pPr>
      <w:r w:rsidRPr="008C214F">
        <w:rPr>
          <w:i w:val="0"/>
        </w:rPr>
        <w:t>— Regional Parent Interview, Female</w:t>
      </w:r>
    </w:p>
    <w:p w14:paraId="6441964C" w14:textId="77777777" w:rsidR="008C214F" w:rsidRDefault="00F83AC8" w:rsidP="008C214F">
      <w:pPr>
        <w:pStyle w:val="Quote"/>
      </w:pPr>
      <w:r w:rsidRPr="008C214F">
        <w:t xml:space="preserve">Well, it's like introducing them to something that's foreign to them. It's like the stepping stone from kindy, preschool; you lead them into it. They're young adults going into something very foreign, and I think by having this program, but also linking the support staff, it's like getting to know them - because when the Aboriginal/Islander children are at the high school, they have support teams and community education councillors. … yes it may be taking them by the hand, but it's our way of meeting the next people that are going to take you on your educational journey. I think it's important that that connection is in place, and it's also about the family getting connected, not just the children; the students. Our way is family involvement; we don't just let our kids go, we still like to be there as a family. </w:t>
      </w:r>
    </w:p>
    <w:p w14:paraId="043DFD1A" w14:textId="09B06C65" w:rsidR="00100C14" w:rsidRPr="00F2210A" w:rsidRDefault="00F83AC8" w:rsidP="00F2210A">
      <w:pPr>
        <w:pStyle w:val="Quote"/>
        <w:rPr>
          <w:i w:val="0"/>
        </w:rPr>
      </w:pPr>
      <w:r w:rsidRPr="008C214F">
        <w:rPr>
          <w:i w:val="0"/>
        </w:rPr>
        <w:t>— Regional Parent Interview, Female</w:t>
      </w:r>
      <w:bookmarkStart w:id="385" w:name="_Toc509995243"/>
      <w:bookmarkStart w:id="386" w:name="_Toc509995817"/>
    </w:p>
    <w:bookmarkEnd w:id="385"/>
    <w:bookmarkEnd w:id="386"/>
    <w:p w14:paraId="56B3D391" w14:textId="3C53F54E" w:rsidR="005C631E" w:rsidRDefault="00A252D8" w:rsidP="00885E64">
      <w:pPr>
        <w:spacing w:line="259" w:lineRule="auto"/>
      </w:pPr>
      <w:r>
        <w:t>In summary, t</w:t>
      </w:r>
      <w:r w:rsidR="00897683">
        <w:t xml:space="preserve">he qualitative results reported in this chapter illustrated the breadth and complexity of factors influencing young people in making decisions about post-school options. </w:t>
      </w:r>
      <w:r w:rsidR="00E46381">
        <w:t xml:space="preserve">Differences between urban and regional </w:t>
      </w:r>
      <w:r w:rsidR="007F183D">
        <w:t>qualitative data</w:t>
      </w:r>
      <w:r w:rsidR="00E46381">
        <w:t xml:space="preserve"> were identified across institutional, situational and differential factors and in terms of impact of the widening participation program.  </w:t>
      </w:r>
      <w:r w:rsidR="007F183D">
        <w:t>Of the</w:t>
      </w:r>
      <w:r w:rsidR="00E46381">
        <w:t xml:space="preserve"> </w:t>
      </w:r>
      <w:r w:rsidR="007F183D">
        <w:t xml:space="preserve">41 </w:t>
      </w:r>
      <w:r w:rsidR="00E46381">
        <w:t>sub-factors identified in the analysis framework, only</w:t>
      </w:r>
      <w:r w:rsidR="007F183D">
        <w:t xml:space="preserve"> 28</w:t>
      </w:r>
      <w:r w:rsidR="00E46381">
        <w:t xml:space="preserve"> proved to be differential in terms o</w:t>
      </w:r>
      <w:r w:rsidR="00E7239E">
        <w:t>f prominence or sentiment.</w:t>
      </w:r>
      <w:r w:rsidR="00E46381">
        <w:t xml:space="preserve"> </w:t>
      </w:r>
      <w:r w:rsidR="00897683">
        <w:t>A synthesis of quantitative and qualitative results is presented in the discussion chapter</w:t>
      </w:r>
      <w:r w:rsidR="00897683" w:rsidRPr="004A5B17">
        <w:t xml:space="preserve"> </w:t>
      </w:r>
      <w:r w:rsidR="00897683">
        <w:t>in the context of prior studies.</w:t>
      </w:r>
      <w:r w:rsidR="005C631E">
        <w:rPr>
          <w:noProof/>
        </w:rPr>
        <w:br w:type="page"/>
      </w:r>
    </w:p>
    <w:p w14:paraId="4BC85763" w14:textId="77777777" w:rsidR="00C27265" w:rsidRPr="008C214F" w:rsidRDefault="0010355E" w:rsidP="008C214F">
      <w:pPr>
        <w:pStyle w:val="Heading1"/>
      </w:pPr>
      <w:bookmarkStart w:id="387" w:name="_Toc508793528"/>
      <w:bookmarkStart w:id="388" w:name="_Toc509932858"/>
      <w:bookmarkStart w:id="389" w:name="_Toc509995244"/>
      <w:bookmarkStart w:id="390" w:name="_Toc509995818"/>
      <w:bookmarkStart w:id="391" w:name="_Toc521311067"/>
      <w:bookmarkStart w:id="392" w:name="_Toc524012832"/>
      <w:r w:rsidRPr="008C214F">
        <w:t xml:space="preserve">6 </w:t>
      </w:r>
      <w:r w:rsidR="00C27265" w:rsidRPr="008C214F">
        <w:t>Discussion</w:t>
      </w:r>
      <w:bookmarkEnd w:id="387"/>
      <w:bookmarkEnd w:id="388"/>
      <w:bookmarkEnd w:id="389"/>
      <w:bookmarkEnd w:id="390"/>
      <w:bookmarkEnd w:id="391"/>
      <w:bookmarkEnd w:id="392"/>
      <w:r w:rsidR="00C27265" w:rsidRPr="008C214F">
        <w:t xml:space="preserve"> </w:t>
      </w:r>
    </w:p>
    <w:p w14:paraId="5046A2E7" w14:textId="104146C0" w:rsidR="00F2210A" w:rsidRDefault="00020F33" w:rsidP="00F2210A">
      <w:r>
        <w:t>This study explored the lower rate of application to university by school leavers in regional and remote low SES communities in Queensland, compared to their low SES urban counterparts, in the context of the unique state-wide approach to widening participation in Queensland. This chapter brings together the key findings of the study as they relate to our research objectives and discusse</w:t>
      </w:r>
      <w:r w:rsidR="004A5B17">
        <w:t>s</w:t>
      </w:r>
      <w:r>
        <w:t xml:space="preserve"> them in lig</w:t>
      </w:r>
      <w:bookmarkStart w:id="393" w:name="_Toc508793529"/>
      <w:bookmarkStart w:id="394" w:name="_Toc509932859"/>
      <w:bookmarkStart w:id="395" w:name="_Toc509995245"/>
      <w:bookmarkStart w:id="396" w:name="_Toc509995819"/>
      <w:r w:rsidR="00F2210A">
        <w:t xml:space="preserve">ht of the existing literature. </w:t>
      </w:r>
      <w:r w:rsidR="00F2210A">
        <w:br/>
      </w:r>
    </w:p>
    <w:p w14:paraId="63C99AD7" w14:textId="00657E8C" w:rsidR="00020F33" w:rsidRPr="008C214F" w:rsidRDefault="00020F33" w:rsidP="00F2210A">
      <w:pPr>
        <w:pStyle w:val="Heading2"/>
      </w:pPr>
      <w:bookmarkStart w:id="397" w:name="_Toc521311068"/>
      <w:bookmarkStart w:id="398" w:name="_Toc524012833"/>
      <w:r w:rsidRPr="008C214F">
        <w:t>6.1 The Impact of HEPPP-Funded Widening Participation Activities in Schools Serving Low SES Background Regional and Remote Students in Comparison to their Urban Counterparts</w:t>
      </w:r>
      <w:bookmarkEnd w:id="393"/>
      <w:bookmarkEnd w:id="394"/>
      <w:bookmarkEnd w:id="395"/>
      <w:bookmarkEnd w:id="396"/>
      <w:bookmarkEnd w:id="397"/>
      <w:bookmarkEnd w:id="398"/>
    </w:p>
    <w:p w14:paraId="4846109B" w14:textId="77777777" w:rsidR="00020F33" w:rsidRDefault="004A5B17" w:rsidP="00020F33">
      <w:r>
        <w:t>The core finding of this study is that t</w:t>
      </w:r>
      <w:r w:rsidR="00020F33">
        <w:t>he widening participation program</w:t>
      </w:r>
      <w:r w:rsidRPr="004A5B17">
        <w:t xml:space="preserve"> </w:t>
      </w:r>
      <w:r>
        <w:t>developed and implemented by the Queensland Consortium from 2011 had</w:t>
      </w:r>
      <w:r w:rsidR="00020F33">
        <w:t xml:space="preserve"> </w:t>
      </w:r>
      <w:r>
        <w:t xml:space="preserve">a positive impact on students’ applications to higher education institutions. However, the widening participation program could not overcome the </w:t>
      </w:r>
      <w:r w:rsidR="00020F33">
        <w:t>systematic disadvantage</w:t>
      </w:r>
      <w:r>
        <w:t xml:space="preserve"> experienced by students from low SES backgrounds</w:t>
      </w:r>
      <w:r w:rsidR="00020F33">
        <w:t xml:space="preserve"> in regional and remote areas. </w:t>
      </w:r>
    </w:p>
    <w:p w14:paraId="42F7F6BB" w14:textId="53C0FA48" w:rsidR="005F1A1C" w:rsidRPr="00E17BBE" w:rsidRDefault="005F1A1C" w:rsidP="005F1A1C">
      <w:pPr>
        <w:rPr>
          <w:rFonts w:ascii="Calibri" w:eastAsiaTheme="minorHAnsi" w:hAnsi="Calibri"/>
          <w:color w:val="auto"/>
        </w:rPr>
      </w:pPr>
      <w:r>
        <w:t>The quantitative analysis found a positive and statistically significant impact on application rates from schools that were highly engaged in the widening participation partnerships with universities.</w:t>
      </w:r>
      <w:r w:rsidR="00555116">
        <w:t xml:space="preserve"> </w:t>
      </w:r>
      <w:r>
        <w:t xml:space="preserve">The analysis proves that a comprehensive widening participation program which addresses most of the best-practice approaches identified by Cupitt et al. (2016) and spans primary </w:t>
      </w:r>
      <w:r w:rsidR="0067765F">
        <w:t>and secondary years (Fleming &amp;</w:t>
      </w:r>
      <w:r>
        <w:t xml:space="preserve"> Grace, 2015; Gore et al., 2015), can significantly influence the post-school choices of students from low SES backgrounds in favour of going to university. </w:t>
      </w:r>
      <w:r w:rsidR="0011196D">
        <w:rPr>
          <w:color w:val="auto"/>
        </w:rPr>
        <w:t xml:space="preserve">Our study </w:t>
      </w:r>
      <w:r w:rsidRPr="004A23A4">
        <w:rPr>
          <w:color w:val="auto"/>
        </w:rPr>
        <w:t xml:space="preserve">suggests that the school is an appropriate unit of analysis in widening participation research because most interventions are targeted at the school level. At the same time, the school-level analysis imposes additional complexities in terms of sample size. In this study, the number of highly-engaged regional schools was too small to prove a significant effect at the regional level. However, a positive effect was found for widening participation programs in highly engaged regional schools which may emerge as significant in a larger sample. </w:t>
      </w:r>
    </w:p>
    <w:p w14:paraId="3DC13767" w14:textId="361D08CB" w:rsidR="00020F33" w:rsidRDefault="00020F33" w:rsidP="00020F33">
      <w:r>
        <w:t>T</w:t>
      </w:r>
      <w:r w:rsidR="008D765B">
        <w:t>he qualitative data provide an opportunity t</w:t>
      </w:r>
      <w:r>
        <w:t>o unpack th</w:t>
      </w:r>
      <w:r w:rsidR="00794E48">
        <w:t>e high level</w:t>
      </w:r>
      <w:r>
        <w:t xml:space="preserve"> finding</w:t>
      </w:r>
      <w:r w:rsidR="00794E48">
        <w:t>s</w:t>
      </w:r>
      <w:r>
        <w:t xml:space="preserve"> and assess the reported impact of widening participation activities on student participants</w:t>
      </w:r>
      <w:r w:rsidR="008D765B">
        <w:t>, both current and past. A number of the impact factors</w:t>
      </w:r>
      <w:r>
        <w:t xml:space="preserve"> </w:t>
      </w:r>
      <w:r w:rsidR="00794E48">
        <w:t xml:space="preserve">developed for this research </w:t>
      </w:r>
      <w:r>
        <w:t>were highly prominent, including:</w:t>
      </w:r>
    </w:p>
    <w:p w14:paraId="38775198" w14:textId="77777777" w:rsidR="00020F33" w:rsidRDefault="00020F33" w:rsidP="00020F33">
      <w:pPr>
        <w:pStyle w:val="ListParagraph"/>
        <w:numPr>
          <w:ilvl w:val="0"/>
          <w:numId w:val="19"/>
        </w:numPr>
      </w:pPr>
      <w:r>
        <w:t xml:space="preserve">the program’s positive influence in demystifying university as a post-school option; </w:t>
      </w:r>
    </w:p>
    <w:p w14:paraId="548212A1" w14:textId="77777777" w:rsidR="00020F33" w:rsidRDefault="00020F33" w:rsidP="00020F33">
      <w:pPr>
        <w:pStyle w:val="ListParagraph"/>
        <w:numPr>
          <w:ilvl w:val="0"/>
          <w:numId w:val="19"/>
        </w:numPr>
      </w:pPr>
      <w:r>
        <w:t xml:space="preserve">generating change in the understanding of post-school options and pathways; and </w:t>
      </w:r>
    </w:p>
    <w:p w14:paraId="1D117F3C" w14:textId="77777777" w:rsidR="00020F33" w:rsidRDefault="00020F33" w:rsidP="00020F33">
      <w:pPr>
        <w:pStyle w:val="ListParagraph"/>
        <w:numPr>
          <w:ilvl w:val="0"/>
          <w:numId w:val="19"/>
        </w:numPr>
      </w:pPr>
      <w:r>
        <w:t xml:space="preserve">the ability of specific widening participation activities or strategies to make a difference. </w:t>
      </w:r>
    </w:p>
    <w:p w14:paraId="434AE4FB" w14:textId="14AC2379" w:rsidR="00F20941" w:rsidRDefault="008D765B" w:rsidP="00F20941">
      <w:r>
        <w:t>However</w:t>
      </w:r>
      <w:r w:rsidR="00020F33">
        <w:t>, the prominence of impact factors was consistently lower in regional areas than urban ones</w:t>
      </w:r>
      <w:r>
        <w:t xml:space="preserve"> across both samples considered for the qualitative analysis</w:t>
      </w:r>
      <w:r w:rsidR="004A5B17">
        <w:t xml:space="preserve">. </w:t>
      </w:r>
      <w:r w:rsidR="00020F33">
        <w:t>We argue that the observed l</w:t>
      </w:r>
      <w:r w:rsidR="00020F33" w:rsidRPr="009B6636">
        <w:t>ower prominence</w:t>
      </w:r>
      <w:r w:rsidR="00020F33">
        <w:t xml:space="preserve"> of reported impact</w:t>
      </w:r>
      <w:r w:rsidR="00020F33" w:rsidRPr="009B6636">
        <w:t xml:space="preserve">, particularly from remote schools, </w:t>
      </w:r>
      <w:r w:rsidR="00020F33">
        <w:t>stems from</w:t>
      </w:r>
      <w:r w:rsidR="00020F33" w:rsidRPr="009B6636">
        <w:t xml:space="preserve"> </w:t>
      </w:r>
      <w:r w:rsidR="00020F33">
        <w:t xml:space="preserve">the consistently </w:t>
      </w:r>
      <w:r w:rsidR="00020F33" w:rsidRPr="009B6636">
        <w:t>lower exposure to widening participation</w:t>
      </w:r>
      <w:r w:rsidR="00020F33">
        <w:t xml:space="preserve"> activities</w:t>
      </w:r>
      <w:r w:rsidR="00020F33" w:rsidRPr="009B6636">
        <w:t xml:space="preserve"> in these locations</w:t>
      </w:r>
      <w:r w:rsidR="00020F33">
        <w:t xml:space="preserve">, especially </w:t>
      </w:r>
      <w:r w:rsidR="00020F33" w:rsidRPr="009B6636">
        <w:t>to on-campus experiences.</w:t>
      </w:r>
      <w:r w:rsidR="00020F33">
        <w:t xml:space="preserve"> The analysis from the urban interviews and focus groups suggests that the sustained exposure to university as a desirable post-school option as well as first-hand experiences of university life through </w:t>
      </w:r>
      <w:r w:rsidR="00F20941">
        <w:t xml:space="preserve">widening participation activities, especially on-campus visits and interactions with university ambassadors and staff, started a virtuous </w:t>
      </w:r>
      <w:r>
        <w:t xml:space="preserve">circle </w:t>
      </w:r>
      <w:r w:rsidR="00F20941">
        <w:t xml:space="preserve">which led to more informed and confident </w:t>
      </w:r>
      <w:r w:rsidR="00F20941" w:rsidRPr="00B133AE">
        <w:t>decision making to pursue a specific course or pathway</w:t>
      </w:r>
      <w:r w:rsidR="00F20941">
        <w:t xml:space="preserve"> and, ultimately, higher enrolments at universities from these students. </w:t>
      </w:r>
      <w:r w:rsidR="00794E48">
        <w:t xml:space="preserve">This is in line with the findings by Vernon et al. (2018, p.1) that students in regional areas </w:t>
      </w:r>
      <w:r w:rsidR="003818F3">
        <w:br/>
      </w:r>
      <w:r w:rsidR="003818F3">
        <w:br/>
      </w:r>
      <w:r w:rsidR="00794E48">
        <w:t xml:space="preserve">need “concrete opportunities </w:t>
      </w:r>
      <w:r w:rsidR="00794E48" w:rsidRPr="00FB1788">
        <w:t>to</w:t>
      </w:r>
      <w:r w:rsidR="00794E48">
        <w:t xml:space="preserve"> </w:t>
      </w:r>
      <w:r w:rsidR="00794E48" w:rsidRPr="00FB1788">
        <w:t>support</w:t>
      </w:r>
      <w:r w:rsidR="00794E48">
        <w:t xml:space="preserve"> </w:t>
      </w:r>
      <w:r w:rsidR="00794E48" w:rsidRPr="00FB1788">
        <w:t>and</w:t>
      </w:r>
      <w:r w:rsidR="00794E48">
        <w:t xml:space="preserve"> </w:t>
      </w:r>
      <w:r w:rsidR="00794E48" w:rsidRPr="00FB1788">
        <w:t>develop</w:t>
      </w:r>
      <w:r w:rsidR="00794E48">
        <w:t xml:space="preserve"> </w:t>
      </w:r>
      <w:r w:rsidR="00794E48" w:rsidRPr="00FB1788">
        <w:t>their</w:t>
      </w:r>
      <w:r w:rsidR="00794E48">
        <w:t xml:space="preserve"> </w:t>
      </w:r>
      <w:r w:rsidR="00794E48" w:rsidRPr="00FB1788">
        <w:t>aspirations</w:t>
      </w:r>
      <w:r w:rsidR="00794E48">
        <w:t xml:space="preserve">” over time so that student aspirations turn into an expectation to attend university after school. </w:t>
      </w:r>
      <w:r w:rsidR="00F20941">
        <w:t xml:space="preserve">The steps in the virtuous </w:t>
      </w:r>
      <w:r w:rsidR="00A77013">
        <w:t>circle</w:t>
      </w:r>
      <w:r w:rsidR="00F20941">
        <w:t xml:space="preserve"> are outlined i</w:t>
      </w:r>
      <w:r w:rsidR="000C7A2E">
        <w:t>n Figure 6</w:t>
      </w:r>
      <w:r w:rsidR="00F20941">
        <w:t xml:space="preserve"> below.</w:t>
      </w:r>
    </w:p>
    <w:p w14:paraId="75F2933C" w14:textId="77777777" w:rsidR="003818F3" w:rsidRDefault="003818F3" w:rsidP="00F20941"/>
    <w:p w14:paraId="2B3F5643" w14:textId="5B4D7E56" w:rsidR="00C27265" w:rsidRDefault="00112DAE" w:rsidP="00C27265">
      <w:r>
        <w:rPr>
          <w:noProof/>
          <w:lang w:eastAsia="en-AU"/>
        </w:rPr>
        <w:drawing>
          <wp:anchor distT="0" distB="0" distL="114300" distR="114300" simplePos="0" relativeHeight="251676672" behindDoc="0" locked="0" layoutInCell="1" allowOverlap="1" wp14:anchorId="64ABA581" wp14:editId="70702D29">
            <wp:simplePos x="0" y="0"/>
            <wp:positionH relativeFrom="column">
              <wp:posOffset>788832</wp:posOffset>
            </wp:positionH>
            <wp:positionV relativeFrom="paragraph">
              <wp:posOffset>0</wp:posOffset>
            </wp:positionV>
            <wp:extent cx="4305300" cy="7525385"/>
            <wp:effectExtent l="0" t="0" r="0" b="0"/>
            <wp:wrapSquare wrapText="bothSides"/>
            <wp:docPr id="19" name="Picture 19" descr="Graphic displaying the virtuous circle of sustained widening participation activity in highly engagd schools. The graphic is presented as a spiral in the form of a flowchart with 8 points/stages, beginning with &quot;Exposure to tertiary options and university life through WP activities, especially on-campus visits and authentic information&quot;, and ending with &quot;Over time, there is an observable shift in school culture and prevailing norms towards tertiary participation&quot;."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rtuousCycle_Final_v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5300" cy="7525385"/>
                    </a:xfrm>
                    <a:prstGeom prst="rect">
                      <a:avLst/>
                    </a:prstGeom>
                  </pic:spPr>
                </pic:pic>
              </a:graphicData>
            </a:graphic>
            <wp14:sizeRelH relativeFrom="page">
              <wp14:pctWidth>0</wp14:pctWidth>
            </wp14:sizeRelH>
            <wp14:sizeRelV relativeFrom="page">
              <wp14:pctHeight>0</wp14:pctHeight>
            </wp14:sizeRelV>
          </wp:anchor>
        </w:drawing>
      </w:r>
    </w:p>
    <w:p w14:paraId="37DD2374" w14:textId="241EA156" w:rsidR="00C27265" w:rsidRDefault="00C27265" w:rsidP="00112DAE">
      <w:pPr>
        <w:jc w:val="center"/>
      </w:pPr>
    </w:p>
    <w:p w14:paraId="39A5EE2F" w14:textId="77777777" w:rsidR="00C27265" w:rsidRDefault="00C27265" w:rsidP="00C27265"/>
    <w:p w14:paraId="2DAF6122" w14:textId="77777777" w:rsidR="00C27265" w:rsidRDefault="00C27265" w:rsidP="00C27265"/>
    <w:p w14:paraId="3C2E29F2" w14:textId="77777777" w:rsidR="00C27265" w:rsidRDefault="00C27265" w:rsidP="00C27265"/>
    <w:p w14:paraId="520C0586" w14:textId="77777777" w:rsidR="00C27265" w:rsidRDefault="00C27265" w:rsidP="00C27265"/>
    <w:p w14:paraId="323CD300" w14:textId="77777777" w:rsidR="00C27265" w:rsidRDefault="00C27265" w:rsidP="00C27265"/>
    <w:p w14:paraId="6277815D" w14:textId="77777777" w:rsidR="00C27265" w:rsidRDefault="00C27265" w:rsidP="00C27265"/>
    <w:p w14:paraId="1DAAA8E0" w14:textId="77777777" w:rsidR="00C27265" w:rsidRDefault="00C27265" w:rsidP="00C27265"/>
    <w:p w14:paraId="371D55EB" w14:textId="77777777" w:rsidR="00C27265" w:rsidRDefault="00C27265" w:rsidP="00C27265"/>
    <w:p w14:paraId="7B75E937" w14:textId="77777777" w:rsidR="00C27265" w:rsidRDefault="00C27265" w:rsidP="00C27265"/>
    <w:p w14:paraId="7580E2CE" w14:textId="77777777" w:rsidR="00C27265" w:rsidRDefault="00C27265" w:rsidP="00C27265"/>
    <w:p w14:paraId="6C89F48A" w14:textId="77777777" w:rsidR="00C27265" w:rsidRDefault="00C27265" w:rsidP="00C27265"/>
    <w:p w14:paraId="03774E25" w14:textId="77777777" w:rsidR="00C27265" w:rsidRDefault="00C27265" w:rsidP="00C27265"/>
    <w:p w14:paraId="12FD863C" w14:textId="77777777" w:rsidR="00C27265" w:rsidRDefault="00C27265" w:rsidP="00C27265"/>
    <w:p w14:paraId="23136665" w14:textId="77777777" w:rsidR="00C27265" w:rsidRDefault="00C27265" w:rsidP="00C27265"/>
    <w:p w14:paraId="3A4BE5D1" w14:textId="77777777" w:rsidR="00C27265" w:rsidRDefault="00C27265" w:rsidP="00C27265"/>
    <w:p w14:paraId="0CBC5474" w14:textId="77777777" w:rsidR="00C27265" w:rsidRDefault="00C27265" w:rsidP="00C27265"/>
    <w:p w14:paraId="30008B3B" w14:textId="77777777" w:rsidR="00C27265" w:rsidRDefault="00C27265" w:rsidP="00C27265"/>
    <w:p w14:paraId="1FEA2CE7" w14:textId="77777777" w:rsidR="00C27265" w:rsidRDefault="00C27265" w:rsidP="00C27265"/>
    <w:p w14:paraId="75C964EB" w14:textId="77777777" w:rsidR="00C27265" w:rsidRDefault="00C27265" w:rsidP="00C27265"/>
    <w:p w14:paraId="4A3184C1" w14:textId="77777777" w:rsidR="00C27265" w:rsidRDefault="00C27265" w:rsidP="00C27265"/>
    <w:p w14:paraId="68BEC3D7" w14:textId="77777777" w:rsidR="00C27265" w:rsidRDefault="00C27265" w:rsidP="00C27265"/>
    <w:p w14:paraId="796C063D" w14:textId="77777777" w:rsidR="00C27265" w:rsidRDefault="00C27265" w:rsidP="00C27265"/>
    <w:p w14:paraId="40384B05" w14:textId="77777777" w:rsidR="00C27265" w:rsidRDefault="00C27265" w:rsidP="00C27265"/>
    <w:p w14:paraId="4AA2D835" w14:textId="77777777" w:rsidR="00C27265" w:rsidRDefault="00C27265" w:rsidP="00C27265"/>
    <w:p w14:paraId="644D377A" w14:textId="77777777" w:rsidR="00C27265" w:rsidRDefault="00C27265" w:rsidP="00C27265"/>
    <w:p w14:paraId="01563571" w14:textId="77777777" w:rsidR="00C27265" w:rsidRDefault="00C27265" w:rsidP="00C27265"/>
    <w:p w14:paraId="15ADBBA5" w14:textId="77777777" w:rsidR="006B0A60" w:rsidRPr="001C3372" w:rsidRDefault="006B0A60" w:rsidP="00B25DD6">
      <w:pPr>
        <w:pStyle w:val="FigureTitles"/>
        <w:rPr>
          <w:rFonts w:eastAsia="Calibri"/>
          <w:noProof/>
        </w:rPr>
      </w:pPr>
      <w:r>
        <w:br/>
      </w:r>
    </w:p>
    <w:p w14:paraId="436B05A1" w14:textId="77777777" w:rsidR="00112DAE" w:rsidRDefault="00112DAE" w:rsidP="00112DAE">
      <w:pPr>
        <w:pStyle w:val="FigureTitles"/>
      </w:pPr>
    </w:p>
    <w:p w14:paraId="7BC3B931" w14:textId="77777777" w:rsidR="00112DAE" w:rsidRDefault="00112DAE" w:rsidP="00112DAE">
      <w:pPr>
        <w:pStyle w:val="FigureTitles"/>
      </w:pPr>
    </w:p>
    <w:p w14:paraId="5FF3770C" w14:textId="6F6AC74C" w:rsidR="00112DAE" w:rsidRPr="008D2FB0" w:rsidRDefault="00112DAE" w:rsidP="005819CB">
      <w:pPr>
        <w:pStyle w:val="FigureTitles"/>
        <w:rPr>
          <w:rFonts w:eastAsia="Calibri"/>
          <w:noProof/>
        </w:rPr>
      </w:pPr>
      <w:bookmarkStart w:id="399" w:name="_Toc509995619"/>
      <w:bookmarkStart w:id="400" w:name="_Toc521392441"/>
      <w:r>
        <w:t xml:space="preserve">Figure </w:t>
      </w:r>
      <w:r w:rsidR="00FC512B">
        <w:rPr>
          <w:noProof/>
        </w:rPr>
        <w:fldChar w:fldCharType="begin"/>
      </w:r>
      <w:r w:rsidR="00FC512B">
        <w:rPr>
          <w:noProof/>
        </w:rPr>
        <w:instrText xml:space="preserve"> SEQ Figure \* ARABIC </w:instrText>
      </w:r>
      <w:r w:rsidR="00FC512B">
        <w:rPr>
          <w:noProof/>
        </w:rPr>
        <w:fldChar w:fldCharType="separate"/>
      </w:r>
      <w:r w:rsidR="001779CF">
        <w:rPr>
          <w:noProof/>
        </w:rPr>
        <w:t>6</w:t>
      </w:r>
      <w:r w:rsidR="00FC512B">
        <w:rPr>
          <w:noProof/>
        </w:rPr>
        <w:fldChar w:fldCharType="end"/>
      </w:r>
      <w:r>
        <w:t xml:space="preserve">: </w:t>
      </w:r>
      <w:r w:rsidRPr="0098145E">
        <w:t>Virtuous circle of sustained widening participation activity in highly engaged schools</w:t>
      </w:r>
      <w:bookmarkEnd w:id="399"/>
      <w:bookmarkEnd w:id="400"/>
    </w:p>
    <w:p w14:paraId="45046290" w14:textId="2AD9883D" w:rsidR="005F5C22" w:rsidRDefault="005F5C22" w:rsidP="005F5C22">
      <w:r>
        <w:t xml:space="preserve">Due to the lower levels of engagement with the widening participation program, the virtuous </w:t>
      </w:r>
      <w:r w:rsidR="008D765B">
        <w:t>circle</w:t>
      </w:r>
      <w:r>
        <w:t xml:space="preserve"> was not as strongly established in the regional locations included in this study and the impact of widening participation activities was more muted. </w:t>
      </w:r>
      <w:r w:rsidRPr="00F0694F">
        <w:t xml:space="preserve">The current university students interviewed for this study reported that widening participation in regional settings was typically ad hoc, sporadic, limited in variety of activities, typically only focused on the larger more popular </w:t>
      </w:r>
      <w:r>
        <w:t xml:space="preserve">courses </w:t>
      </w:r>
      <w:r w:rsidRPr="00F0694F">
        <w:t xml:space="preserve">and often students </w:t>
      </w:r>
      <w:r w:rsidR="001A35F4">
        <w:t xml:space="preserve">were </w:t>
      </w:r>
      <w:r w:rsidRPr="00F0694F">
        <w:t xml:space="preserve">given little notice of university visits. Conversely, widening participation activities in urban settings were described as scheduled, regular, diverse, planned and strategically integrated into school activities. </w:t>
      </w:r>
    </w:p>
    <w:p w14:paraId="5445FBF0" w14:textId="4A8DFFC2" w:rsidR="00C27265" w:rsidRDefault="00C27265" w:rsidP="00C27265">
      <w:r w:rsidRPr="00794E48">
        <w:t xml:space="preserve">While regional participants in the case study schools expressed similar sentiments with regard to the benefits of widening participation activities to their urban counterparts, they had less opportunity to participate in those activities which led to less positive and more temporary effects throughout the </w:t>
      </w:r>
      <w:r w:rsidR="008D765B" w:rsidRPr="00794E48">
        <w:t>circle</w:t>
      </w:r>
      <w:r w:rsidRPr="00794E48">
        <w:t xml:space="preserve"> and, ultimately, contributed to </w:t>
      </w:r>
      <w:r w:rsidR="006D35EB" w:rsidRPr="00794E48">
        <w:t xml:space="preserve">little change to </w:t>
      </w:r>
      <w:r w:rsidRPr="00794E48">
        <w:t>rates of application for university places by students from regional and remote locations.</w:t>
      </w:r>
      <w:r w:rsidR="00555116">
        <w:t xml:space="preserve"> </w:t>
      </w:r>
      <w:r w:rsidR="00830603">
        <w:t xml:space="preserve">This </w:t>
      </w:r>
      <w:r w:rsidR="008D765B">
        <w:t xml:space="preserve">is congruent with </w:t>
      </w:r>
      <w:r w:rsidR="009F4F7D">
        <w:t>the findings by Vernon et al. (2018</w:t>
      </w:r>
      <w:r w:rsidR="00E854AE">
        <w:t xml:space="preserve">) that the </w:t>
      </w:r>
      <w:r w:rsidR="0011196D">
        <w:t>expectation to go</w:t>
      </w:r>
      <w:r w:rsidR="00E854AE">
        <w:t xml:space="preserve"> to university declines with increasing distance from a major city. </w:t>
      </w:r>
      <w:r w:rsidR="00794E48">
        <w:t>It seems that</w:t>
      </w:r>
      <w:r w:rsidR="00E854AE">
        <w:t xml:space="preserve"> in the more distant locations, widening participation programs could not overcome the neighbourhood factors which acted as a barrier to university participation</w:t>
      </w:r>
      <w:r w:rsidR="00794E48" w:rsidRPr="00794E48">
        <w:t xml:space="preserve"> </w:t>
      </w:r>
      <w:r w:rsidR="00794E48">
        <w:t>or, put differently, function as ‘disrupters’</w:t>
      </w:r>
      <w:r w:rsidR="00794E48" w:rsidRPr="006B0F1E">
        <w:t xml:space="preserve"> </w:t>
      </w:r>
      <w:r w:rsidR="00794E48">
        <w:t xml:space="preserve">(Webb et al., 2015) of </w:t>
      </w:r>
      <w:r w:rsidR="00794E48" w:rsidRPr="006B0F1E">
        <w:t xml:space="preserve">traditional imaginations about the </w:t>
      </w:r>
      <w:r w:rsidR="00794E48">
        <w:t>futur</w:t>
      </w:r>
      <w:r w:rsidR="00794E48" w:rsidRPr="006B0F1E">
        <w:t>e</w:t>
      </w:r>
      <w:r w:rsidR="00E854AE">
        <w:t xml:space="preserve">. </w:t>
      </w:r>
    </w:p>
    <w:p w14:paraId="1BDF06EC" w14:textId="77777777" w:rsidR="008D765B" w:rsidRDefault="008D765B" w:rsidP="00C27265">
      <w:r>
        <w:t>The only sub-factor where prominence was higher in regional areas was</w:t>
      </w:r>
      <w:r w:rsidRPr="008D765B">
        <w:t xml:space="preserve"> for programs which targeted sub-groups, </w:t>
      </w:r>
      <w:r>
        <w:t>especially</w:t>
      </w:r>
      <w:r w:rsidRPr="008D765B">
        <w:t xml:space="preserve"> </w:t>
      </w:r>
      <w:r>
        <w:t xml:space="preserve">Aboriginal and Torres Strait Islander </w:t>
      </w:r>
      <w:r w:rsidRPr="008D765B">
        <w:t>students.</w:t>
      </w:r>
      <w:r>
        <w:t xml:space="preserve"> Participants in the case studies reported the success of targeted programs and the ongoing need for such programs. This is confirmed by recent findings from a large aspirations study which found that high-achieving students from Aboriginal and Torres Strait Islander backgrounds were less likely </w:t>
      </w:r>
      <w:r w:rsidR="004E018E">
        <w:t>to attend university because they did not see higher education as a desirable option (Gore et al., 2017</w:t>
      </w:r>
      <w:r w:rsidR="009246A2">
        <w:t>b</w:t>
      </w:r>
      <w:r w:rsidR="004E018E">
        <w:t>).</w:t>
      </w:r>
    </w:p>
    <w:p w14:paraId="56195251" w14:textId="565F1976" w:rsidR="008D765B" w:rsidRDefault="00C27265" w:rsidP="00C27265">
      <w:r>
        <w:t xml:space="preserve">In addition, this study </w:t>
      </w:r>
      <w:r w:rsidR="00794E48">
        <w:t xml:space="preserve">provides further evidence </w:t>
      </w:r>
      <w:r>
        <w:t xml:space="preserve">that widening participation in higher education is a long-term endeavour </w:t>
      </w:r>
      <w:r w:rsidR="00F93A85">
        <w:t>(Atherton, Kendall, Naughton,</w:t>
      </w:r>
      <w:r w:rsidR="00F93A85" w:rsidRPr="00734AA1">
        <w:t xml:space="preserve"> &amp; Webster</w:t>
      </w:r>
      <w:r w:rsidR="00F93A85">
        <w:t>,</w:t>
      </w:r>
      <w:r w:rsidR="00F47A73" w:rsidRPr="00DC61AC">
        <w:t xml:space="preserve"> 2018</w:t>
      </w:r>
      <w:r w:rsidR="004E018E" w:rsidRPr="00DC61AC">
        <w:t xml:space="preserve">; Gore et </w:t>
      </w:r>
      <w:r w:rsidR="00925B90">
        <w:t>al., 2015; Fleming &amp; Grace, 2015</w:t>
      </w:r>
      <w:r w:rsidR="00794E48">
        <w:t>; KPMG, 2015</w:t>
      </w:r>
      <w:r w:rsidR="00F47A73" w:rsidRPr="00DC61AC">
        <w:t>)</w:t>
      </w:r>
      <w:r w:rsidRPr="00DC61AC">
        <w:t>.</w:t>
      </w:r>
      <w:r>
        <w:t xml:space="preserve"> For current university students, the more negative sentiments expressed regarding university demystification impacts may reflect still significant gaps in understanding about university life experienced by these students on their enrolment. These students </w:t>
      </w:r>
      <w:r w:rsidR="00142F0D">
        <w:t>are likely to have</w:t>
      </w:r>
      <w:r>
        <w:t xml:space="preserve"> had a shorter period of</w:t>
      </w:r>
      <w:r w:rsidR="000F6975">
        <w:t>,</w:t>
      </w:r>
      <w:r>
        <w:t xml:space="preserve"> and less intensive exposure to</w:t>
      </w:r>
      <w:r w:rsidR="000F6975">
        <w:t>,</w:t>
      </w:r>
      <w:r>
        <w:t xml:space="preserve"> widening participation activities than the school students interviewed for th</w:t>
      </w:r>
      <w:r w:rsidR="00794E48">
        <w:t>is</w:t>
      </w:r>
      <w:r>
        <w:t xml:space="preserve"> study. </w:t>
      </w:r>
    </w:p>
    <w:p w14:paraId="491D4636" w14:textId="4F2C3A84" w:rsidR="00F2210A" w:rsidRDefault="004E018E" w:rsidP="00F2210A">
      <w:r>
        <w:t>In order to gain a better understanding as to why widening participation programs can become a more effective tool to increase participation in regional areas, and what other interventions can be implemented to overcome systemic barriers, the next section explores the interplay between institutional, situational and dispositional factors which emerged prominently in this stud</w:t>
      </w:r>
      <w:bookmarkStart w:id="401" w:name="_Toc508793530"/>
      <w:bookmarkStart w:id="402" w:name="_Toc509932860"/>
      <w:bookmarkStart w:id="403" w:name="_Toc509995246"/>
      <w:bookmarkStart w:id="404" w:name="_Toc509995820"/>
      <w:r w:rsidR="00F2210A">
        <w:t xml:space="preserve">y. </w:t>
      </w:r>
      <w:r w:rsidR="00F2210A">
        <w:br/>
      </w:r>
    </w:p>
    <w:p w14:paraId="22BF8665" w14:textId="28DB88D8" w:rsidR="00C27265" w:rsidRPr="00112DAE" w:rsidRDefault="001E1CA1" w:rsidP="00F2210A">
      <w:pPr>
        <w:pStyle w:val="Heading2"/>
      </w:pPr>
      <w:bookmarkStart w:id="405" w:name="_Toc521311069"/>
      <w:bookmarkStart w:id="406" w:name="_Toc524012834"/>
      <w:r w:rsidRPr="00112DAE">
        <w:t>6.2</w:t>
      </w:r>
      <w:r w:rsidR="00C27265" w:rsidRPr="00112DAE">
        <w:t xml:space="preserve"> </w:t>
      </w:r>
      <w:r w:rsidR="000F6975" w:rsidRPr="00112DAE">
        <w:t>U</w:t>
      </w:r>
      <w:r w:rsidR="00C27265" w:rsidRPr="00112DAE">
        <w:t>nderstand</w:t>
      </w:r>
      <w:r w:rsidR="000F6975" w:rsidRPr="00112DAE">
        <w:t>ing</w:t>
      </w:r>
      <w:r w:rsidRPr="00112DAE">
        <w:t xml:space="preserve"> the Factors—both Program-Related and E</w:t>
      </w:r>
      <w:r w:rsidR="00C27265" w:rsidRPr="00112DAE">
        <w:t>xternal</w:t>
      </w:r>
      <w:r w:rsidRPr="00112DAE">
        <w:t>—that Affect Students’ Participation in Higher E</w:t>
      </w:r>
      <w:r w:rsidR="00C27265" w:rsidRPr="00112DAE">
        <w:t>ducation</w:t>
      </w:r>
      <w:bookmarkEnd w:id="401"/>
      <w:bookmarkEnd w:id="402"/>
      <w:bookmarkEnd w:id="403"/>
      <w:bookmarkEnd w:id="404"/>
      <w:bookmarkEnd w:id="405"/>
      <w:bookmarkEnd w:id="406"/>
    </w:p>
    <w:p w14:paraId="28938B5D" w14:textId="19609850" w:rsidR="00C27265" w:rsidRDefault="00C27265" w:rsidP="00C27265">
      <w:r>
        <w:t xml:space="preserve">Program-related factors, which covered program design, degree of engagement by schools, funding levels and program implementation, were classified as ‘institutional’ factors for the purpose of the qualitative analysis. </w:t>
      </w:r>
      <w:r w:rsidR="00794E48">
        <w:t>F</w:t>
      </w:r>
      <w:r>
        <w:t xml:space="preserve">actors </w:t>
      </w:r>
      <w:r w:rsidR="00AD1E2F">
        <w:t>external to the w</w:t>
      </w:r>
      <w:r w:rsidR="00794E48">
        <w:t xml:space="preserve">idening participation programs </w:t>
      </w:r>
      <w:r>
        <w:t xml:space="preserve">that affect students’ participation in higher education were separated into ‘situational’ and ‘dispositional’ factors. Situational factors related to the local school and wider community, the availability of role models and high quality information as well as financial and other resource pressures. Dispositional factors captured beliefs, values and attitudes towards higher education study held by students and their key influencers. </w:t>
      </w:r>
    </w:p>
    <w:p w14:paraId="3F562AE1" w14:textId="77777777" w:rsidR="00C27265" w:rsidRDefault="00C27265" w:rsidP="00C27265">
      <w:r>
        <w:t>As can be expected, there was a high degree of interplay between the various factors. We will argue that there were three sets of factors which provide some explanation for the lower application rates of students in regional and remote low SES communities compared to those in urban ones. The first set of factors sheds more light on the finding</w:t>
      </w:r>
      <w:r w:rsidR="000F6975">
        <w:t xml:space="preserve"> from the quantitative analysis</w:t>
      </w:r>
      <w:r>
        <w:t xml:space="preserve"> that highly engaged schools were more often </w:t>
      </w:r>
      <w:r w:rsidR="000F6975">
        <w:t xml:space="preserve">in </w:t>
      </w:r>
      <w:r>
        <w:t xml:space="preserve">urban </w:t>
      </w:r>
      <w:r w:rsidR="000F6975">
        <w:t>areas</w:t>
      </w:r>
      <w:r>
        <w:t>. The second set explores the interplay between location and access to quality information in the decision making process</w:t>
      </w:r>
      <w:r w:rsidR="000F6975">
        <w:t xml:space="preserve"> about post-school choices</w:t>
      </w:r>
      <w:r>
        <w:t xml:space="preserve">. The final set of factors demonstrates on two concrete </w:t>
      </w:r>
      <w:r w:rsidR="00C9782D">
        <w:t xml:space="preserve">examples that while the </w:t>
      </w:r>
      <w:r>
        <w:t xml:space="preserve">situational challenges faced by students in their decision making process about post-school choices may be the same, they play out very differently in regional and urban low SES areas. </w:t>
      </w:r>
    </w:p>
    <w:p w14:paraId="67B7C723" w14:textId="77777777" w:rsidR="00C27265" w:rsidRPr="00112DAE" w:rsidRDefault="00C27265" w:rsidP="00112DAE">
      <w:pPr>
        <w:pStyle w:val="Heading3"/>
      </w:pPr>
      <w:bookmarkStart w:id="407" w:name="_Toc509995247"/>
      <w:bookmarkStart w:id="408" w:name="_Toc509995440"/>
      <w:r w:rsidRPr="00112DAE">
        <w:t>A</w:t>
      </w:r>
      <w:r w:rsidR="001E1CA1" w:rsidRPr="00112DAE">
        <w:t xml:space="preserve"> Matter of Engagement, Cluster Size and F</w:t>
      </w:r>
      <w:r w:rsidRPr="00112DAE">
        <w:t>unding</w:t>
      </w:r>
      <w:bookmarkEnd w:id="407"/>
      <w:bookmarkEnd w:id="408"/>
    </w:p>
    <w:p w14:paraId="105F7BE9" w14:textId="77777777" w:rsidR="00C27265" w:rsidRDefault="00C27265" w:rsidP="00C27265">
      <w:r>
        <w:t>As outlined above, the quantitative analysis found that the degree of engagement between schools and universities mattered in students’ decisions to apply for a university place. Although the Queensland widening participation program was designed so that regional schools and students would get the same exposure to</w:t>
      </w:r>
      <w:r w:rsidR="00760159">
        <w:t>,</w:t>
      </w:r>
      <w:r>
        <w:t xml:space="preserve"> and quality of</w:t>
      </w:r>
      <w:r w:rsidR="00760159">
        <w:t>,</w:t>
      </w:r>
      <w:r>
        <w:t xml:space="preserve"> widening participation activities as their urban counterparts, this study suggests that this ambition was not fully realised and that it was a lot more difficult to achieve high levels of school engagement in regional and remote areas than urban ones. The analysis of institutional factors in particular provides some insight as to why this might be the case.</w:t>
      </w:r>
    </w:p>
    <w:p w14:paraId="3A21463A" w14:textId="77777777" w:rsidR="00C27265" w:rsidRDefault="00C27265" w:rsidP="00C27265">
      <w:r w:rsidRPr="00832EED">
        <w:t>Institutional factors related to program design</w:t>
      </w:r>
      <w:r>
        <w:t xml:space="preserve"> and implementation</w:t>
      </w:r>
      <w:r w:rsidRPr="00832EED">
        <w:t xml:space="preserve"> were both high in prominence and the source of a number of differentials in sentiment.</w:t>
      </w:r>
      <w:r>
        <w:t xml:space="preserve"> </w:t>
      </w:r>
      <w:r w:rsidRPr="00832EED">
        <w:t>Responses from project managers, and data held by the Queensland Consortium, show differences in the duration, depth and intensity of programs between regional and urban areas.</w:t>
      </w:r>
      <w:r>
        <w:t xml:space="preserve"> </w:t>
      </w:r>
      <w:r w:rsidRPr="00832EED">
        <w:t>In urban areas, widening participation programs tended to have longer duration, greater intensity and reach</w:t>
      </w:r>
      <w:r>
        <w:t>, and were less affected by funding changes post-</w:t>
      </w:r>
      <w:r w:rsidR="001A35F4">
        <w:t>2014</w:t>
      </w:r>
      <w:r w:rsidR="001A35F4" w:rsidRPr="00832EED">
        <w:t xml:space="preserve"> </w:t>
      </w:r>
      <w:r w:rsidRPr="00832EED">
        <w:t xml:space="preserve">than programs delivered in regional locations. </w:t>
      </w:r>
      <w:r w:rsidRPr="00757D5A">
        <w:t xml:space="preserve">In the two largest urban school clusters, universities were able to build on outreach programs that pre-dated HEPPP funding and </w:t>
      </w:r>
      <w:r>
        <w:t>had</w:t>
      </w:r>
      <w:r w:rsidRPr="00757D5A">
        <w:t xml:space="preserve"> been able to grow and sustain them over time.</w:t>
      </w:r>
      <w:r>
        <w:t xml:space="preserve"> </w:t>
      </w:r>
      <w:r w:rsidRPr="00757D5A">
        <w:t>In contrast, each of the regional universities had to undertake much greater development and scaling up of widening participation programs in the start-up phase of the Consortium project</w:t>
      </w:r>
      <w:r>
        <w:t xml:space="preserve"> and </w:t>
      </w:r>
      <w:r w:rsidR="001A35F4">
        <w:t xml:space="preserve">some </w:t>
      </w:r>
      <w:r>
        <w:t>had to manage significant reductions in funding post-</w:t>
      </w:r>
      <w:r w:rsidR="001A35F4">
        <w:t>2014</w:t>
      </w:r>
      <w:r w:rsidRPr="00757D5A">
        <w:t>.</w:t>
      </w:r>
    </w:p>
    <w:p w14:paraId="298FFBD5" w14:textId="77777777" w:rsidR="006527C5" w:rsidRDefault="006527C5" w:rsidP="006527C5">
      <w:r>
        <w:t xml:space="preserve">In addition, the cluster approach of the </w:t>
      </w:r>
      <w:r w:rsidRPr="00757D5A">
        <w:t xml:space="preserve">Queensland Consortium model </w:t>
      </w:r>
      <w:r>
        <w:t xml:space="preserve">might have contributed to lower levels of engagement with regional schools as it </w:t>
      </w:r>
      <w:r w:rsidRPr="00757D5A">
        <w:t xml:space="preserve">resulted in large differences in the number and geographic spread of schools across </w:t>
      </w:r>
      <w:r>
        <w:t xml:space="preserve">different </w:t>
      </w:r>
      <w:r w:rsidRPr="00757D5A">
        <w:t>clusters.</w:t>
      </w:r>
      <w:r>
        <w:t xml:space="preserve"> While the grant phase provided funding based on the costs of provision, in the post-grant period, cluster sizes were not adjusted, and universities relied on their base HEPPP grant, which being enrolment-driven, bore no relation to the costs of provision. The response across all clusters was to de-scale activities, and this occurred more in the regional than in the urban clusters. </w:t>
      </w:r>
      <w:r w:rsidRPr="00757D5A">
        <w:t xml:space="preserve">Regional project managers reported difficulty in reaching all schools in their cluster due to the number of schools, their geographic dispersal and the cost of servicing them. </w:t>
      </w:r>
      <w:r>
        <w:t xml:space="preserve">Most regional university clusters were made up of a large number of schools spread over vast geographic regions. While some provincial city schools enjoyed easy access to their partner university, a large number of regional schools required extensive travel by land or air to reach. </w:t>
      </w:r>
      <w:r w:rsidRPr="00F67C07">
        <w:t>School leaders reported alignment of widening participation and school objectives, but again in some regional schools widening participation was more of an add-on than something that contributed meaningfully to school priorities.</w:t>
      </w:r>
      <w:r>
        <w:t xml:space="preserve"> Only one provincial city school reported a high level of widening participation integration. </w:t>
      </w:r>
    </w:p>
    <w:p w14:paraId="13BCEF47" w14:textId="0114FF76" w:rsidR="00C27265" w:rsidRDefault="006527C5" w:rsidP="00C27265">
      <w:r>
        <w:t>Due to</w:t>
      </w:r>
      <w:r w:rsidR="00C27265">
        <w:t xml:space="preserve"> limited contact with remote schools, universities were unable to develop effective partnerships, provide structured ongoing contact with school students or fully</w:t>
      </w:r>
      <w:r w:rsidR="00C27265" w:rsidRPr="00762332">
        <w:t xml:space="preserve"> integrate programs with school needs</w:t>
      </w:r>
      <w:r w:rsidR="00C27265">
        <w:t>. Regional project managers cited logistics, resourcing allocation</w:t>
      </w:r>
      <w:r w:rsidR="00794E48">
        <w:t>s</w:t>
      </w:r>
      <w:r w:rsidR="00C27265">
        <w:t xml:space="preserve"> and institutional priorities that mitigated against engagement with more remote schools in their regions. </w:t>
      </w:r>
      <w:r w:rsidR="00C27265" w:rsidRPr="00F67C07">
        <w:t>Program managers also reported that transport and accommodation costs in delivering programs to distant locations, or getting students from these locations to on-campus experiences, was a major factor in lower engagement in more remote locations.</w:t>
      </w:r>
      <w:r w:rsidR="00794E48">
        <w:t xml:space="preserve">  This finding stresses the complexity and cost of delivering effective widening participation programs across a vast geographic region which has previously been highlighted by Skene et al. (2016) in the Western Australian context.</w:t>
      </w:r>
      <w:r w:rsidR="00C27265">
        <w:t xml:space="preserve"> </w:t>
      </w:r>
    </w:p>
    <w:p w14:paraId="5234228D" w14:textId="29C003BD" w:rsidR="00C27265" w:rsidRDefault="00C27265" w:rsidP="00C27265">
      <w:r w:rsidRPr="00757D5A">
        <w:t>In contrast, urban project managers had a smaller number of schools to service and all were in relatively close proximity to university campus locations</w:t>
      </w:r>
      <w:r>
        <w:t>. Urban universities were able to forge closer relationships with schools in their cluster and provide more ongoing contact. They were also much less constrained in facilitating on-campus experiences for school students</w:t>
      </w:r>
      <w:r w:rsidR="00762546">
        <w:t xml:space="preserve"> and were usually able to provide these at no cost to the student participants.</w:t>
      </w:r>
    </w:p>
    <w:p w14:paraId="351E580F" w14:textId="1D990B0A" w:rsidR="00C27265" w:rsidRDefault="00C27265" w:rsidP="00C27265">
      <w:r>
        <w:t xml:space="preserve">University students from regional backgrounds had mostly </w:t>
      </w:r>
      <w:r w:rsidR="0069468B">
        <w:t xml:space="preserve">reported </w:t>
      </w:r>
      <w:r>
        <w:t xml:space="preserve">ad hoc widening participation programs while at school compared to more comprehensive and integrated experiences reported by students from urban locations. </w:t>
      </w:r>
      <w:r w:rsidR="00803664">
        <w:t>There were similar differences</w:t>
      </w:r>
      <w:r w:rsidR="00794E48">
        <w:t xml:space="preserve"> in</w:t>
      </w:r>
      <w:r w:rsidR="00803664">
        <w:t xml:space="preserve"> the school student sample, though this sample also included students from regional cities who had experienced</w:t>
      </w:r>
      <w:r w:rsidR="0069468B">
        <w:t xml:space="preserve"> </w:t>
      </w:r>
      <w:r w:rsidR="00803664">
        <w:t xml:space="preserve">more comprehensive widening participation programs. </w:t>
      </w:r>
      <w:r>
        <w:t>Support by school leadership was generally strong across regional and urban locations, however, this also suffered where engagement was more limited.</w:t>
      </w:r>
    </w:p>
    <w:p w14:paraId="6825134F" w14:textId="77777777" w:rsidR="001124D0" w:rsidRDefault="001124D0" w:rsidP="001124D0">
      <w:r>
        <w:t>Across regional and urban locations, formal partnership arrangements between schools and universities were extremely rare, with project managers and school leaders reporting that partnership arrangements were made on a school by school basis. These relationships were quite flexible, but required ongoing management by project staff to maintain. This was more labour-intensive for the regional universities due to the number of schools in their clusters. In addition, turnover of school personnel was seen as a major risk to these partnerships and to the degree of school engagement</w:t>
      </w:r>
      <w:r w:rsidRPr="00762332">
        <w:t xml:space="preserve"> </w:t>
      </w:r>
      <w:r>
        <w:t xml:space="preserve">in both urban and regional locations. While still affected by school staffing changes, project managers in the two urban universities with well-established programs reported greater program resilience. </w:t>
      </w:r>
    </w:p>
    <w:p w14:paraId="7162B20F" w14:textId="77777777" w:rsidR="00C27265" w:rsidRPr="00112DAE" w:rsidRDefault="001E1CA1" w:rsidP="00112DAE">
      <w:pPr>
        <w:pStyle w:val="Heading3"/>
      </w:pPr>
      <w:bookmarkStart w:id="409" w:name="_Toc509995248"/>
      <w:bookmarkStart w:id="410" w:name="_Toc509995441"/>
      <w:r w:rsidRPr="00112DAE">
        <w:t>Access to Quality Information and Assistance with Decision M</w:t>
      </w:r>
      <w:r w:rsidR="00C27265" w:rsidRPr="00112DAE">
        <w:t>aking was m</w:t>
      </w:r>
      <w:r w:rsidRPr="00112DAE">
        <w:t>ore Readily Available in Urban L</w:t>
      </w:r>
      <w:r w:rsidR="00C27265" w:rsidRPr="00112DAE">
        <w:t>ocations</w:t>
      </w:r>
      <w:bookmarkEnd w:id="409"/>
      <w:bookmarkEnd w:id="410"/>
    </w:p>
    <w:p w14:paraId="7255ED05" w14:textId="69BB9926" w:rsidR="00C27265" w:rsidRDefault="00C27265" w:rsidP="00C27265">
      <w:r>
        <w:t xml:space="preserve">The virtuous </w:t>
      </w:r>
      <w:r w:rsidR="008D765B">
        <w:t>circle</w:t>
      </w:r>
      <w:r>
        <w:t xml:space="preserve"> of sustained </w:t>
      </w:r>
      <w:r w:rsidRPr="003226F5">
        <w:t>widening participation activity</w:t>
      </w:r>
      <w:r w:rsidR="00760159">
        <w:t xml:space="preserve"> observed in highly engaged schools</w:t>
      </w:r>
      <w:r>
        <w:t xml:space="preserve"> starts with the provision of high quality information which is first-hand, authentic and experiential to assist students in their decision making processes. The qualitative analysis found that this kind of information was less accessible in regional and remote locations which </w:t>
      </w:r>
      <w:r w:rsidR="00760159">
        <w:t xml:space="preserve">seemed to have </w:t>
      </w:r>
      <w:r>
        <w:t>direct consequences for students’ decisions for or against university study.</w:t>
      </w:r>
      <w:r w:rsidR="00794E48">
        <w:t xml:space="preserve"> Information barriers have previously been identified as a key contextual factor which negatively influenced the decision making capacity of people in regional and remote locations (Hume </w:t>
      </w:r>
      <w:r w:rsidR="00794E48" w:rsidRPr="006B0F1E">
        <w:t>R</w:t>
      </w:r>
      <w:r w:rsidR="00794E48">
        <w:t xml:space="preserve">egional Development Australia, </w:t>
      </w:r>
      <w:r w:rsidR="00794E48" w:rsidRPr="006B0F1E">
        <w:t>2012</w:t>
      </w:r>
      <w:r w:rsidR="003818F3">
        <w:t>).</w:t>
      </w:r>
    </w:p>
    <w:p w14:paraId="6572D785" w14:textId="77777777" w:rsidR="00C27265" w:rsidRDefault="00C27265" w:rsidP="00C27265">
      <w:r>
        <w:t xml:space="preserve">Discussions about the availability of accurate, relevant and accessible information about post-school options were highly prominent in the case study </w:t>
      </w:r>
      <w:r w:rsidR="00760159">
        <w:t xml:space="preserve">schools </w:t>
      </w:r>
      <w:r>
        <w:t xml:space="preserve">and closely related </w:t>
      </w:r>
      <w:r w:rsidR="00760159">
        <w:t xml:space="preserve">to </w:t>
      </w:r>
      <w:r>
        <w:t>the availability of role models and</w:t>
      </w:r>
      <w:r w:rsidRPr="003226F5">
        <w:t xml:space="preserve"> </w:t>
      </w:r>
      <w:r>
        <w:t>supporters. S</w:t>
      </w:r>
      <w:r w:rsidRPr="00313036">
        <w:t>tudents named university open days, camps and campus visits as well as visits by university representatives as important sources of quality information with the opportunity to ask specific questions of people “who know”.</w:t>
      </w:r>
    </w:p>
    <w:p w14:paraId="01C2E927" w14:textId="77777777" w:rsidR="00C27265" w:rsidRDefault="00C27265" w:rsidP="00C27265">
      <w:r w:rsidRPr="00313036">
        <w:t xml:space="preserve">These opportunities seemed more accessible in the urban locations where students had </w:t>
      </w:r>
      <w:r>
        <w:t xml:space="preserve">repeatedly </w:t>
      </w:r>
      <w:r w:rsidRPr="00313036">
        <w:t>experienced university demystification activities, open days and other non-widening participation university visits</w:t>
      </w:r>
      <w:r>
        <w:t>. These</w:t>
      </w:r>
      <w:r w:rsidRPr="00313036">
        <w:t xml:space="preserve"> were seen as valuable sources of information that helped with choice of course and university.</w:t>
      </w:r>
      <w:r>
        <w:t xml:space="preserve"> </w:t>
      </w:r>
    </w:p>
    <w:p w14:paraId="2D773CDC" w14:textId="63C50D4B" w:rsidR="00C27265" w:rsidRDefault="00C27265" w:rsidP="00C27265">
      <w:r w:rsidRPr="00313036">
        <w:t>In contrast, some remote students reported suspicion of university recruitment in the absence of authentic information about university life.</w:t>
      </w:r>
      <w:r>
        <w:t xml:space="preserve"> </w:t>
      </w:r>
      <w:r w:rsidRPr="00832EED">
        <w:t>Current university students from regional backgrounds reported less exposure to widening participation or other university outreach activities than urban background university students and did not readily distinguish between widening participation and these other forms of university engagement.</w:t>
      </w:r>
      <w:r>
        <w:t xml:space="preserve"> </w:t>
      </w:r>
      <w:r w:rsidRPr="00832EED">
        <w:t>Low widening participation engagement impacted on the effectiveness of both widening participation and recruitment activities by universities</w:t>
      </w:r>
      <w:r>
        <w:t xml:space="preserve"> as there </w:t>
      </w:r>
      <w:r w:rsidR="00760159">
        <w:t xml:space="preserve">appeared to be </w:t>
      </w:r>
      <w:r>
        <w:t>reasonably fast message decay.</w:t>
      </w:r>
      <w:r w:rsidR="00794E48">
        <w:t xml:space="preserve"> This finding again stresses the issue that positive messages about university were not strong enough to create </w:t>
      </w:r>
      <w:r w:rsidR="00794E48" w:rsidRPr="006B0F1E">
        <w:t>reciprocal</w:t>
      </w:r>
      <w:r w:rsidR="00794E48">
        <w:t xml:space="preserve"> patterns </w:t>
      </w:r>
      <w:r w:rsidR="00794E48" w:rsidRPr="006B0F1E">
        <w:t>between</w:t>
      </w:r>
      <w:r w:rsidR="00794E48">
        <w:t xml:space="preserve"> </w:t>
      </w:r>
      <w:r w:rsidR="00794E48" w:rsidRPr="006B0F1E">
        <w:t>desires</w:t>
      </w:r>
      <w:r w:rsidR="00794E48">
        <w:t xml:space="preserve"> and </w:t>
      </w:r>
      <w:r w:rsidR="00794E48" w:rsidRPr="006B0F1E">
        <w:t>expectations</w:t>
      </w:r>
      <w:r w:rsidR="00794E48">
        <w:t xml:space="preserve"> to attend university post school previously identified by Vernon et al. (2018) or that those messages were strong enough to act as ‘disrupters’ of anticipated futures (Webb et al., 2015).</w:t>
      </w:r>
    </w:p>
    <w:p w14:paraId="52668689" w14:textId="77777777" w:rsidR="00C27265" w:rsidRDefault="00C27265" w:rsidP="00C27265">
      <w:r>
        <w:t>Because regional students had less access to high quality sources of information provided by widening participation activities, they ha</w:t>
      </w:r>
      <w:r w:rsidR="00760159">
        <w:t>d</w:t>
      </w:r>
      <w:r>
        <w:t xml:space="preserve"> to rely more on parents, teachers, school support staff and siblings for information. The interviews with current university students showed that, f</w:t>
      </w:r>
      <w:r w:rsidRPr="00B133AE">
        <w:t xml:space="preserve">or regional participants, the encouragement and support of their parents was central to their decision to go to, and stick with, their university studies. Unlike their urban counterparts, </w:t>
      </w:r>
      <w:r>
        <w:t>they also</w:t>
      </w:r>
      <w:r w:rsidRPr="00B133AE">
        <w:t xml:space="preserve"> noted their teachers were active supporters.</w:t>
      </w:r>
      <w:r>
        <w:t xml:space="preserve"> </w:t>
      </w:r>
    </w:p>
    <w:p w14:paraId="4244129B" w14:textId="77777777" w:rsidR="00C27265" w:rsidRDefault="00C27265" w:rsidP="00C27265">
      <w:r>
        <w:t xml:space="preserve">However, the reliance on parents and teachers was </w:t>
      </w:r>
      <w:r w:rsidR="00760159">
        <w:t xml:space="preserve">perceived </w:t>
      </w:r>
      <w:r>
        <w:t>as a disadvantage in the case studies because of the biases and lack of currency in the information provided by those individuals. Moreover, the higher incidence of parents who had not been to university in regional and remote areas exacerbated the challenges associated with limited access to high quality information</w:t>
      </w:r>
      <w:r w:rsidRPr="000D731E">
        <w:t xml:space="preserve"> and made </w:t>
      </w:r>
      <w:r>
        <w:t xml:space="preserve">some </w:t>
      </w:r>
      <w:r w:rsidRPr="000D731E">
        <w:t>students uncertain that they were making the right decision</w:t>
      </w:r>
      <w:r>
        <w:t>. In addition, a diversity of role models seemed to be more difficult to access in the regions</w:t>
      </w:r>
      <w:r w:rsidR="00760159">
        <w:t xml:space="preserve">. However, </w:t>
      </w:r>
      <w:r>
        <w:t>there were many examples of resourceful parents who used or created personal networks to expose their children to a range of occupations. Urban participants were also strongly positive about role models and reported less issues in accessing them.</w:t>
      </w:r>
      <w:r w:rsidRPr="000D731E">
        <w:t xml:space="preserve"> </w:t>
      </w:r>
    </w:p>
    <w:p w14:paraId="488AA02C" w14:textId="5AFE2989" w:rsidR="00C27265" w:rsidRDefault="00C27265" w:rsidP="00C27265">
      <w:r>
        <w:t>Finally, t</w:t>
      </w:r>
      <w:r w:rsidRPr="00313036">
        <w:t>he differences between OP and non-OP students and the extent to which they could access information about (alternative) pathways into university emerged as a contested topic in half of the participating schools. There were no clear regional/urban patterns but the distinction between OP and non-OP students, and its consequences, seemed most pronounced in the most remote school. There, non-OP students felt actively excluded from information and opportunities to find out about university</w:t>
      </w:r>
      <w:r w:rsidR="004E018E">
        <w:t xml:space="preserve"> and the structure of senior schooling in Queensland seemed to act as a systemic barrier to participation</w:t>
      </w:r>
      <w:r w:rsidRPr="00313036">
        <w:t>.</w:t>
      </w:r>
      <w:r w:rsidR="004E018E">
        <w:t xml:space="preserve"> However, </w:t>
      </w:r>
      <w:r w:rsidR="001A35F4">
        <w:t xml:space="preserve">Queensland has commenced </w:t>
      </w:r>
      <w:r w:rsidR="004E018E">
        <w:t xml:space="preserve">the </w:t>
      </w:r>
      <w:r w:rsidR="001A35F4">
        <w:t>phasing out of the OP system which will be replaced by an ATAR</w:t>
      </w:r>
      <w:r w:rsidR="004E018E">
        <w:t xml:space="preserve"> system</w:t>
      </w:r>
      <w:r w:rsidR="001A35F4">
        <w:t xml:space="preserve"> for students completing Year 12 in</w:t>
      </w:r>
      <w:r w:rsidR="00C22460">
        <w:t xml:space="preserve"> 2020. Th</w:t>
      </w:r>
      <w:r w:rsidR="004542FE">
        <w:t>e current</w:t>
      </w:r>
      <w:r w:rsidR="00C22460">
        <w:t xml:space="preserve"> transition period provides an opportunity for widening participation programs in Queensland to seek wider engagement with schools and communities on tertiary pathways</w:t>
      </w:r>
      <w:r w:rsidR="00633BF2">
        <w:t>, especially in regional and remote locations</w:t>
      </w:r>
      <w:r w:rsidR="00C22460">
        <w:t>.</w:t>
      </w:r>
    </w:p>
    <w:p w14:paraId="092F85FD" w14:textId="77777777" w:rsidR="00C27265" w:rsidRDefault="00C27265" w:rsidP="00C27265">
      <w:r>
        <w:t xml:space="preserve">Notably, the availability of good quality information had low prominence in the interviews with current university students and did not show a difference between students from regional and urban backgrounds. This finding could not be explained by our </w:t>
      </w:r>
      <w:r w:rsidR="00760159">
        <w:t xml:space="preserve">analysis framework </w:t>
      </w:r>
      <w:r>
        <w:t xml:space="preserve">and could be further explored in future studies. </w:t>
      </w:r>
    </w:p>
    <w:p w14:paraId="7F33F1C1" w14:textId="65652D4E" w:rsidR="00C27265" w:rsidRPr="00112DAE" w:rsidRDefault="00760159" w:rsidP="00112DAE">
      <w:pPr>
        <w:pStyle w:val="Heading3"/>
      </w:pPr>
      <w:bookmarkStart w:id="411" w:name="_Toc509995249"/>
      <w:bookmarkStart w:id="412" w:name="_Toc509995442"/>
      <w:r w:rsidRPr="00112DAE">
        <w:t>H</w:t>
      </w:r>
      <w:r w:rsidR="00C27265" w:rsidRPr="00112DAE">
        <w:t>igh</w:t>
      </w:r>
      <w:r w:rsidR="00783F9D" w:rsidRPr="00112DAE">
        <w:t xml:space="preserve"> S</w:t>
      </w:r>
      <w:r w:rsidRPr="00112DAE">
        <w:t>takes</w:t>
      </w:r>
      <w:r w:rsidR="00783F9D" w:rsidRPr="00112DAE">
        <w:t xml:space="preserve"> </w:t>
      </w:r>
      <w:r w:rsidR="00112DAE" w:rsidRPr="00112DAE">
        <w:t>in the Regions and Less Choice a</w:t>
      </w:r>
      <w:r w:rsidR="00C27265" w:rsidRPr="00112DAE">
        <w:t>bout</w:t>
      </w:r>
      <w:r w:rsidR="00783F9D" w:rsidRPr="00112DAE">
        <w:t xml:space="preserve"> how to Access Higher Education</w:t>
      </w:r>
      <w:bookmarkEnd w:id="411"/>
      <w:bookmarkEnd w:id="412"/>
      <w:r w:rsidR="00C27265" w:rsidRPr="00112DAE">
        <w:t xml:space="preserve"> </w:t>
      </w:r>
    </w:p>
    <w:p w14:paraId="06CE77D2" w14:textId="77777777" w:rsidR="00C27265" w:rsidRDefault="00C27265" w:rsidP="00C27265">
      <w:r>
        <w:t>The quantitative analysis found the existence of systemic disadvantage in regional and remote areas, as expressed by consistently lower levels of applications to universities by school students, even after controlling for socioeconomic variables in the local area. This finding was mirrored in the qualitative data. The reality and implications of distance, of “being far away from anywhere” (Regional Principal interview) versus having “a lot of universities around us” (Urban Student Focus Group), shaped all aspects of students’ decision making process, including their self-belief and the ability to overcome financial barriers associated with university study. These interplays between situational and dispositional factors are explored in the following two examples.</w:t>
      </w:r>
    </w:p>
    <w:p w14:paraId="51FFF5E3" w14:textId="77777777" w:rsidR="00E7239E" w:rsidRDefault="00E7239E" w:rsidP="00C27265"/>
    <w:p w14:paraId="6388E49F" w14:textId="77777777" w:rsidR="00E7239E" w:rsidRDefault="00E7239E" w:rsidP="00C27265"/>
    <w:p w14:paraId="39D76CC3" w14:textId="77777777" w:rsidR="00C27265" w:rsidRPr="00E7239E" w:rsidRDefault="00783F9D" w:rsidP="00E7239E">
      <w:pPr>
        <w:rPr>
          <w:rFonts w:ascii="SansaSoft Pro Normal" w:hAnsi="SansaSoft Pro Normal"/>
          <w:i/>
        </w:rPr>
      </w:pPr>
      <w:bookmarkStart w:id="413" w:name="_Toc509995250"/>
      <w:r w:rsidRPr="00E7239E">
        <w:rPr>
          <w:rFonts w:ascii="SansaSoft Pro Normal" w:hAnsi="SansaSoft Pro Normal"/>
          <w:i/>
        </w:rPr>
        <w:t>Self-Efficacy of Current Students is S</w:t>
      </w:r>
      <w:r w:rsidR="00C27265" w:rsidRPr="00E7239E">
        <w:rPr>
          <w:rFonts w:ascii="SansaSoft Pro Normal" w:hAnsi="SansaSoft Pro Normal"/>
          <w:i/>
        </w:rPr>
        <w:t xml:space="preserve">haped by </w:t>
      </w:r>
      <w:r w:rsidR="00760159" w:rsidRPr="00E7239E">
        <w:rPr>
          <w:rFonts w:ascii="SansaSoft Pro Normal" w:hAnsi="SansaSoft Pro Normal"/>
          <w:i/>
        </w:rPr>
        <w:t xml:space="preserve">their </w:t>
      </w:r>
      <w:r w:rsidRPr="00E7239E">
        <w:rPr>
          <w:rFonts w:ascii="SansaSoft Pro Normal" w:hAnsi="SansaSoft Pro Normal"/>
          <w:i/>
        </w:rPr>
        <w:t>P</w:t>
      </w:r>
      <w:r w:rsidR="00C27265" w:rsidRPr="00E7239E">
        <w:rPr>
          <w:rFonts w:ascii="SansaSoft Pro Normal" w:hAnsi="SansaSoft Pro Normal"/>
          <w:i/>
        </w:rPr>
        <w:t>roximity to</w:t>
      </w:r>
      <w:r w:rsidR="00760159" w:rsidRPr="00E7239E">
        <w:rPr>
          <w:rFonts w:ascii="SansaSoft Pro Normal" w:hAnsi="SansaSoft Pro Normal"/>
          <w:i/>
        </w:rPr>
        <w:t xml:space="preserve"> a</w:t>
      </w:r>
      <w:r w:rsidRPr="00E7239E">
        <w:rPr>
          <w:rFonts w:ascii="SansaSoft Pro Normal" w:hAnsi="SansaSoft Pro Normal"/>
          <w:i/>
        </w:rPr>
        <w:t xml:space="preserve"> U</w:t>
      </w:r>
      <w:r w:rsidR="00C27265" w:rsidRPr="00E7239E">
        <w:rPr>
          <w:rFonts w:ascii="SansaSoft Pro Normal" w:hAnsi="SansaSoft Pro Normal"/>
          <w:i/>
        </w:rPr>
        <w:t>ni</w:t>
      </w:r>
      <w:r w:rsidRPr="00E7239E">
        <w:rPr>
          <w:rFonts w:ascii="SansaSoft Pro Normal" w:hAnsi="SansaSoft Pro Normal"/>
          <w:i/>
        </w:rPr>
        <w:t>versity C</w:t>
      </w:r>
      <w:r w:rsidR="00760159" w:rsidRPr="00E7239E">
        <w:rPr>
          <w:rFonts w:ascii="SansaSoft Pro Normal" w:hAnsi="SansaSoft Pro Normal"/>
          <w:i/>
        </w:rPr>
        <w:t>ampus</w:t>
      </w:r>
      <w:bookmarkEnd w:id="413"/>
    </w:p>
    <w:p w14:paraId="3F0D7CEF" w14:textId="638C4FE6" w:rsidR="009B0B87" w:rsidRDefault="00C27265" w:rsidP="00E7239E">
      <w:r>
        <w:t xml:space="preserve">The qualitative data </w:t>
      </w:r>
      <w:r w:rsidR="009B0B87">
        <w:t xml:space="preserve">highlighted </w:t>
      </w:r>
      <w:r>
        <w:t>that young people in regional and remote areas, and their families, ha</w:t>
      </w:r>
      <w:r w:rsidR="00760159">
        <w:t>d</w:t>
      </w:r>
      <w:r>
        <w:t xml:space="preserve"> to take substantial </w:t>
      </w:r>
      <w:r w:rsidRPr="00313036">
        <w:t>financial, social and personal risks</w:t>
      </w:r>
      <w:r>
        <w:t xml:space="preserve"> to access higher education. The interviews with current university students demonstrated that those young people who decided to move for university study </w:t>
      </w:r>
      <w:r w:rsidR="00760159">
        <w:t xml:space="preserve">appeared to be </w:t>
      </w:r>
      <w:r>
        <w:t>more resilient</w:t>
      </w:r>
      <w:r w:rsidR="00760159">
        <w:t xml:space="preserve"> and</w:t>
      </w:r>
      <w:r>
        <w:t xml:space="preserve"> confident than their urban peers. However, </w:t>
      </w:r>
      <w:r w:rsidR="00760159">
        <w:t xml:space="preserve">principals and parents in remote schools in particular reported </w:t>
      </w:r>
      <w:r>
        <w:t xml:space="preserve">that many students </w:t>
      </w:r>
      <w:r w:rsidR="00760159">
        <w:t xml:space="preserve">could not </w:t>
      </w:r>
      <w:r>
        <w:t xml:space="preserve">take the required ‘leap of faith’ and </w:t>
      </w:r>
      <w:r w:rsidR="00760159">
        <w:t>did not</w:t>
      </w:r>
      <w:r w:rsidR="000A5A7C">
        <w:t xml:space="preserve"> start</w:t>
      </w:r>
      <w:r w:rsidR="00760159">
        <w:t xml:space="preserve"> </w:t>
      </w:r>
      <w:r>
        <w:t xml:space="preserve">university study immediately after finishing school. </w:t>
      </w:r>
      <w:r w:rsidR="009B0B87">
        <w:t>Webb et al. (2015) found that moving away from home was often not the preferred post-school option for young people and that there were strong pull factors to keep school-leavers in their local community.</w:t>
      </w:r>
    </w:p>
    <w:p w14:paraId="18743488" w14:textId="037EC341" w:rsidR="00C27265" w:rsidRDefault="00C27265" w:rsidP="00C27265">
      <w:r>
        <w:t>Participants in urban schools did not have to face these same high-stakes decisions. The discussion about attitudes to risk was</w:t>
      </w:r>
      <w:r w:rsidRPr="00D77C46">
        <w:t xml:space="preserve"> </w:t>
      </w:r>
      <w:r>
        <w:t xml:space="preserve">of </w:t>
      </w:r>
      <w:r w:rsidRPr="00D77C46">
        <w:t xml:space="preserve">low </w:t>
      </w:r>
      <w:r>
        <w:t xml:space="preserve">prominence </w:t>
      </w:r>
      <w:r w:rsidRPr="00D77C46">
        <w:t>and positive in</w:t>
      </w:r>
      <w:r>
        <w:t xml:space="preserve"> sentiment in</w:t>
      </w:r>
      <w:r w:rsidRPr="00D77C46">
        <w:t xml:space="preserve"> urban</w:t>
      </w:r>
      <w:r>
        <w:t xml:space="preserve"> locations</w:t>
      </w:r>
      <w:r w:rsidRPr="00D77C46">
        <w:t>,</w:t>
      </w:r>
      <w:r>
        <w:t xml:space="preserve"> but</w:t>
      </w:r>
      <w:r w:rsidRPr="00D77C46">
        <w:t xml:space="preserve"> high</w:t>
      </w:r>
      <w:r>
        <w:t>ly prominent</w:t>
      </w:r>
      <w:r w:rsidRPr="00D77C46">
        <w:t xml:space="preserve"> and</w:t>
      </w:r>
      <w:r>
        <w:t xml:space="preserve"> </w:t>
      </w:r>
      <w:r w:rsidRPr="00D77C46">
        <w:t xml:space="preserve">negative in </w:t>
      </w:r>
      <w:r>
        <w:t xml:space="preserve">the </w:t>
      </w:r>
      <w:r w:rsidRPr="00D77C46">
        <w:t>regions.</w:t>
      </w:r>
      <w:r w:rsidRPr="000D731E">
        <w:t xml:space="preserve"> </w:t>
      </w:r>
      <w:r>
        <w:t xml:space="preserve">Also, </w:t>
      </w:r>
      <w:r w:rsidRPr="000D731E">
        <w:t xml:space="preserve">a fear of change associated with relocation and navigating an unfamiliar city environment without family support nearby </w:t>
      </w:r>
      <w:r>
        <w:t>was</w:t>
      </w:r>
      <w:r w:rsidRPr="000D731E">
        <w:t xml:space="preserve"> a prominently discussed issue </w:t>
      </w:r>
      <w:r>
        <w:t>in</w:t>
      </w:r>
      <w:r w:rsidRPr="000D731E">
        <w:t xml:space="preserve"> the regions</w:t>
      </w:r>
      <w:r w:rsidR="000A5A7C">
        <w:t xml:space="preserve"> but not in urban areas</w:t>
      </w:r>
      <w:r w:rsidRPr="000D731E">
        <w:t>.</w:t>
      </w:r>
    </w:p>
    <w:p w14:paraId="3D100805" w14:textId="6A132B7A" w:rsidR="00C27265" w:rsidRDefault="00C27265" w:rsidP="00C27265">
      <w:r w:rsidRPr="00313036">
        <w:t>The further out of a major centre interviewees lived, the less they felt there was a choice about moving to a city or regional centre for university study</w:t>
      </w:r>
      <w:r>
        <w:t>.</w:t>
      </w:r>
      <w:r w:rsidRPr="00313036">
        <w:t xml:space="preserve"> Participants were aware of the </w:t>
      </w:r>
      <w:r>
        <w:t xml:space="preserve">risks </w:t>
      </w:r>
      <w:r w:rsidRPr="00313036">
        <w:t xml:space="preserve">and the level of commitment required to follow through on the decision to leave the community and attend university. </w:t>
      </w:r>
      <w:r w:rsidRPr="00D77C46">
        <w:t xml:space="preserve">More regional than urban participants </w:t>
      </w:r>
      <w:r>
        <w:t xml:space="preserve">in the current student interviews had </w:t>
      </w:r>
      <w:r w:rsidRPr="00D77C46">
        <w:t>relocated for university with student accommodation of greates</w:t>
      </w:r>
      <w:r>
        <w:t>t concern for regional students. S</w:t>
      </w:r>
      <w:r w:rsidRPr="00D77C46">
        <w:t>tudents and parents in urban locations felt that they had a choice in how they arranged transport and accommodation during the university years</w:t>
      </w:r>
      <w:r>
        <w:t xml:space="preserve"> and less need to move.</w:t>
      </w:r>
      <w:r w:rsidR="009B0B87">
        <w:t xml:space="preserve"> Drummond et al. (2011) argued that young people in the regions faced ‘stark choices’ with regard to pursuing post-school study which is confirmed by our findings.</w:t>
      </w:r>
    </w:p>
    <w:p w14:paraId="2B106DA7" w14:textId="77777777" w:rsidR="00C27265" w:rsidRDefault="00C27265" w:rsidP="00C27265">
      <w:r w:rsidRPr="00313036">
        <w:t xml:space="preserve">The loss of existing networks and support were cited as barriers </w:t>
      </w:r>
      <w:r>
        <w:t>for regional students</w:t>
      </w:r>
      <w:r w:rsidRPr="00313036">
        <w:t xml:space="preserve"> as was the ‘small world syndrome’ which parents and teachers interpreted as young people from the regions being less ‘street smart’ in navigating the city environment than their urban counterparts.</w:t>
      </w:r>
      <w:r>
        <w:t xml:space="preserve"> Yet, the current students’ interviews suggest that once the</w:t>
      </w:r>
      <w:r w:rsidRPr="00D77C46">
        <w:t xml:space="preserve"> initial challenges </w:t>
      </w:r>
      <w:r>
        <w:t>of</w:t>
      </w:r>
      <w:r w:rsidRPr="00D77C46">
        <w:t xml:space="preserve"> relocation and securing accommodation</w:t>
      </w:r>
      <w:r>
        <w:t xml:space="preserve"> were overcome</w:t>
      </w:r>
      <w:r w:rsidRPr="00D77C46">
        <w:t xml:space="preserve">, </w:t>
      </w:r>
      <w:r>
        <w:t>students from regional backgrounds</w:t>
      </w:r>
      <w:r w:rsidRPr="00D77C46">
        <w:t xml:space="preserve"> were closer to their university </w:t>
      </w:r>
      <w:r>
        <w:t>campus and enjoyed</w:t>
      </w:r>
      <w:r w:rsidRPr="00D77C46">
        <w:t xml:space="preserve"> independent living. For urban participants, while most did not have to leave home, public transport costs/time were an ongoing stressor</w:t>
      </w:r>
      <w:r>
        <w:t xml:space="preserve"> during their university years</w:t>
      </w:r>
      <w:r w:rsidRPr="00D77C46">
        <w:t>.</w:t>
      </w:r>
    </w:p>
    <w:p w14:paraId="304B5E3C" w14:textId="18E2104F" w:rsidR="00C27265" w:rsidRDefault="00C27265" w:rsidP="00C27265">
      <w:r>
        <w:t>Current university students</w:t>
      </w:r>
      <w:r w:rsidRPr="00AC723E">
        <w:t xml:space="preserve"> from regional settings discussed with greater frequency and emphasis a determination to overcome challenges in the transition into university. Higher levels of self-efficacy, resilience and, perhaps as a result, personal confidence, emerged in the deliberations of regional students than was apparent among urban students. The data suggested that regional participants were risk takers in that they persisted and trusted in the process even when it was unclear what lay ahead.</w:t>
      </w:r>
      <w:r>
        <w:t xml:space="preserve"> </w:t>
      </w:r>
      <w:r w:rsidRPr="00AC723E">
        <w:t xml:space="preserve">They demonstrated tenacity and a </w:t>
      </w:r>
      <w:r w:rsidR="009B0B87">
        <w:t>willingness</w:t>
      </w:r>
      <w:r w:rsidR="009B0B87" w:rsidRPr="00AC723E">
        <w:t xml:space="preserve"> </w:t>
      </w:r>
      <w:r w:rsidRPr="00AC723E">
        <w:t xml:space="preserve">to work through confusion, doubts and uncertainty. </w:t>
      </w:r>
    </w:p>
    <w:p w14:paraId="566AF0F9" w14:textId="3E4073F1" w:rsidR="00C27265" w:rsidRDefault="00C27265" w:rsidP="00C27265">
      <w:r>
        <w:t>They might have honed these skills during their school days</w:t>
      </w:r>
      <w:r w:rsidR="009B0B87">
        <w:t>. Current university students</w:t>
      </w:r>
      <w:r>
        <w:t xml:space="preserve">, </w:t>
      </w:r>
      <w:r w:rsidRPr="00D77C46">
        <w:t xml:space="preserve">particularly those from more remote settings, described </w:t>
      </w:r>
      <w:r>
        <w:t>themselves as</w:t>
      </w:r>
      <w:r w:rsidRPr="00D77C46">
        <w:t xml:space="preserve"> outliers or non-conformists in the school community and beyond</w:t>
      </w:r>
      <w:r w:rsidR="009B0B87">
        <w:t xml:space="preserve"> which has also been observed in previous studies (Hume </w:t>
      </w:r>
      <w:r w:rsidR="009B0B87" w:rsidRPr="002F6D96">
        <w:t>R</w:t>
      </w:r>
      <w:r w:rsidR="009B0B87">
        <w:t xml:space="preserve">egional Development Australia, </w:t>
      </w:r>
      <w:r w:rsidR="009B0B87" w:rsidRPr="002F6D96">
        <w:t>2012)</w:t>
      </w:r>
      <w:r w:rsidRPr="00D77C46">
        <w:t xml:space="preserve">. Regional participants talked of being among a minority of students on the ‘OP-track’ and not fitting in or viewed as peculiar because of their academic and career aspirations. </w:t>
      </w:r>
      <w:r w:rsidR="000A5A7C">
        <w:t>These students also</w:t>
      </w:r>
      <w:r w:rsidRPr="00D77C46">
        <w:t xml:space="preserve"> expressed a sense of defiance of social norms and a sustained conviction to their decision to go to university.</w:t>
      </w:r>
    </w:p>
    <w:p w14:paraId="55C2C685" w14:textId="77777777" w:rsidR="00E7239E" w:rsidRDefault="00E7239E" w:rsidP="00E7239E">
      <w:pPr>
        <w:rPr>
          <w:rFonts w:ascii="SansaSoft Pro Normal" w:hAnsi="SansaSoft Pro Normal"/>
          <w:i/>
        </w:rPr>
      </w:pPr>
      <w:bookmarkStart w:id="414" w:name="_Toc509995251"/>
    </w:p>
    <w:p w14:paraId="2C46BA94" w14:textId="77777777" w:rsidR="00E7239E" w:rsidRDefault="00E7239E" w:rsidP="00E7239E">
      <w:pPr>
        <w:rPr>
          <w:rFonts w:ascii="SansaSoft Pro Normal" w:hAnsi="SansaSoft Pro Normal"/>
          <w:i/>
        </w:rPr>
      </w:pPr>
    </w:p>
    <w:p w14:paraId="5FAB5DBE" w14:textId="77777777" w:rsidR="00C27265" w:rsidRPr="00E7239E" w:rsidRDefault="00783F9D" w:rsidP="00E7239E">
      <w:pPr>
        <w:rPr>
          <w:rFonts w:ascii="SansaSoft Pro Normal" w:hAnsi="SansaSoft Pro Normal"/>
          <w:i/>
        </w:rPr>
      </w:pPr>
      <w:r w:rsidRPr="00E7239E">
        <w:rPr>
          <w:rFonts w:ascii="SansaSoft Pro Normal" w:hAnsi="SansaSoft Pro Normal"/>
          <w:i/>
        </w:rPr>
        <w:t>Limited Finances Play Out Differently in Regional and Urban Low SES Areas: More Flexibility in Urban A</w:t>
      </w:r>
      <w:r w:rsidR="00C27265" w:rsidRPr="00E7239E">
        <w:rPr>
          <w:rFonts w:ascii="SansaSoft Pro Normal" w:hAnsi="SansaSoft Pro Normal"/>
          <w:i/>
        </w:rPr>
        <w:t>reas</w:t>
      </w:r>
      <w:bookmarkEnd w:id="414"/>
    </w:p>
    <w:p w14:paraId="4C382155" w14:textId="77777777" w:rsidR="00C27265" w:rsidRDefault="00C27265" w:rsidP="00E7239E">
      <w:r>
        <w:t>Finances were a much-discussed factor in both locations and across all interviewee groups. Financial pressures were also</w:t>
      </w:r>
      <w:r w:rsidRPr="000D731E">
        <w:t xml:space="preserve"> </w:t>
      </w:r>
      <w:r w:rsidRPr="00D77C46">
        <w:t>highly interrelated with</w:t>
      </w:r>
      <w:r>
        <w:t xml:space="preserve"> the p</w:t>
      </w:r>
      <w:r w:rsidRPr="00D77C46">
        <w:t xml:space="preserve">roximity to university </w:t>
      </w:r>
      <w:r>
        <w:t>as well as</w:t>
      </w:r>
      <w:r w:rsidRPr="00D77C46">
        <w:t xml:space="preserve"> local economic conditions which featured prominently </w:t>
      </w:r>
      <w:r>
        <w:t>in the case study data</w:t>
      </w:r>
      <w:r w:rsidRPr="00D77C46">
        <w:t xml:space="preserve"> and were assessed more negatively in regional than urban locations. </w:t>
      </w:r>
      <w:r>
        <w:t>Limited finances remain real obstacles to university participation for some students and financial pressures span</w:t>
      </w:r>
      <w:r w:rsidRPr="00D77C46">
        <w:t xml:space="preserve"> the student lifecycle.</w:t>
      </w:r>
      <w:r>
        <w:t xml:space="preserve"> However, the implications of limited financial resources played out differently in urban and regional areas. </w:t>
      </w:r>
    </w:p>
    <w:p w14:paraId="276BC86A" w14:textId="503CECA3" w:rsidR="00C27265" w:rsidRDefault="00C27265" w:rsidP="00C27265">
      <w:r>
        <w:t xml:space="preserve">School principals and university staff observed that in urban locations, university aspirations were often the first casualty of tight family finances. It was not only the actual cost of university life that acted as a barrier to participation but also the lost income potential of young people who did not enter the workforce straight away. Interviewees </w:t>
      </w:r>
      <w:r w:rsidRPr="00EC00AD">
        <w:t xml:space="preserve">were confronted by the fact that young people had to contribute significantly to family income, or even take on a breadwinner role in their family, because they were more employable in the local economy than their parents. </w:t>
      </w:r>
      <w:r>
        <w:t xml:space="preserve">The quantitative analysis of economic variables showed that the unemployment rate had a significant impact on application rates to university </w:t>
      </w:r>
      <w:r w:rsidR="000A5A7C">
        <w:t xml:space="preserve">only in the </w:t>
      </w:r>
      <w:r>
        <w:t xml:space="preserve">urban areas. </w:t>
      </w:r>
      <w:r w:rsidR="009B0B87">
        <w:t xml:space="preserve">There were examples from urban schools of students delaying study until the need to contribute to family finances had become less urgent. This findings goes some way to explain the delayed entry to higher education by young people from low SES communities observed in previous research (e.g. </w:t>
      </w:r>
      <w:r w:rsidR="009B0B87" w:rsidRPr="00702121">
        <w:t>Tomaszewski</w:t>
      </w:r>
      <w:r w:rsidR="009B0B87">
        <w:t xml:space="preserve"> et al.</w:t>
      </w:r>
      <w:r w:rsidR="009B0B87" w:rsidRPr="00702121">
        <w:t>, 2017)</w:t>
      </w:r>
      <w:r w:rsidR="009B0B87">
        <w:t>.</w:t>
      </w:r>
      <w:r w:rsidR="00224C8C">
        <w:t xml:space="preserve"> </w:t>
      </w:r>
      <w:r>
        <w:t>At the same and as illustrated in the earlier example, it was less expensive to overcome distance issues in urban locations and there seemed to be more flexibility in terms of accessing university. The key question for students in urban locations was: “is this university commutable by public transport, car or car-pooling?”</w:t>
      </w:r>
      <w:r w:rsidR="009B0B87">
        <w:t xml:space="preserve"> Webb et al. (2015) pointed to the importance of a 1-hour commuting radius which acted as an invisible barrier to students’ considerations about learning and employment options.</w:t>
      </w:r>
    </w:p>
    <w:p w14:paraId="6CF44DB7" w14:textId="7A9F55C9" w:rsidR="00C27265" w:rsidRDefault="00C27265" w:rsidP="00C27265">
      <w:r>
        <w:t xml:space="preserve">In contrast, the question asked by parents in remote and regional locations was: “can we afford to send this child to university?” The compound disadvantage of distance and limited finances got more severe the more remote the location. The costs associated with overcoming distance issues became increasingly prohibitive and acted as hard barriers to university participation. It seemed to be mainly better-off families in the regions who considered university as an option for their children. </w:t>
      </w:r>
    </w:p>
    <w:p w14:paraId="7356630F" w14:textId="77777777" w:rsidR="00C27265" w:rsidRDefault="00C27265" w:rsidP="00C27265">
      <w:r>
        <w:t xml:space="preserve">There were also practical barriers brought about by the combination of limited finances and regional location which influenced young people’s decision making. These </w:t>
      </w:r>
      <w:r w:rsidRPr="00D77C46">
        <w:t>related to relocation and the presence of financial pressures co-occurring with other pressures</w:t>
      </w:r>
      <w:r>
        <w:t>,</w:t>
      </w:r>
      <w:r w:rsidRPr="00D77C46">
        <w:t xml:space="preserve"> such as being first-in-family to attend university. One regional participant mentioned that she accepted an early offer from her university because it meant that she could arrange accommodation, Centrelink benefits and research public transport during Year 12, alleviating </w:t>
      </w:r>
      <w:r w:rsidR="000A5A7C">
        <w:t xml:space="preserve">the </w:t>
      </w:r>
      <w:r w:rsidRPr="00D77C46">
        <w:t>end-of-year anxiety her peers experienced.</w:t>
      </w:r>
      <w:r>
        <w:t xml:space="preserve"> Other participants revealed that family connections in a city became the means by which regional young people could access university. This was especially true for </w:t>
      </w:r>
      <w:r w:rsidR="005D293A">
        <w:t>Aboriginal and Torres Strait Islander</w:t>
      </w:r>
      <w:r>
        <w:t xml:space="preserve"> students where financial pressures and family ties interacted in complex ways. </w:t>
      </w:r>
    </w:p>
    <w:p w14:paraId="5B0E0073" w14:textId="4DAB09D0" w:rsidR="009B0B87" w:rsidRDefault="00C27265" w:rsidP="00C27265">
      <w:r>
        <w:t>Scholarships emerged as an important access mechanism, especially when they were coupled with intensive engagement activities, often from elite universities. The</w:t>
      </w:r>
      <w:r w:rsidRPr="00D77C46">
        <w:t xml:space="preserve"> </w:t>
      </w:r>
      <w:r>
        <w:t>current university students interviewed for the study reported that while they</w:t>
      </w:r>
      <w:r w:rsidRPr="00D77C46">
        <w:t xml:space="preserve"> knew about bursaries and scholarships, most did not ap</w:t>
      </w:r>
      <w:r>
        <w:t xml:space="preserve">ply, mainly because they did not </w:t>
      </w:r>
      <w:r w:rsidRPr="00D77C46">
        <w:t>know when to or how to and some scholarships demanded a lot of documentation (e.g. of parent income) and time to complete which became barriers to application</w:t>
      </w:r>
      <w:r>
        <w:t xml:space="preserve">. </w:t>
      </w:r>
      <w:r w:rsidR="009B0B87">
        <w:t xml:space="preserve">In addition, the </w:t>
      </w:r>
      <w:r>
        <w:t xml:space="preserve">‘gap year’ was described as a common tool in regional locations to access Centrelink payments which enabled university participation. </w:t>
      </w:r>
    </w:p>
    <w:p w14:paraId="155083F2" w14:textId="5CEBF2F6" w:rsidR="00F2210A" w:rsidRDefault="009B0B87" w:rsidP="00F2210A">
      <w:r>
        <w:t>Our study suggests that situational factors, especially geography, interact with situational factors, especially fear of the unknown, self-efficacy and resilience, in complex ways to shape students’ decision making about post-school options. It has also illustrated the important role of parents to financially enable, or actively constrain, young people’s de</w:t>
      </w:r>
      <w:bookmarkStart w:id="415" w:name="_Toc508793531"/>
      <w:bookmarkStart w:id="416" w:name="_Toc509932861"/>
      <w:bookmarkStart w:id="417" w:name="_Toc509995252"/>
      <w:bookmarkStart w:id="418" w:name="_Toc509995821"/>
      <w:r w:rsidR="00F2210A">
        <w:t>cision to enrol at university.</w:t>
      </w:r>
      <w:r w:rsidR="00F2210A">
        <w:br/>
      </w:r>
    </w:p>
    <w:p w14:paraId="62AD1C2D" w14:textId="49ACB373" w:rsidR="00C27265" w:rsidRPr="00112DAE" w:rsidRDefault="007E0A71" w:rsidP="00F2210A">
      <w:pPr>
        <w:pStyle w:val="Heading2"/>
      </w:pPr>
      <w:bookmarkStart w:id="419" w:name="_Toc521311070"/>
      <w:bookmarkStart w:id="420" w:name="_Toc524012835"/>
      <w:r w:rsidRPr="00112DAE">
        <w:t>6.3</w:t>
      </w:r>
      <w:r w:rsidR="00C27265" w:rsidRPr="00112DAE">
        <w:t xml:space="preserve"> </w:t>
      </w:r>
      <w:r w:rsidR="000A5A7C" w:rsidRPr="00112DAE">
        <w:t>F</w:t>
      </w:r>
      <w:r w:rsidR="00C27265" w:rsidRPr="00112DAE">
        <w:t>actors</w:t>
      </w:r>
      <w:r w:rsidRPr="00112DAE">
        <w:t xml:space="preserve"> W</w:t>
      </w:r>
      <w:r w:rsidR="00E56A32" w:rsidRPr="00112DAE">
        <w:t>h</w:t>
      </w:r>
      <w:r w:rsidR="000A5A7C" w:rsidRPr="00112DAE">
        <w:t>i</w:t>
      </w:r>
      <w:r w:rsidR="00E56A32" w:rsidRPr="00112DAE">
        <w:t>c</w:t>
      </w:r>
      <w:r w:rsidR="000A5A7C" w:rsidRPr="00112DAE">
        <w:t>h</w:t>
      </w:r>
      <w:r w:rsidRPr="00112DAE">
        <w:t xml:space="preserve"> Led to Differential Outcomes for Urban and Regional School C</w:t>
      </w:r>
      <w:r w:rsidR="00C27265" w:rsidRPr="00112DAE">
        <w:t>lusters</w:t>
      </w:r>
      <w:bookmarkEnd w:id="415"/>
      <w:bookmarkEnd w:id="416"/>
      <w:bookmarkEnd w:id="417"/>
      <w:bookmarkEnd w:id="418"/>
      <w:bookmarkEnd w:id="419"/>
      <w:bookmarkEnd w:id="420"/>
    </w:p>
    <w:p w14:paraId="261ED8CB" w14:textId="621A488E" w:rsidR="00C27265" w:rsidRDefault="00C27265" w:rsidP="00C27265">
      <w:r>
        <w:t xml:space="preserve">The </w:t>
      </w:r>
      <w:r w:rsidR="00633BF2">
        <w:t xml:space="preserve">analysis </w:t>
      </w:r>
      <w:r>
        <w:t xml:space="preserve">framework developed for this study provided an effective tool for analysing the differential outcomes for students in urban and regional locations with regard to post-school decision making. </w:t>
      </w:r>
      <w:r w:rsidRPr="004177BA">
        <w:rPr>
          <w:color w:val="auto"/>
        </w:rPr>
        <w:t xml:space="preserve">Figure </w:t>
      </w:r>
      <w:r w:rsidR="004D7A9B" w:rsidRPr="004177BA">
        <w:rPr>
          <w:color w:val="auto"/>
        </w:rPr>
        <w:t>7</w:t>
      </w:r>
      <w:r w:rsidRPr="004177BA">
        <w:rPr>
          <w:color w:val="auto"/>
        </w:rPr>
        <w:t xml:space="preserve"> </w:t>
      </w:r>
      <w:r w:rsidR="001E1B68" w:rsidRPr="004177BA">
        <w:rPr>
          <w:color w:val="auto"/>
        </w:rPr>
        <w:t>provides the revis</w:t>
      </w:r>
      <w:r w:rsidRPr="004177BA">
        <w:rPr>
          <w:color w:val="auto"/>
        </w:rPr>
        <w:t xml:space="preserve">ed framework </w:t>
      </w:r>
      <w:r>
        <w:t>which only includes th</w:t>
      </w:r>
      <w:r w:rsidR="009B0B87">
        <w:t>ose</w:t>
      </w:r>
      <w:r>
        <w:t xml:space="preserve"> sub-factors which were found to be differential in either prominence or sentiment between regional and urban locations. Comparing the original and updated framework</w:t>
      </w:r>
      <w:r w:rsidR="000A5A7C">
        <w:t xml:space="preserve"> shows</w:t>
      </w:r>
      <w:r>
        <w:t xml:space="preserve"> that most analytical dimensions developed for the study were validated. </w:t>
      </w:r>
    </w:p>
    <w:p w14:paraId="086FB38C" w14:textId="756F7A81" w:rsidR="00B924DF" w:rsidRDefault="00633BF2" w:rsidP="00633BF2">
      <w:r>
        <w:t xml:space="preserve">In the revised framework, sub-factors have been colour-coded </w:t>
      </w:r>
      <w:r w:rsidRPr="00DC0775">
        <w:t>red for current university students and purple</w:t>
      </w:r>
      <w:r>
        <w:t xml:space="preserve"> for project managers and school case studies. Where the differential was in sentiment only the sub-factor is also italicised. Sub-factors that had high prominence in either urban or rural samples are also identified in this framework</w:t>
      </w:r>
      <w:r w:rsidR="00B924DF">
        <w:t>,</w:t>
      </w:r>
      <w:r w:rsidR="00B924DF" w:rsidRPr="00B924DF">
        <w:t xml:space="preserve"> </w:t>
      </w:r>
      <w:r w:rsidR="00B924DF">
        <w:t xml:space="preserve">indicated by the </w:t>
      </w:r>
      <w:r w:rsidR="003E4D8E">
        <w:br/>
      </w:r>
      <w:r w:rsidR="00B924DF">
        <w:t>letter H.</w:t>
      </w:r>
    </w:p>
    <w:p w14:paraId="4047C67E" w14:textId="77777777" w:rsidR="00B924DF" w:rsidRDefault="00B924DF" w:rsidP="00633BF2">
      <w:r>
        <w:t>The sub-factors which emerged as both differential and highly-prominent were:</w:t>
      </w:r>
    </w:p>
    <w:p w14:paraId="1C96B84D" w14:textId="77777777" w:rsidR="00B924DF" w:rsidRDefault="00B924DF" w:rsidP="00C87949">
      <w:pPr>
        <w:pStyle w:val="ListParagraph"/>
        <w:numPr>
          <w:ilvl w:val="0"/>
          <w:numId w:val="41"/>
        </w:numPr>
      </w:pPr>
      <w:r>
        <w:t>Institutional</w:t>
      </w:r>
    </w:p>
    <w:p w14:paraId="5D29245C" w14:textId="77777777" w:rsidR="00B924DF" w:rsidRDefault="00B924DF" w:rsidP="00C87949">
      <w:pPr>
        <w:pStyle w:val="ListParagraph"/>
        <w:numPr>
          <w:ilvl w:val="1"/>
          <w:numId w:val="41"/>
        </w:numPr>
      </w:pPr>
      <w:r w:rsidRPr="00B924DF">
        <w:t>Duration and depth/intensity</w:t>
      </w:r>
      <w:r w:rsidR="00E916A7">
        <w:t xml:space="preserve"> of widening participation program</w:t>
      </w:r>
    </w:p>
    <w:p w14:paraId="0E64B4B7" w14:textId="77777777" w:rsidR="00B924DF" w:rsidRDefault="00B924DF" w:rsidP="00B924DF">
      <w:pPr>
        <w:pStyle w:val="ListParagraph"/>
        <w:numPr>
          <w:ilvl w:val="1"/>
          <w:numId w:val="41"/>
        </w:numPr>
      </w:pPr>
      <w:r>
        <w:t>Intersection with marketing and other non-</w:t>
      </w:r>
      <w:r w:rsidR="00E916A7">
        <w:t xml:space="preserve">widening participation </w:t>
      </w:r>
      <w:r>
        <w:t xml:space="preserve">programs </w:t>
      </w:r>
    </w:p>
    <w:p w14:paraId="5E7ED6E0" w14:textId="57C816FB" w:rsidR="009B0B87" w:rsidRDefault="00B924DF" w:rsidP="00177018">
      <w:pPr>
        <w:pStyle w:val="ListParagraph"/>
        <w:numPr>
          <w:ilvl w:val="1"/>
          <w:numId w:val="41"/>
        </w:numPr>
      </w:pPr>
      <w:r>
        <w:t xml:space="preserve">Strategic integration of </w:t>
      </w:r>
      <w:r w:rsidR="00E916A7">
        <w:t xml:space="preserve">widening participation </w:t>
      </w:r>
      <w:r>
        <w:t>program</w:t>
      </w:r>
    </w:p>
    <w:p w14:paraId="62D7D732" w14:textId="77777777" w:rsidR="00B924DF" w:rsidRDefault="00B924DF" w:rsidP="00C87949">
      <w:pPr>
        <w:pStyle w:val="ListParagraph"/>
        <w:numPr>
          <w:ilvl w:val="0"/>
          <w:numId w:val="41"/>
        </w:numPr>
      </w:pPr>
      <w:r>
        <w:t>Situational</w:t>
      </w:r>
    </w:p>
    <w:p w14:paraId="0D678105" w14:textId="77777777" w:rsidR="00B924DF" w:rsidRDefault="00B924DF" w:rsidP="00B924DF">
      <w:pPr>
        <w:pStyle w:val="ListParagraph"/>
        <w:numPr>
          <w:ilvl w:val="1"/>
          <w:numId w:val="41"/>
        </w:numPr>
      </w:pPr>
      <w:r>
        <w:t>Proximity to university</w:t>
      </w:r>
    </w:p>
    <w:p w14:paraId="56CD46DA" w14:textId="3258310A" w:rsidR="00B924DF" w:rsidRDefault="00B924DF" w:rsidP="00B924DF">
      <w:pPr>
        <w:pStyle w:val="ListParagraph"/>
        <w:numPr>
          <w:ilvl w:val="1"/>
          <w:numId w:val="41"/>
        </w:numPr>
      </w:pPr>
      <w:r>
        <w:t>Local economic conditions</w:t>
      </w:r>
    </w:p>
    <w:p w14:paraId="1C23EF37" w14:textId="77777777" w:rsidR="00B924DF" w:rsidRDefault="00B924DF" w:rsidP="00B924DF">
      <w:pPr>
        <w:pStyle w:val="ListParagraph"/>
        <w:numPr>
          <w:ilvl w:val="1"/>
          <w:numId w:val="41"/>
        </w:numPr>
      </w:pPr>
      <w:r>
        <w:t>Availability of role models and supporters</w:t>
      </w:r>
    </w:p>
    <w:p w14:paraId="430633B4" w14:textId="5DD786AA" w:rsidR="009B0B87" w:rsidRDefault="00B924DF" w:rsidP="00177018">
      <w:pPr>
        <w:pStyle w:val="ListParagraph"/>
        <w:numPr>
          <w:ilvl w:val="1"/>
          <w:numId w:val="41"/>
        </w:numPr>
      </w:pPr>
      <w:r>
        <w:t>Availability of accurate, relevant and accessible information about post-school options</w:t>
      </w:r>
    </w:p>
    <w:p w14:paraId="012BEB85" w14:textId="77777777" w:rsidR="00B924DF" w:rsidRDefault="00B924DF" w:rsidP="00C87949">
      <w:pPr>
        <w:pStyle w:val="ListParagraph"/>
        <w:numPr>
          <w:ilvl w:val="0"/>
          <w:numId w:val="41"/>
        </w:numPr>
      </w:pPr>
      <w:r>
        <w:t>Dispositional</w:t>
      </w:r>
    </w:p>
    <w:p w14:paraId="0CF70870" w14:textId="77777777" w:rsidR="00B924DF" w:rsidRDefault="00B924DF" w:rsidP="00B924DF">
      <w:pPr>
        <w:pStyle w:val="ListParagraph"/>
        <w:numPr>
          <w:ilvl w:val="1"/>
          <w:numId w:val="41"/>
        </w:numPr>
      </w:pPr>
      <w:r>
        <w:t xml:space="preserve">Self-efficacy, resilience, confidence </w:t>
      </w:r>
    </w:p>
    <w:p w14:paraId="7C0B7039" w14:textId="77777777" w:rsidR="00B924DF" w:rsidRDefault="00B924DF" w:rsidP="00B924DF">
      <w:pPr>
        <w:pStyle w:val="ListParagraph"/>
        <w:numPr>
          <w:ilvl w:val="1"/>
          <w:numId w:val="41"/>
        </w:numPr>
      </w:pPr>
      <w:r>
        <w:t>Fear of the unknown</w:t>
      </w:r>
    </w:p>
    <w:p w14:paraId="5FFA628C" w14:textId="103978C2" w:rsidR="009B0B87" w:rsidRDefault="00B924DF" w:rsidP="00177018">
      <w:pPr>
        <w:pStyle w:val="ListParagraph"/>
        <w:numPr>
          <w:ilvl w:val="1"/>
          <w:numId w:val="41"/>
        </w:numPr>
      </w:pPr>
      <w:r w:rsidRPr="00B924DF">
        <w:t>Cultural identity fit</w:t>
      </w:r>
    </w:p>
    <w:p w14:paraId="0D110883" w14:textId="77777777" w:rsidR="00B924DF" w:rsidRDefault="00B924DF" w:rsidP="00C87949">
      <w:pPr>
        <w:pStyle w:val="ListParagraph"/>
        <w:numPr>
          <w:ilvl w:val="0"/>
          <w:numId w:val="41"/>
        </w:numPr>
      </w:pPr>
      <w:r>
        <w:t>Impact</w:t>
      </w:r>
    </w:p>
    <w:p w14:paraId="61803F16" w14:textId="77777777" w:rsidR="005A5C6A" w:rsidRDefault="005A5C6A" w:rsidP="005A5C6A">
      <w:pPr>
        <w:pStyle w:val="ListParagraph"/>
        <w:numPr>
          <w:ilvl w:val="1"/>
          <w:numId w:val="41"/>
        </w:numPr>
      </w:pPr>
      <w:r>
        <w:t xml:space="preserve">Demystify university as a post-school option; </w:t>
      </w:r>
    </w:p>
    <w:p w14:paraId="1001235C" w14:textId="77777777" w:rsidR="005A5C6A" w:rsidRDefault="005A5C6A" w:rsidP="005A5C6A">
      <w:pPr>
        <w:pStyle w:val="ListParagraph"/>
        <w:numPr>
          <w:ilvl w:val="1"/>
          <w:numId w:val="41"/>
        </w:numPr>
      </w:pPr>
      <w:r>
        <w:t xml:space="preserve">Change in the understanding of post-school options and pathways; and </w:t>
      </w:r>
    </w:p>
    <w:p w14:paraId="16B63746" w14:textId="77777777" w:rsidR="005A5C6A" w:rsidRDefault="005A5C6A" w:rsidP="005A5C6A">
      <w:pPr>
        <w:pStyle w:val="ListParagraph"/>
        <w:numPr>
          <w:ilvl w:val="1"/>
          <w:numId w:val="41"/>
        </w:numPr>
      </w:pPr>
      <w:r>
        <w:t xml:space="preserve">Specific widening participation activities or strategies that make a difference. </w:t>
      </w:r>
    </w:p>
    <w:p w14:paraId="67732A68" w14:textId="77777777" w:rsidR="00B924DF" w:rsidRDefault="005A5C6A" w:rsidP="005A5C6A">
      <w:r>
        <w:t>Any widening participation program or policy initiative that seeks to improve the participation of regional and remote students from low SES backgrounds should be cognisant of these factors.</w:t>
      </w:r>
    </w:p>
    <w:p w14:paraId="482EB78A" w14:textId="31AF523F" w:rsidR="00C27265" w:rsidRDefault="005A5C6A" w:rsidP="00633BF2">
      <w:r>
        <w:t xml:space="preserve">To improve the utility of the analysis framework for future studies, we have already collapsed the four dimensions of the institutional factors into one set of sub-factors. </w:t>
      </w:r>
      <w:r w:rsidR="00C27265">
        <w:t xml:space="preserve">There is </w:t>
      </w:r>
      <w:r>
        <w:t>further</w:t>
      </w:r>
      <w:r w:rsidR="00C27265">
        <w:t xml:space="preserve"> scope to collapse a number of sub-factors for future analyses.</w:t>
      </w:r>
      <w:r w:rsidR="000A5A7C">
        <w:t xml:space="preserve"> I</w:t>
      </w:r>
      <w:r w:rsidR="00C27265">
        <w:t xml:space="preserve">n the situational factors, there was a high degree of overlap between proximity to university, local economic conditions and financial/resource pressures. Moreover, the availability of accurate, relevant and accessible information about post-school options and the availability of role models and supporters were highly interrelated. In the dispositional factors, concepts of self-efficacy, resilience and confidence were closely related to discussions about the fear of the unknown and attitudes to risk. Similarly, social isolation/being an outlier and cultural identity fit seemed to be different aspects of the same problem which split on ethnic lines. </w:t>
      </w:r>
      <w:r w:rsidR="0052761D">
        <w:t>Social isolation/being an outlier was used by students of Anglo-Celtic or European background whereas cultural identity fit was used with reference to Aboriginal and Torres Strait Islander students and those with migrant backgrounds.</w:t>
      </w:r>
    </w:p>
    <w:p w14:paraId="43440838" w14:textId="77777777" w:rsidR="006740BD" w:rsidRDefault="006740BD" w:rsidP="006740BD"/>
    <w:p w14:paraId="1874ABBA" w14:textId="77777777" w:rsidR="006740BD" w:rsidRDefault="006740BD" w:rsidP="00C27265"/>
    <w:p w14:paraId="4EECC0A8" w14:textId="77777777" w:rsidR="007E0A71" w:rsidRDefault="007E0A71" w:rsidP="003D466F">
      <w:pPr>
        <w:jc w:val="center"/>
      </w:pPr>
    </w:p>
    <w:p w14:paraId="7FE6C6C4" w14:textId="77777777" w:rsidR="00112DAE" w:rsidRDefault="00112DAE" w:rsidP="004D7A9B">
      <w:pPr>
        <w:jc w:val="both"/>
        <w:sectPr w:rsidR="00112DAE">
          <w:footerReference w:type="default" r:id="rId26"/>
          <w:pgSz w:w="11906" w:h="16838"/>
          <w:pgMar w:top="1440" w:right="1440" w:bottom="1440" w:left="1440" w:header="708" w:footer="708" w:gutter="0"/>
          <w:cols w:space="708"/>
          <w:docGrid w:linePitch="360"/>
        </w:sectPr>
      </w:pPr>
    </w:p>
    <w:p w14:paraId="0FE8C6B4" w14:textId="02564D3D" w:rsidR="00112DAE" w:rsidRDefault="002C5614" w:rsidP="00112DAE">
      <w:pPr>
        <w:keepNext/>
        <w:tabs>
          <w:tab w:val="left" w:pos="2859"/>
        </w:tabs>
        <w:jc w:val="both"/>
      </w:pPr>
      <w:r>
        <w:rPr>
          <w:noProof/>
          <w:lang w:eastAsia="en-AU"/>
        </w:rPr>
        <w:softHyphen/>
      </w:r>
      <w:bookmarkStart w:id="421" w:name="_GoBack"/>
      <w:r w:rsidR="008B73FA">
        <w:rPr>
          <w:noProof/>
          <w:lang w:eastAsia="en-AU"/>
        </w:rPr>
        <w:drawing>
          <wp:anchor distT="0" distB="0" distL="114300" distR="114300" simplePos="0" relativeHeight="251680768" behindDoc="1" locked="0" layoutInCell="1" allowOverlap="1" wp14:anchorId="166EBC89" wp14:editId="355EA66E">
            <wp:simplePos x="0" y="0"/>
            <wp:positionH relativeFrom="column">
              <wp:posOffset>0</wp:posOffset>
            </wp:positionH>
            <wp:positionV relativeFrom="paragraph">
              <wp:posOffset>0</wp:posOffset>
            </wp:positionV>
            <wp:extent cx="8863330" cy="5554345"/>
            <wp:effectExtent l="0" t="0" r="0" b="8255"/>
            <wp:wrapNone/>
            <wp:docPr id="238" name="Picture 238" descr="Revised Analysis Framework in the form of a flowchart showing the differential factors in urban and regional locations. #1: Institutional factors; #2: Situational factors; #3: Dispositional factors; #4: Impact of the WP program; #5: Recommendations for optimising WP in regional settings. Each stage is labelled with a research objective, and is accompanied by a colour-coded paragraph/list of information."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AnalysisFrameworkRevised_FIN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63330" cy="5554345"/>
                    </a:xfrm>
                    <a:prstGeom prst="rect">
                      <a:avLst/>
                    </a:prstGeom>
                  </pic:spPr>
                </pic:pic>
              </a:graphicData>
            </a:graphic>
            <wp14:sizeRelH relativeFrom="page">
              <wp14:pctWidth>0</wp14:pctWidth>
            </wp14:sizeRelH>
            <wp14:sizeRelV relativeFrom="page">
              <wp14:pctHeight>0</wp14:pctHeight>
            </wp14:sizeRelV>
          </wp:anchor>
        </w:drawing>
      </w:r>
      <w:bookmarkEnd w:id="421"/>
    </w:p>
    <w:p w14:paraId="1CE3F993" w14:textId="77777777" w:rsidR="002C5614" w:rsidRDefault="002C5614" w:rsidP="00112DAE">
      <w:pPr>
        <w:pStyle w:val="FigureTitles"/>
      </w:pPr>
      <w:bookmarkStart w:id="422" w:name="_Toc509995620"/>
    </w:p>
    <w:p w14:paraId="70EA495A" w14:textId="77777777" w:rsidR="002C5614" w:rsidRDefault="002C5614" w:rsidP="00112DAE">
      <w:pPr>
        <w:pStyle w:val="FigureTitles"/>
      </w:pPr>
    </w:p>
    <w:p w14:paraId="670CF070" w14:textId="77777777" w:rsidR="002C5614" w:rsidRDefault="002C5614" w:rsidP="00112DAE">
      <w:pPr>
        <w:pStyle w:val="FigureTitles"/>
      </w:pPr>
    </w:p>
    <w:p w14:paraId="7670E482" w14:textId="77777777" w:rsidR="002C5614" w:rsidRDefault="002C5614" w:rsidP="00112DAE">
      <w:pPr>
        <w:pStyle w:val="FigureTitles"/>
      </w:pPr>
    </w:p>
    <w:p w14:paraId="63FB37AD" w14:textId="77777777" w:rsidR="002C5614" w:rsidRDefault="002C5614" w:rsidP="00112DAE">
      <w:pPr>
        <w:pStyle w:val="FigureTitles"/>
      </w:pPr>
    </w:p>
    <w:p w14:paraId="3793C9C8" w14:textId="77777777" w:rsidR="002C5614" w:rsidRDefault="002C5614" w:rsidP="00112DAE">
      <w:pPr>
        <w:pStyle w:val="FigureTitles"/>
      </w:pPr>
    </w:p>
    <w:p w14:paraId="3BB0C0A5" w14:textId="77777777" w:rsidR="002C5614" w:rsidRDefault="002C5614" w:rsidP="00112DAE">
      <w:pPr>
        <w:pStyle w:val="FigureTitles"/>
      </w:pPr>
    </w:p>
    <w:p w14:paraId="06DB3C42" w14:textId="77777777" w:rsidR="002C5614" w:rsidRDefault="002C5614" w:rsidP="00112DAE">
      <w:pPr>
        <w:pStyle w:val="FigureTitles"/>
      </w:pPr>
    </w:p>
    <w:p w14:paraId="23A359F0" w14:textId="77777777" w:rsidR="002C5614" w:rsidRDefault="002C5614" w:rsidP="00112DAE">
      <w:pPr>
        <w:pStyle w:val="FigureTitles"/>
      </w:pPr>
    </w:p>
    <w:p w14:paraId="4CBE1B3D" w14:textId="77777777" w:rsidR="002C5614" w:rsidRDefault="002C5614" w:rsidP="00112DAE">
      <w:pPr>
        <w:pStyle w:val="FigureTitles"/>
      </w:pPr>
    </w:p>
    <w:p w14:paraId="3427BED7" w14:textId="77777777" w:rsidR="002C5614" w:rsidRDefault="002C5614" w:rsidP="00112DAE">
      <w:pPr>
        <w:pStyle w:val="FigureTitles"/>
      </w:pPr>
    </w:p>
    <w:p w14:paraId="73D1031D" w14:textId="77777777" w:rsidR="002C5614" w:rsidRDefault="002C5614" w:rsidP="00112DAE">
      <w:pPr>
        <w:pStyle w:val="FigureTitles"/>
      </w:pPr>
    </w:p>
    <w:p w14:paraId="3471548A" w14:textId="77777777" w:rsidR="002C5614" w:rsidRDefault="002C5614" w:rsidP="00112DAE">
      <w:pPr>
        <w:pStyle w:val="FigureTitles"/>
      </w:pPr>
    </w:p>
    <w:p w14:paraId="7AC50646" w14:textId="77777777" w:rsidR="002C5614" w:rsidRDefault="002C5614" w:rsidP="00112DAE">
      <w:pPr>
        <w:pStyle w:val="FigureTitles"/>
      </w:pPr>
    </w:p>
    <w:p w14:paraId="738EAAF4" w14:textId="77777777" w:rsidR="002C5614" w:rsidRDefault="002C5614" w:rsidP="00112DAE">
      <w:pPr>
        <w:pStyle w:val="FigureTitles"/>
      </w:pPr>
    </w:p>
    <w:p w14:paraId="434158D6" w14:textId="77777777" w:rsidR="002C5614" w:rsidRDefault="002C5614" w:rsidP="00112DAE">
      <w:pPr>
        <w:pStyle w:val="FigureTitles"/>
      </w:pPr>
    </w:p>
    <w:p w14:paraId="3CF9EFDF" w14:textId="77777777" w:rsidR="002C5614" w:rsidRDefault="002C5614" w:rsidP="00112DAE">
      <w:pPr>
        <w:pStyle w:val="FigureTitles"/>
      </w:pPr>
    </w:p>
    <w:p w14:paraId="5B740797" w14:textId="77777777" w:rsidR="002C5614" w:rsidRDefault="002C5614" w:rsidP="00112DAE">
      <w:pPr>
        <w:pStyle w:val="FigureTitles"/>
      </w:pPr>
    </w:p>
    <w:p w14:paraId="0D5413EF" w14:textId="77777777" w:rsidR="002C5614" w:rsidRDefault="002C5614" w:rsidP="00112DAE">
      <w:pPr>
        <w:pStyle w:val="FigureTitles"/>
      </w:pPr>
    </w:p>
    <w:p w14:paraId="6D8D76C3" w14:textId="77777777" w:rsidR="002C5614" w:rsidRDefault="002C5614" w:rsidP="00112DAE">
      <w:pPr>
        <w:pStyle w:val="FigureTitles"/>
      </w:pPr>
    </w:p>
    <w:p w14:paraId="671206DB" w14:textId="77777777" w:rsidR="002C5614" w:rsidRDefault="002C5614" w:rsidP="00112DAE">
      <w:pPr>
        <w:pStyle w:val="FigureTitles"/>
      </w:pPr>
    </w:p>
    <w:p w14:paraId="399DEEAE" w14:textId="77777777" w:rsidR="002C5614" w:rsidRDefault="002C5614" w:rsidP="00112DAE">
      <w:pPr>
        <w:pStyle w:val="FigureTitles"/>
      </w:pPr>
    </w:p>
    <w:p w14:paraId="7ADA4AFF" w14:textId="77777777" w:rsidR="002C5614" w:rsidRDefault="002C5614" w:rsidP="00112DAE">
      <w:pPr>
        <w:pStyle w:val="FigureTitles"/>
      </w:pPr>
    </w:p>
    <w:p w14:paraId="237C04E9" w14:textId="77777777" w:rsidR="002C5614" w:rsidRDefault="002C5614" w:rsidP="00112DAE">
      <w:pPr>
        <w:pStyle w:val="FigureTitles"/>
      </w:pPr>
    </w:p>
    <w:p w14:paraId="67D52440" w14:textId="77777777" w:rsidR="002C5614" w:rsidRDefault="002C5614" w:rsidP="00112DAE">
      <w:pPr>
        <w:pStyle w:val="FigureTitles"/>
      </w:pPr>
    </w:p>
    <w:p w14:paraId="76DCA1A2" w14:textId="77777777" w:rsidR="002C5614" w:rsidRDefault="002C5614" w:rsidP="00112DAE">
      <w:pPr>
        <w:pStyle w:val="FigureTitles"/>
      </w:pPr>
    </w:p>
    <w:p w14:paraId="0931C3C2" w14:textId="77777777" w:rsidR="002C5614" w:rsidRDefault="002C5614" w:rsidP="00112DAE">
      <w:pPr>
        <w:pStyle w:val="FigureTitles"/>
      </w:pPr>
    </w:p>
    <w:p w14:paraId="552F9F59" w14:textId="77777777" w:rsidR="002C5614" w:rsidRDefault="002C5614" w:rsidP="00112DAE">
      <w:pPr>
        <w:pStyle w:val="FigureTitles"/>
      </w:pPr>
    </w:p>
    <w:p w14:paraId="1F010A2D" w14:textId="77777777" w:rsidR="002C5614" w:rsidRDefault="002C5614" w:rsidP="00112DAE">
      <w:pPr>
        <w:pStyle w:val="FigureTitles"/>
      </w:pPr>
    </w:p>
    <w:p w14:paraId="05F028F5" w14:textId="77777777" w:rsidR="002C5614" w:rsidRDefault="002C5614" w:rsidP="00112DAE">
      <w:pPr>
        <w:pStyle w:val="FigureTitles"/>
      </w:pPr>
    </w:p>
    <w:p w14:paraId="695FF2DA" w14:textId="77777777" w:rsidR="002C5614" w:rsidRDefault="002C5614" w:rsidP="00112DAE">
      <w:pPr>
        <w:pStyle w:val="FigureTitles"/>
      </w:pPr>
    </w:p>
    <w:p w14:paraId="20F489B6" w14:textId="77777777" w:rsidR="002C5614" w:rsidRDefault="002C5614" w:rsidP="00112DAE">
      <w:pPr>
        <w:pStyle w:val="FigureTitles"/>
      </w:pPr>
    </w:p>
    <w:p w14:paraId="6053CFE6" w14:textId="77777777" w:rsidR="002C5614" w:rsidRDefault="002C5614" w:rsidP="00112DAE">
      <w:pPr>
        <w:pStyle w:val="FigureTitles"/>
      </w:pPr>
    </w:p>
    <w:p w14:paraId="0A5BA105" w14:textId="77777777" w:rsidR="002C5614" w:rsidRDefault="002C5614" w:rsidP="00112DAE">
      <w:pPr>
        <w:pStyle w:val="FigureTitles"/>
      </w:pPr>
    </w:p>
    <w:p w14:paraId="783CF6F5" w14:textId="77777777" w:rsidR="002C5614" w:rsidRDefault="002C5614" w:rsidP="00112DAE">
      <w:pPr>
        <w:pStyle w:val="FigureTitles"/>
      </w:pPr>
    </w:p>
    <w:p w14:paraId="55DB1368" w14:textId="77777777" w:rsidR="002C5614" w:rsidRDefault="002C5614" w:rsidP="00112DAE">
      <w:pPr>
        <w:pStyle w:val="FigureTitles"/>
      </w:pPr>
    </w:p>
    <w:p w14:paraId="5084671B" w14:textId="77777777" w:rsidR="002C5614" w:rsidRDefault="002C5614" w:rsidP="00112DAE">
      <w:pPr>
        <w:pStyle w:val="FigureTitles"/>
      </w:pPr>
    </w:p>
    <w:p w14:paraId="027446FC" w14:textId="77777777" w:rsidR="002C5614" w:rsidRDefault="002C5614" w:rsidP="00112DAE">
      <w:pPr>
        <w:pStyle w:val="FigureTitles"/>
      </w:pPr>
    </w:p>
    <w:p w14:paraId="41D3F2A9" w14:textId="77777777" w:rsidR="002C5614" w:rsidRDefault="002C5614" w:rsidP="00112DAE">
      <w:pPr>
        <w:pStyle w:val="FigureTitles"/>
      </w:pPr>
    </w:p>
    <w:p w14:paraId="7B111150" w14:textId="01F2C8A2" w:rsidR="002C5614" w:rsidRDefault="002C5614" w:rsidP="00112DAE">
      <w:pPr>
        <w:pStyle w:val="FigureTitles"/>
      </w:pPr>
    </w:p>
    <w:p w14:paraId="3F320097" w14:textId="11E2E212" w:rsidR="00112DAE" w:rsidRPr="00112DAE" w:rsidRDefault="00112DAE" w:rsidP="002C5614">
      <w:pPr>
        <w:pStyle w:val="FigureTitles"/>
        <w:sectPr w:rsidR="00112DAE" w:rsidRPr="00112DAE" w:rsidSect="00112DAE">
          <w:footerReference w:type="default" r:id="rId28"/>
          <w:pgSz w:w="16838" w:h="11906" w:orient="landscape"/>
          <w:pgMar w:top="1440" w:right="1440" w:bottom="1440" w:left="1440" w:header="708" w:footer="708" w:gutter="0"/>
          <w:cols w:space="708"/>
          <w:docGrid w:linePitch="360"/>
        </w:sectPr>
      </w:pPr>
      <w:bookmarkStart w:id="423" w:name="_Toc521392442"/>
      <w:r>
        <w:t xml:space="preserve">Figure </w:t>
      </w:r>
      <w:r w:rsidR="00FC512B">
        <w:rPr>
          <w:noProof/>
        </w:rPr>
        <w:fldChar w:fldCharType="begin"/>
      </w:r>
      <w:r w:rsidR="00FC512B">
        <w:rPr>
          <w:noProof/>
        </w:rPr>
        <w:instrText xml:space="preserve"> SEQ Figure \* ARABIC </w:instrText>
      </w:r>
      <w:r w:rsidR="00FC512B">
        <w:rPr>
          <w:noProof/>
        </w:rPr>
        <w:fldChar w:fldCharType="separate"/>
      </w:r>
      <w:r w:rsidR="001779CF">
        <w:rPr>
          <w:noProof/>
        </w:rPr>
        <w:t>7</w:t>
      </w:r>
      <w:r w:rsidR="00FC512B">
        <w:rPr>
          <w:noProof/>
        </w:rPr>
        <w:fldChar w:fldCharType="end"/>
      </w:r>
      <w:r>
        <w:t>: Revised Analysis Framework</w:t>
      </w:r>
      <w:bookmarkEnd w:id="422"/>
      <w:bookmarkEnd w:id="423"/>
    </w:p>
    <w:p w14:paraId="1FB5DCFA" w14:textId="77777777" w:rsidR="00C27265" w:rsidRPr="00112DAE" w:rsidRDefault="00FC752A" w:rsidP="00112DAE">
      <w:pPr>
        <w:pStyle w:val="Heading1"/>
      </w:pPr>
      <w:bookmarkStart w:id="424" w:name="_Toc504998974"/>
      <w:bookmarkStart w:id="425" w:name="_Toc508793532"/>
      <w:bookmarkStart w:id="426" w:name="_Toc509932862"/>
      <w:bookmarkStart w:id="427" w:name="_Toc509995253"/>
      <w:bookmarkStart w:id="428" w:name="_Toc509995822"/>
      <w:bookmarkStart w:id="429" w:name="_Toc521311071"/>
      <w:bookmarkStart w:id="430" w:name="_Toc524012836"/>
      <w:r w:rsidRPr="00112DAE">
        <w:t xml:space="preserve">7 </w:t>
      </w:r>
      <w:r w:rsidR="007F0ED0" w:rsidRPr="00112DAE">
        <w:t xml:space="preserve">Conclusion and </w:t>
      </w:r>
      <w:r w:rsidR="00C27265" w:rsidRPr="00112DAE">
        <w:t>Recommendations</w:t>
      </w:r>
      <w:bookmarkEnd w:id="424"/>
      <w:bookmarkEnd w:id="425"/>
      <w:bookmarkEnd w:id="426"/>
      <w:bookmarkEnd w:id="427"/>
      <w:bookmarkEnd w:id="428"/>
      <w:bookmarkEnd w:id="429"/>
      <w:bookmarkEnd w:id="430"/>
    </w:p>
    <w:p w14:paraId="1EEB2D60" w14:textId="29D372BB" w:rsidR="002559D0" w:rsidRPr="005F18A9" w:rsidRDefault="002559D0" w:rsidP="002559D0">
      <w:pPr>
        <w:rPr>
          <w:iCs/>
        </w:rPr>
      </w:pPr>
      <w:bookmarkStart w:id="431" w:name="_Toc508793534"/>
      <w:r w:rsidRPr="005F18A9">
        <w:rPr>
          <w:iCs/>
        </w:rPr>
        <w:t>The approach taken by Queensland universities has prove</w:t>
      </w:r>
      <w:r w:rsidR="002A76C1">
        <w:rPr>
          <w:iCs/>
        </w:rPr>
        <w:t>n</w:t>
      </w:r>
      <w:r w:rsidRPr="005F18A9">
        <w:rPr>
          <w:iCs/>
        </w:rPr>
        <w:t xml:space="preserve"> to be an effective one where the program has been fully implemented and sustained</w:t>
      </w:r>
      <w:r w:rsidR="00436AFE">
        <w:rPr>
          <w:iCs/>
        </w:rPr>
        <w:t>.</w:t>
      </w:r>
      <w:r w:rsidR="00555116">
        <w:rPr>
          <w:iCs/>
        </w:rPr>
        <w:t xml:space="preserve"> </w:t>
      </w:r>
      <w:r w:rsidR="00436AFE">
        <w:rPr>
          <w:iCs/>
        </w:rPr>
        <w:t xml:space="preserve">Quantitative analysis has found that in schools that had experienced high </w:t>
      </w:r>
      <w:r w:rsidR="00CF4D72">
        <w:rPr>
          <w:iCs/>
        </w:rPr>
        <w:t xml:space="preserve">levels of </w:t>
      </w:r>
      <w:r w:rsidR="00436AFE">
        <w:rPr>
          <w:iCs/>
        </w:rPr>
        <w:t>engagement with widening participation programs, university application rates have increased</w:t>
      </w:r>
      <w:r w:rsidRPr="005F18A9">
        <w:rPr>
          <w:iCs/>
        </w:rPr>
        <w:t>.</w:t>
      </w:r>
      <w:r>
        <w:rPr>
          <w:iCs/>
        </w:rPr>
        <w:t xml:space="preserve"> </w:t>
      </w:r>
      <w:r w:rsidRPr="005F18A9">
        <w:rPr>
          <w:iCs/>
        </w:rPr>
        <w:t xml:space="preserve">This has principally been in </w:t>
      </w:r>
      <w:r w:rsidR="002A76C1">
        <w:rPr>
          <w:iCs/>
        </w:rPr>
        <w:t>urban</w:t>
      </w:r>
      <w:r w:rsidR="002A76C1" w:rsidRPr="005F18A9">
        <w:rPr>
          <w:iCs/>
        </w:rPr>
        <w:t xml:space="preserve"> </w:t>
      </w:r>
      <w:r w:rsidRPr="005F18A9">
        <w:rPr>
          <w:iCs/>
        </w:rPr>
        <w:t>areas and in some provincial cities where ongoing partnerships with schools have been more easily maintained.</w:t>
      </w:r>
      <w:r>
        <w:rPr>
          <w:iCs/>
        </w:rPr>
        <w:t xml:space="preserve"> </w:t>
      </w:r>
      <w:r w:rsidRPr="005F18A9">
        <w:rPr>
          <w:iCs/>
        </w:rPr>
        <w:t xml:space="preserve">However, </w:t>
      </w:r>
      <w:r w:rsidR="00436AFE">
        <w:rPr>
          <w:iCs/>
        </w:rPr>
        <w:t xml:space="preserve">qualitative analysis has found that </w:t>
      </w:r>
      <w:r w:rsidRPr="005F18A9">
        <w:rPr>
          <w:iCs/>
        </w:rPr>
        <w:t xml:space="preserve">scale, resourcing and institutional demands </w:t>
      </w:r>
      <w:r w:rsidR="00436AFE" w:rsidRPr="005F18A9">
        <w:rPr>
          <w:iCs/>
        </w:rPr>
        <w:t>ha</w:t>
      </w:r>
      <w:r w:rsidR="00436AFE">
        <w:rPr>
          <w:iCs/>
        </w:rPr>
        <w:t>s</w:t>
      </w:r>
      <w:r w:rsidR="00436AFE" w:rsidRPr="005F18A9">
        <w:rPr>
          <w:iCs/>
        </w:rPr>
        <w:t xml:space="preserve"> </w:t>
      </w:r>
      <w:r w:rsidRPr="005F18A9">
        <w:rPr>
          <w:iCs/>
        </w:rPr>
        <w:t>meant that the program has not been able to be maintained</w:t>
      </w:r>
      <w:r>
        <w:rPr>
          <w:iCs/>
        </w:rPr>
        <w:t xml:space="preserve"> at scale and depth across the entire s</w:t>
      </w:r>
      <w:r w:rsidRPr="005F18A9">
        <w:rPr>
          <w:iCs/>
        </w:rPr>
        <w:t>tate</w:t>
      </w:r>
      <w:r>
        <w:rPr>
          <w:iCs/>
        </w:rPr>
        <w:t xml:space="preserve"> of Queensland</w:t>
      </w:r>
      <w:r w:rsidRPr="005F18A9">
        <w:rPr>
          <w:iCs/>
        </w:rPr>
        <w:t xml:space="preserve"> with rural and remote schools most likely not to </w:t>
      </w:r>
      <w:r w:rsidR="00436AFE">
        <w:rPr>
          <w:iCs/>
        </w:rPr>
        <w:t xml:space="preserve">have </w:t>
      </w:r>
      <w:r w:rsidRPr="005F18A9">
        <w:rPr>
          <w:iCs/>
        </w:rPr>
        <w:t>achieved full program reach over a sufficient time-period.</w:t>
      </w:r>
      <w:r>
        <w:rPr>
          <w:iCs/>
        </w:rPr>
        <w:t xml:space="preserve"> </w:t>
      </w:r>
      <w:r w:rsidR="00705CAA">
        <w:rPr>
          <w:iCs/>
        </w:rPr>
        <w:t>Urban and regional students were found to share similar ambitions and fears related to tertiary study, however the social, emotional and financial costs associated with leaving home to study exacerbated the risks for students who were a long way from a university campus.</w:t>
      </w:r>
      <w:r w:rsidR="00555116">
        <w:rPr>
          <w:iCs/>
        </w:rPr>
        <w:t xml:space="preserve"> </w:t>
      </w:r>
      <w:r w:rsidR="00705CAA">
        <w:rPr>
          <w:iCs/>
        </w:rPr>
        <w:t xml:space="preserve">Well designed and sustained interventions appear the best way to </w:t>
      </w:r>
      <w:r w:rsidR="004C15ED">
        <w:rPr>
          <w:iCs/>
        </w:rPr>
        <w:t>prepare young people for these difficult decisions and help them transition to positive post school outcomes.</w:t>
      </w:r>
      <w:r w:rsidR="00555116">
        <w:rPr>
          <w:iCs/>
        </w:rPr>
        <w:t xml:space="preserve"> </w:t>
      </w:r>
    </w:p>
    <w:p w14:paraId="48BB8ACA" w14:textId="654D26F5" w:rsidR="00F2210A" w:rsidRDefault="002559D0" w:rsidP="00F2210A">
      <w:pPr>
        <w:rPr>
          <w:iCs/>
        </w:rPr>
      </w:pPr>
      <w:r>
        <w:rPr>
          <w:iCs/>
        </w:rPr>
        <w:t xml:space="preserve">The </w:t>
      </w:r>
      <w:r w:rsidR="00BA09E5">
        <w:rPr>
          <w:iCs/>
        </w:rPr>
        <w:t xml:space="preserve">set of </w:t>
      </w:r>
      <w:r>
        <w:rPr>
          <w:iCs/>
        </w:rPr>
        <w:t xml:space="preserve">recommendations </w:t>
      </w:r>
      <w:r w:rsidR="005A5C6A">
        <w:rPr>
          <w:iCs/>
        </w:rPr>
        <w:t xml:space="preserve">draws </w:t>
      </w:r>
      <w:r>
        <w:rPr>
          <w:iCs/>
        </w:rPr>
        <w:t>on</w:t>
      </w:r>
      <w:r w:rsidR="005A5C6A">
        <w:rPr>
          <w:iCs/>
        </w:rPr>
        <w:t xml:space="preserve"> the key findings of the study as well as</w:t>
      </w:r>
      <w:r>
        <w:rPr>
          <w:iCs/>
        </w:rPr>
        <w:t xml:space="preserve"> </w:t>
      </w:r>
      <w:r w:rsidR="00BA09E5">
        <w:rPr>
          <w:iCs/>
        </w:rPr>
        <w:t>input from study respondents</w:t>
      </w:r>
      <w:r w:rsidR="005A5C6A">
        <w:rPr>
          <w:iCs/>
        </w:rPr>
        <w:t xml:space="preserve"> and addresses actions to be taken by the Australian Government Department of Education</w:t>
      </w:r>
      <w:r w:rsidR="00C249A8">
        <w:rPr>
          <w:iCs/>
        </w:rPr>
        <w:t xml:space="preserve"> and Training</w:t>
      </w:r>
      <w:r w:rsidR="005A5C6A">
        <w:rPr>
          <w:iCs/>
        </w:rPr>
        <w:t>, the Queensland Consortium and Australian universities more broadly.</w:t>
      </w:r>
      <w:r w:rsidR="00555116">
        <w:rPr>
          <w:iCs/>
        </w:rPr>
        <w:t xml:space="preserve"> </w:t>
      </w:r>
      <w:bookmarkStart w:id="432" w:name="_Toc508371380"/>
      <w:bookmarkStart w:id="433" w:name="_Toc509932863"/>
      <w:bookmarkStart w:id="434" w:name="_Toc509995254"/>
      <w:bookmarkStart w:id="435" w:name="_Toc509995823"/>
      <w:r w:rsidR="00F2210A">
        <w:rPr>
          <w:iCs/>
        </w:rPr>
        <w:br/>
      </w:r>
    </w:p>
    <w:p w14:paraId="774A90DE" w14:textId="5DC8395A" w:rsidR="002559D0" w:rsidRPr="00F2210A" w:rsidRDefault="002559D0" w:rsidP="00F2210A">
      <w:pPr>
        <w:pStyle w:val="Heading2"/>
        <w:rPr>
          <w:rFonts w:eastAsia="Calibri"/>
        </w:rPr>
      </w:pPr>
      <w:bookmarkStart w:id="436" w:name="_Toc521311072"/>
      <w:bookmarkStart w:id="437" w:name="_Toc524012837"/>
      <w:r w:rsidRPr="00112DAE">
        <w:rPr>
          <w:rFonts w:eastAsia="Calibri"/>
        </w:rPr>
        <w:t>Recommendations</w:t>
      </w:r>
      <w:bookmarkEnd w:id="432"/>
      <w:bookmarkEnd w:id="433"/>
      <w:bookmarkEnd w:id="434"/>
      <w:bookmarkEnd w:id="435"/>
      <w:bookmarkEnd w:id="436"/>
      <w:bookmarkEnd w:id="437"/>
      <w:r w:rsidRPr="00112DAE">
        <w:rPr>
          <w:rFonts w:eastAsia="Calibri"/>
        </w:rPr>
        <w:t xml:space="preserve"> </w:t>
      </w:r>
    </w:p>
    <w:p w14:paraId="02A4898A" w14:textId="5161E848" w:rsidR="002559D0" w:rsidRPr="00112DAE" w:rsidRDefault="00112DAE" w:rsidP="00112DAE">
      <w:pPr>
        <w:pStyle w:val="Heading3"/>
      </w:pPr>
      <w:bookmarkStart w:id="438" w:name="_Toc509995255"/>
      <w:bookmarkStart w:id="439" w:name="_Toc509995446"/>
      <w:r>
        <w:t xml:space="preserve">1. </w:t>
      </w:r>
      <w:r w:rsidR="0006284F" w:rsidRPr="00112DAE">
        <w:t>That the Australian Government incentivise, through dedicated HEPPP funding, the creation of a multi-university consortium</w:t>
      </w:r>
      <w:r w:rsidR="004C15ED" w:rsidRPr="00112DAE">
        <w:t xml:space="preserve"> (or </w:t>
      </w:r>
      <w:r w:rsidR="005A5C6A" w:rsidRPr="00112DAE">
        <w:t xml:space="preserve">several </w:t>
      </w:r>
      <w:r w:rsidR="004C15ED" w:rsidRPr="00112DAE">
        <w:t>consorti</w:t>
      </w:r>
      <w:r w:rsidR="005A5C6A" w:rsidRPr="00112DAE">
        <w:t>a</w:t>
      </w:r>
      <w:r w:rsidR="004C15ED" w:rsidRPr="00112DAE">
        <w:t>)</w:t>
      </w:r>
      <w:r w:rsidR="0006284F" w:rsidRPr="00112DAE">
        <w:t xml:space="preserve"> to d</w:t>
      </w:r>
      <w:r w:rsidR="002559D0" w:rsidRPr="00112DAE">
        <w:t>evelop a regional and remote widening participation strategy that can create and sustain high engagement with schools in regional and remote locations.</w:t>
      </w:r>
      <w:bookmarkEnd w:id="438"/>
      <w:bookmarkEnd w:id="439"/>
      <w:r w:rsidR="002559D0" w:rsidRPr="00112DAE">
        <w:t xml:space="preserve"> </w:t>
      </w:r>
    </w:p>
    <w:p w14:paraId="7D3D3464" w14:textId="77777777" w:rsidR="002559D0" w:rsidRPr="00072031" w:rsidRDefault="002559D0" w:rsidP="00112DAE">
      <w:pPr>
        <w:rPr>
          <w:rFonts w:cs="Arial"/>
          <w:iCs/>
        </w:rPr>
      </w:pPr>
      <w:r w:rsidRPr="00072031">
        <w:rPr>
          <w:rFonts w:eastAsia="Times New Roman" w:cs="Arial"/>
          <w:color w:val="000000"/>
        </w:rPr>
        <w:t>This strategy would ensure regional and remote students</w:t>
      </w:r>
      <w:r w:rsidRPr="00072031">
        <w:rPr>
          <w:rFonts w:eastAsia="Times New Roman" w:cs="Arial"/>
          <w:b/>
          <w:color w:val="000000"/>
        </w:rPr>
        <w:t xml:space="preserve"> </w:t>
      </w:r>
      <w:r w:rsidRPr="00072031">
        <w:rPr>
          <w:rFonts w:cs="Arial"/>
          <w:iCs/>
        </w:rPr>
        <w:t xml:space="preserve">have the opportunity to participate in scaffolded tertiary awareness and preparation activities that are early, ongoing and experiential. </w:t>
      </w:r>
      <w:r>
        <w:rPr>
          <w:rFonts w:cs="Arial"/>
          <w:iCs/>
        </w:rPr>
        <w:t>Program design should include</w:t>
      </w:r>
      <w:r w:rsidRPr="00072031">
        <w:rPr>
          <w:rFonts w:cs="Arial"/>
          <w:iCs/>
        </w:rPr>
        <w:t>:</w:t>
      </w:r>
    </w:p>
    <w:p w14:paraId="300FE88D" w14:textId="77777777" w:rsidR="002559D0" w:rsidRPr="00DD2458" w:rsidRDefault="002559D0" w:rsidP="00FC512B">
      <w:pPr>
        <w:pStyle w:val="ListParagraph"/>
        <w:numPr>
          <w:ilvl w:val="0"/>
          <w:numId w:val="48"/>
        </w:numPr>
        <w:rPr>
          <w:rFonts w:cs="Arial"/>
          <w:iCs/>
        </w:rPr>
      </w:pPr>
      <w:r w:rsidRPr="0085499F">
        <w:rPr>
          <w:rFonts w:cs="Arial"/>
          <w:iCs/>
        </w:rPr>
        <w:t xml:space="preserve">Exposure to university options and university life including early </w:t>
      </w:r>
      <w:r w:rsidRPr="00C249A8">
        <w:rPr>
          <w:rFonts w:cs="Arial"/>
          <w:iCs/>
        </w:rPr>
        <w:t xml:space="preserve">on-campus </w:t>
      </w:r>
      <w:r w:rsidRPr="00282C28">
        <w:rPr>
          <w:rFonts w:cs="Arial"/>
          <w:iCs/>
        </w:rPr>
        <w:t>experiences</w:t>
      </w:r>
      <w:r w:rsidRPr="00E46381">
        <w:rPr>
          <w:rFonts w:cs="Arial"/>
          <w:iCs/>
        </w:rPr>
        <w:t xml:space="preserve"> (prior to end of Year 10)</w:t>
      </w:r>
      <w:r w:rsidRPr="007F183D">
        <w:rPr>
          <w:rFonts w:cs="Arial"/>
          <w:iCs/>
        </w:rPr>
        <w:t xml:space="preserve"> </w:t>
      </w:r>
      <w:r w:rsidRPr="00E41B77">
        <w:rPr>
          <w:rFonts w:cs="Arial"/>
          <w:iCs/>
        </w:rPr>
        <w:t>and authentic sources of information (such as student amba</w:t>
      </w:r>
      <w:r w:rsidRPr="00830D38">
        <w:rPr>
          <w:rFonts w:cs="Arial"/>
          <w:iCs/>
        </w:rPr>
        <w:t>ssadors).</w:t>
      </w:r>
    </w:p>
    <w:p w14:paraId="6D593C51" w14:textId="77777777" w:rsidR="002559D0" w:rsidRPr="003C560B" w:rsidRDefault="002559D0" w:rsidP="00FC512B">
      <w:pPr>
        <w:pStyle w:val="ListParagraph"/>
        <w:numPr>
          <w:ilvl w:val="0"/>
          <w:numId w:val="48"/>
        </w:numPr>
        <w:rPr>
          <w:rFonts w:cs="Arial"/>
          <w:iCs/>
        </w:rPr>
      </w:pPr>
      <w:r w:rsidRPr="00C656B7">
        <w:rPr>
          <w:rFonts w:cs="Arial"/>
          <w:iCs/>
        </w:rPr>
        <w:t>Early whole cohor</w:t>
      </w:r>
      <w:r w:rsidRPr="003C560B">
        <w:rPr>
          <w:rFonts w:cs="Arial"/>
          <w:iCs/>
        </w:rPr>
        <w:t>t engagement that is interactive and memorable for young learners.</w:t>
      </w:r>
    </w:p>
    <w:p w14:paraId="136BDA20" w14:textId="77777777" w:rsidR="002559D0" w:rsidRPr="003C560B" w:rsidRDefault="002559D0" w:rsidP="00FC512B">
      <w:pPr>
        <w:pStyle w:val="ListParagraph"/>
        <w:numPr>
          <w:ilvl w:val="0"/>
          <w:numId w:val="48"/>
        </w:numPr>
        <w:rPr>
          <w:rFonts w:cs="Arial"/>
          <w:iCs/>
        </w:rPr>
      </w:pPr>
      <w:r w:rsidRPr="003C560B">
        <w:rPr>
          <w:rFonts w:cs="Arial"/>
          <w:iCs/>
        </w:rPr>
        <w:t>Career awareness and development activities including exposure to a wide variety of disciplines and career options.</w:t>
      </w:r>
    </w:p>
    <w:p w14:paraId="2B9BCA47" w14:textId="7014CBCA" w:rsidR="002559D0" w:rsidRPr="00FB75D3" w:rsidRDefault="002559D0" w:rsidP="00FC512B">
      <w:pPr>
        <w:pStyle w:val="ListParagraph"/>
        <w:numPr>
          <w:ilvl w:val="0"/>
          <w:numId w:val="48"/>
        </w:numPr>
        <w:rPr>
          <w:rFonts w:cs="Arial"/>
          <w:iCs/>
        </w:rPr>
      </w:pPr>
      <w:r w:rsidRPr="003C560B">
        <w:rPr>
          <w:rFonts w:cs="Arial"/>
          <w:iCs/>
        </w:rPr>
        <w:t xml:space="preserve">Interventions timed to support critical decision making points including </w:t>
      </w:r>
      <w:r w:rsidRPr="00FB75D3">
        <w:rPr>
          <w:rFonts w:cs="Arial"/>
          <w:iCs/>
        </w:rPr>
        <w:t xml:space="preserve">assisting students plan their educational pathway through school and post-school years, and which build awareness of alternate tertiary pathways. </w:t>
      </w:r>
    </w:p>
    <w:p w14:paraId="12ABD8AB" w14:textId="77777777" w:rsidR="002559D0" w:rsidRPr="007167E6" w:rsidRDefault="002559D0" w:rsidP="00FC512B">
      <w:pPr>
        <w:pStyle w:val="ListParagraph"/>
        <w:numPr>
          <w:ilvl w:val="0"/>
          <w:numId w:val="48"/>
        </w:numPr>
        <w:rPr>
          <w:rFonts w:cs="Arial"/>
          <w:iCs/>
        </w:rPr>
      </w:pPr>
      <w:r w:rsidRPr="007167E6">
        <w:rPr>
          <w:rFonts w:cs="Arial"/>
          <w:iCs/>
        </w:rPr>
        <w:t>Flexibility to respond to different school structures in regional and remote locations, including multi-aged classes and P-10 and P-12 schools, and integrates seamlessly with regional school curriculum and processes.</w:t>
      </w:r>
    </w:p>
    <w:p w14:paraId="65A3C78C" w14:textId="68DAEA6F" w:rsidR="002559D0" w:rsidRPr="007167E6" w:rsidRDefault="002559D0" w:rsidP="00FC512B">
      <w:pPr>
        <w:pStyle w:val="ListParagraph"/>
        <w:numPr>
          <w:ilvl w:val="0"/>
          <w:numId w:val="48"/>
        </w:numPr>
        <w:rPr>
          <w:rFonts w:cs="Arial"/>
          <w:iCs/>
        </w:rPr>
      </w:pPr>
      <w:r w:rsidRPr="007167E6">
        <w:rPr>
          <w:rFonts w:cs="Arial"/>
          <w:iCs/>
        </w:rPr>
        <w:t>Activities which build self-efficacy and confidence as attributes underpinning resilience.</w:t>
      </w:r>
    </w:p>
    <w:p w14:paraId="572B453D" w14:textId="77777777" w:rsidR="0006284F" w:rsidRPr="007F29AB" w:rsidRDefault="004C15ED" w:rsidP="00112DAE">
      <w:pPr>
        <w:rPr>
          <w:rFonts w:eastAsia="Times New Roman" w:cs="Arial"/>
          <w:color w:val="000000"/>
        </w:rPr>
      </w:pPr>
      <w:r w:rsidRPr="007F29AB">
        <w:rPr>
          <w:rFonts w:eastAsia="Times New Roman" w:cs="Arial"/>
          <w:color w:val="000000"/>
        </w:rPr>
        <w:t>Such a</w:t>
      </w:r>
      <w:r w:rsidR="0006284F" w:rsidRPr="007F29AB">
        <w:rPr>
          <w:rFonts w:eastAsia="Times New Roman" w:cs="Arial"/>
          <w:color w:val="000000"/>
        </w:rPr>
        <w:t xml:space="preserve"> strategy </w:t>
      </w:r>
      <w:r w:rsidRPr="007F29AB">
        <w:rPr>
          <w:rFonts w:eastAsia="Times New Roman" w:cs="Arial"/>
          <w:color w:val="000000"/>
        </w:rPr>
        <w:t>must</w:t>
      </w:r>
      <w:r w:rsidR="0006284F" w:rsidRPr="007F29AB">
        <w:rPr>
          <w:rFonts w:eastAsia="Times New Roman" w:cs="Arial"/>
          <w:color w:val="000000"/>
        </w:rPr>
        <w:t xml:space="preserve"> be adequately funded so that it has a long-term focus, is commensurate with the costs of delivery into regional and remote areas</w:t>
      </w:r>
      <w:r w:rsidRPr="007F29AB">
        <w:rPr>
          <w:rFonts w:eastAsia="Times New Roman" w:cs="Arial"/>
          <w:color w:val="000000"/>
        </w:rPr>
        <w:t>,</w:t>
      </w:r>
      <w:r w:rsidR="0006284F" w:rsidRPr="007F29AB">
        <w:rPr>
          <w:rFonts w:eastAsia="Times New Roman" w:cs="Arial"/>
          <w:color w:val="000000"/>
        </w:rPr>
        <w:t xml:space="preserve"> and does not burden individual universities </w:t>
      </w:r>
      <w:r w:rsidR="00F00523" w:rsidRPr="007F29AB">
        <w:rPr>
          <w:rFonts w:eastAsia="Times New Roman" w:cs="Arial"/>
          <w:color w:val="000000"/>
        </w:rPr>
        <w:t xml:space="preserve">or regional and remote families </w:t>
      </w:r>
      <w:r w:rsidR="0006284F" w:rsidRPr="007F29AB">
        <w:rPr>
          <w:rFonts w:eastAsia="Times New Roman" w:cs="Arial"/>
          <w:color w:val="000000"/>
        </w:rPr>
        <w:t xml:space="preserve">with higher costs. </w:t>
      </w:r>
      <w:r w:rsidRPr="007F29AB">
        <w:rPr>
          <w:rFonts w:eastAsia="Times New Roman" w:cs="Arial"/>
          <w:color w:val="000000"/>
        </w:rPr>
        <w:t>Current formula based HEPPP allocations are insufficient and provide little incentive for universities to</w:t>
      </w:r>
      <w:r w:rsidR="00F00523" w:rsidRPr="007F29AB">
        <w:rPr>
          <w:rFonts w:eastAsia="Times New Roman" w:cs="Arial"/>
          <w:color w:val="000000"/>
        </w:rPr>
        <w:t xml:space="preserve"> undertake the complex and expensive task of provid</w:t>
      </w:r>
      <w:r w:rsidR="005A5C6A" w:rsidRPr="007F29AB">
        <w:rPr>
          <w:rFonts w:eastAsia="Times New Roman" w:cs="Arial"/>
          <w:color w:val="000000"/>
        </w:rPr>
        <w:t>ing</w:t>
      </w:r>
      <w:r w:rsidR="00F00523" w:rsidRPr="007F29AB">
        <w:rPr>
          <w:rFonts w:eastAsia="Times New Roman" w:cs="Arial"/>
          <w:color w:val="000000"/>
        </w:rPr>
        <w:t xml:space="preserve"> an adequate level of tertiary awareness and preparation for students in many regional and remote areas.</w:t>
      </w:r>
    </w:p>
    <w:p w14:paraId="320C06E8" w14:textId="06BC768D" w:rsidR="002559D0" w:rsidRPr="00072031" w:rsidRDefault="00112DAE" w:rsidP="00112DAE">
      <w:pPr>
        <w:pStyle w:val="Heading3"/>
      </w:pPr>
      <w:bookmarkStart w:id="440" w:name="_Toc509995256"/>
      <w:bookmarkStart w:id="441" w:name="_Toc509995447"/>
      <w:r>
        <w:t xml:space="preserve">2. </w:t>
      </w:r>
      <w:r w:rsidR="002559D0" w:rsidRPr="00072031">
        <w:t>T</w:t>
      </w:r>
      <w:r w:rsidR="00B12D47">
        <w:t>hat t</w:t>
      </w:r>
      <w:r w:rsidR="002559D0" w:rsidRPr="00072031">
        <w:t>he regional and remote widening participation strategy, while being inclusive of diverse cohorts, is complemented by specific engagement with Aboriginal and Torres Strait Islander peoples.</w:t>
      </w:r>
      <w:bookmarkEnd w:id="440"/>
      <w:bookmarkEnd w:id="441"/>
      <w:r w:rsidR="00555116">
        <w:t xml:space="preserve"> </w:t>
      </w:r>
    </w:p>
    <w:p w14:paraId="1271D2A4" w14:textId="64F1A1A7" w:rsidR="002559D0" w:rsidRPr="00072031" w:rsidRDefault="002559D0" w:rsidP="00112DAE">
      <w:pPr>
        <w:rPr>
          <w:rFonts w:cs="Arial"/>
          <w:iCs/>
        </w:rPr>
      </w:pPr>
      <w:r w:rsidRPr="00072031">
        <w:rPr>
          <w:rFonts w:cs="Arial"/>
          <w:iCs/>
        </w:rPr>
        <w:t>Respondents, including those identifying as Aboriginal or Torres Strait Islanders, endorsed programs which built connections between Aboriginal and Torres Strait Islander peoples and universities and addressed issues of cultural identity fit and inclusion for prospective students and their communities.</w:t>
      </w:r>
      <w:r w:rsidR="00555116">
        <w:rPr>
          <w:rFonts w:cs="Arial"/>
          <w:iCs/>
        </w:rPr>
        <w:t xml:space="preserve"> </w:t>
      </w:r>
    </w:p>
    <w:p w14:paraId="33AAA7AF" w14:textId="5DC39F4E" w:rsidR="002559D0" w:rsidRPr="00072031" w:rsidRDefault="00112DAE" w:rsidP="00112DAE">
      <w:pPr>
        <w:pStyle w:val="Heading3"/>
      </w:pPr>
      <w:bookmarkStart w:id="442" w:name="_Toc509995257"/>
      <w:bookmarkStart w:id="443" w:name="_Toc509995448"/>
      <w:r>
        <w:t xml:space="preserve">3. </w:t>
      </w:r>
      <w:r w:rsidR="002559D0" w:rsidRPr="00072031">
        <w:t>T</w:t>
      </w:r>
      <w:r w:rsidR="00B12D47">
        <w:t>hat t</w:t>
      </w:r>
      <w:r w:rsidR="002559D0" w:rsidRPr="00072031">
        <w:t>he</w:t>
      </w:r>
      <w:r w:rsidR="002559D0">
        <w:t xml:space="preserve"> regional and remote </w:t>
      </w:r>
      <w:r w:rsidR="002559D0" w:rsidRPr="00072031">
        <w:t>strategy includes a parental engagement component to inform parents about higher education and address financial and emotional costs associated with relocation to study.</w:t>
      </w:r>
      <w:bookmarkEnd w:id="442"/>
      <w:bookmarkEnd w:id="443"/>
    </w:p>
    <w:p w14:paraId="34EFB0B4" w14:textId="77777777" w:rsidR="002559D0" w:rsidRPr="00072031" w:rsidRDefault="005A5C6A" w:rsidP="00112DAE">
      <w:pPr>
        <w:rPr>
          <w:rFonts w:cs="Arial"/>
          <w:iCs/>
        </w:rPr>
      </w:pPr>
      <w:r w:rsidRPr="00072031">
        <w:rPr>
          <w:rFonts w:cs="Arial"/>
          <w:iCs/>
        </w:rPr>
        <w:t xml:space="preserve">Development </w:t>
      </w:r>
      <w:r>
        <w:rPr>
          <w:rFonts w:cs="Arial"/>
          <w:iCs/>
        </w:rPr>
        <w:t>and</w:t>
      </w:r>
      <w:r w:rsidR="00F00523">
        <w:rPr>
          <w:rFonts w:cs="Arial"/>
          <w:iCs/>
        </w:rPr>
        <w:t xml:space="preserve"> implementation </w:t>
      </w:r>
      <w:r w:rsidR="002559D0" w:rsidRPr="00072031">
        <w:rPr>
          <w:rFonts w:cs="Arial"/>
          <w:iCs/>
        </w:rPr>
        <w:t xml:space="preserve">of strategies to engage and inform parents is an </w:t>
      </w:r>
      <w:r w:rsidR="00F00523">
        <w:rPr>
          <w:rFonts w:cs="Arial"/>
          <w:iCs/>
        </w:rPr>
        <w:t xml:space="preserve">important </w:t>
      </w:r>
      <w:r w:rsidR="002559D0" w:rsidRPr="00072031">
        <w:rPr>
          <w:rFonts w:cs="Arial"/>
          <w:iCs/>
        </w:rPr>
        <w:t xml:space="preserve">ongoing challenge for </w:t>
      </w:r>
      <w:r w:rsidR="00F00523">
        <w:rPr>
          <w:rFonts w:cs="Arial"/>
          <w:iCs/>
        </w:rPr>
        <w:t xml:space="preserve">schools and universities in </w:t>
      </w:r>
      <w:r w:rsidR="002559D0" w:rsidRPr="00072031">
        <w:rPr>
          <w:rFonts w:cs="Arial"/>
          <w:iCs/>
        </w:rPr>
        <w:t>both urban and regional locations. However in rural and remote locations, this need is particularly acute due to the lack of available role models in these communities, limited access to university open days and experiences in the community</w:t>
      </w:r>
      <w:r w:rsidR="00803664">
        <w:rPr>
          <w:rFonts w:cs="Arial"/>
          <w:iCs/>
        </w:rPr>
        <w:t>,</w:t>
      </w:r>
      <w:r w:rsidR="002559D0" w:rsidRPr="00072031">
        <w:rPr>
          <w:rFonts w:cs="Arial"/>
          <w:iCs/>
        </w:rPr>
        <w:t xml:space="preserve"> and parental </w:t>
      </w:r>
      <w:r w:rsidR="00803664">
        <w:rPr>
          <w:rFonts w:cs="Arial"/>
          <w:iCs/>
        </w:rPr>
        <w:t xml:space="preserve">information </w:t>
      </w:r>
      <w:r w:rsidR="002559D0" w:rsidRPr="00072031">
        <w:rPr>
          <w:rFonts w:cs="Arial"/>
          <w:iCs/>
        </w:rPr>
        <w:t xml:space="preserve">needs regarding financial and emotional costs associated with relocation to study. </w:t>
      </w:r>
      <w:r w:rsidR="002559D0">
        <w:rPr>
          <w:rFonts w:cs="Arial"/>
          <w:iCs/>
        </w:rPr>
        <w:t xml:space="preserve">Face-to-face interactions, print material and electronic media should be used to engage with parents recognising the differing preferences expressed by parent respondents in regional and remote locations. </w:t>
      </w:r>
    </w:p>
    <w:p w14:paraId="6A5AB1D8" w14:textId="758CEA48" w:rsidR="002559D0" w:rsidRPr="005319C8" w:rsidRDefault="00112DAE" w:rsidP="00112DAE">
      <w:pPr>
        <w:pStyle w:val="Heading3"/>
      </w:pPr>
      <w:bookmarkStart w:id="444" w:name="_Toc509995258"/>
      <w:bookmarkStart w:id="445" w:name="_Toc509995449"/>
      <w:r>
        <w:t xml:space="preserve">4. </w:t>
      </w:r>
      <w:r w:rsidR="00B12D47">
        <w:t>That u</w:t>
      </w:r>
      <w:r w:rsidR="002A76C1">
        <w:t xml:space="preserve">niversities </w:t>
      </w:r>
      <w:r w:rsidR="00543234">
        <w:t>d</w:t>
      </w:r>
      <w:r w:rsidR="002559D0" w:rsidRPr="005319C8">
        <w:t>evelop tailored and packaged supports for students from regional and remote low SES backgrounds that reduce the risks involved in moving to a city to access higher education.</w:t>
      </w:r>
      <w:bookmarkEnd w:id="444"/>
      <w:bookmarkEnd w:id="445"/>
    </w:p>
    <w:p w14:paraId="34659E1C" w14:textId="31608D73" w:rsidR="002559D0" w:rsidRPr="00F82D4B" w:rsidRDefault="002559D0" w:rsidP="00112DAE">
      <w:pPr>
        <w:rPr>
          <w:rFonts w:cs="Arial"/>
          <w:iCs/>
        </w:rPr>
      </w:pPr>
      <w:r>
        <w:rPr>
          <w:rFonts w:cs="Arial"/>
          <w:iCs/>
        </w:rPr>
        <w:t xml:space="preserve">Support for students </w:t>
      </w:r>
      <w:r w:rsidRPr="00F82D4B">
        <w:rPr>
          <w:rFonts w:cs="Arial"/>
          <w:iCs/>
        </w:rPr>
        <w:t>should include consideration of accommodation and living costs as well as support in finding employment, building new support networks and navigating city life. Scholarship offers when coupled with intensive engagement programs act as effective pathways for regional students because they overcome barriers associated with complex application processes as well as the fear of the unknown through establishing close relationships between school students and university students and staff</w:t>
      </w:r>
      <w:r>
        <w:rPr>
          <w:rFonts w:cs="Arial"/>
          <w:iCs/>
        </w:rPr>
        <w:t>.</w:t>
      </w:r>
    </w:p>
    <w:p w14:paraId="396F6E91" w14:textId="257CE7B7" w:rsidR="002559D0" w:rsidRPr="005319C8" w:rsidRDefault="00112DAE" w:rsidP="00112DAE">
      <w:pPr>
        <w:pStyle w:val="Heading3"/>
      </w:pPr>
      <w:bookmarkStart w:id="446" w:name="_Toc509995259"/>
      <w:bookmarkStart w:id="447" w:name="_Toc509995450"/>
      <w:r>
        <w:t xml:space="preserve">5. </w:t>
      </w:r>
      <w:r w:rsidR="00B12D47">
        <w:t>That u</w:t>
      </w:r>
      <w:r w:rsidR="00543234">
        <w:t xml:space="preserve">niversities </w:t>
      </w:r>
      <w:r w:rsidR="00B12D47">
        <w:t xml:space="preserve">seek to </w:t>
      </w:r>
      <w:r w:rsidR="00543234">
        <w:t>i</w:t>
      </w:r>
      <w:r w:rsidR="002559D0" w:rsidRPr="000C0C72">
        <w:t>mprove provision of higher education in regional and remote locations including innovative distance and blended models of delivery.</w:t>
      </w:r>
      <w:bookmarkEnd w:id="446"/>
      <w:bookmarkEnd w:id="447"/>
      <w:r w:rsidR="002559D0" w:rsidRPr="005319C8">
        <w:t xml:space="preserve"> </w:t>
      </w:r>
    </w:p>
    <w:p w14:paraId="02F174B7" w14:textId="64245768" w:rsidR="002559D0" w:rsidRPr="005319C8" w:rsidRDefault="002559D0" w:rsidP="00112DAE">
      <w:pPr>
        <w:rPr>
          <w:rFonts w:cs="Arial"/>
          <w:iCs/>
        </w:rPr>
      </w:pPr>
      <w:r w:rsidRPr="005319C8">
        <w:rPr>
          <w:rFonts w:cs="Arial"/>
          <w:iCs/>
        </w:rPr>
        <w:t xml:space="preserve">While for some regional students moving away from the limitations of their community and gaining experience </w:t>
      </w:r>
      <w:r>
        <w:rPr>
          <w:rFonts w:cs="Arial"/>
          <w:iCs/>
        </w:rPr>
        <w:t>in</w:t>
      </w:r>
      <w:r w:rsidRPr="005319C8">
        <w:rPr>
          <w:rFonts w:cs="Arial"/>
          <w:iCs/>
        </w:rPr>
        <w:t xml:space="preserve"> larger</w:t>
      </w:r>
      <w:r>
        <w:rPr>
          <w:rFonts w:cs="Arial"/>
          <w:iCs/>
        </w:rPr>
        <w:t>,</w:t>
      </w:r>
      <w:r w:rsidRPr="005319C8">
        <w:rPr>
          <w:rFonts w:cs="Arial"/>
          <w:iCs/>
        </w:rPr>
        <w:t xml:space="preserve"> more diverse centres was an important part of their life journey, others were unable or unprepared to take this path. Increased flexibility of higher education delivery including supported distance education models may assist young people remain in their community and gain higher education qualifications. JCU</w:t>
      </w:r>
      <w:r w:rsidR="00162690">
        <w:rPr>
          <w:rFonts w:cs="Arial"/>
          <w:iCs/>
        </w:rPr>
        <w:t>’</w:t>
      </w:r>
      <w:r w:rsidRPr="005319C8">
        <w:rPr>
          <w:rFonts w:cs="Arial"/>
          <w:iCs/>
        </w:rPr>
        <w:t xml:space="preserve">s Remote Area Teacher Education Program (RATEP) community-based Aboriginal and Torres Strait Islander teacher education program was cited by several respondents as a model for effective </w:t>
      </w:r>
      <w:r w:rsidR="00162690">
        <w:rPr>
          <w:rFonts w:cs="Arial"/>
          <w:iCs/>
        </w:rPr>
        <w:t xml:space="preserve">tertiary </w:t>
      </w:r>
      <w:r w:rsidRPr="005319C8">
        <w:rPr>
          <w:rFonts w:cs="Arial"/>
          <w:iCs/>
        </w:rPr>
        <w:t>education delivery in remote locations. Another respondent suggested improved linkage between higher education study and local employers could assist students who wanted to maintain connection with their community. This may involve internship or opportunities to return to the community to meet professional practice requirements or gain employment on graduation. Proposed Australian Government funding for regional hubs is one initiative that may contribute to increasing higher education opportunities in some regional areas.</w:t>
      </w:r>
    </w:p>
    <w:p w14:paraId="04174143" w14:textId="1C2637B8" w:rsidR="002559D0" w:rsidRPr="005319C8" w:rsidRDefault="00112DAE" w:rsidP="00112DAE">
      <w:pPr>
        <w:pStyle w:val="Heading3"/>
      </w:pPr>
      <w:bookmarkStart w:id="448" w:name="_Toc509995260"/>
      <w:bookmarkStart w:id="449" w:name="_Toc509995451"/>
      <w:r>
        <w:t xml:space="preserve">6. </w:t>
      </w:r>
      <w:r w:rsidR="002559D0">
        <w:t>T</w:t>
      </w:r>
      <w:r w:rsidR="00B12D47">
        <w:t>hat t</w:t>
      </w:r>
      <w:r w:rsidR="002559D0" w:rsidRPr="005319C8">
        <w:t xml:space="preserve">he Queensland Consortium continue collection of relevant data on widening participation program delivery, school engagement and university applications and </w:t>
      </w:r>
      <w:r w:rsidR="002559D0">
        <w:t xml:space="preserve">explore </w:t>
      </w:r>
      <w:r w:rsidR="002559D0" w:rsidRPr="005319C8">
        <w:t>expand</w:t>
      </w:r>
      <w:r w:rsidR="002559D0">
        <w:t>ing</w:t>
      </w:r>
      <w:r w:rsidR="002559D0" w:rsidRPr="005319C8">
        <w:t xml:space="preserve"> this data set to include greater depth and duration of engagement data for all Queensland universities.</w:t>
      </w:r>
      <w:bookmarkEnd w:id="448"/>
      <w:bookmarkEnd w:id="449"/>
      <w:r w:rsidR="002559D0" w:rsidRPr="005319C8">
        <w:t xml:space="preserve"> </w:t>
      </w:r>
    </w:p>
    <w:p w14:paraId="0B2F6456" w14:textId="77777777" w:rsidR="002559D0" w:rsidRPr="005319C8" w:rsidRDefault="002559D0" w:rsidP="00112DAE">
      <w:pPr>
        <w:rPr>
          <w:rFonts w:cs="Arial"/>
          <w:iCs/>
        </w:rPr>
      </w:pPr>
      <w:r w:rsidRPr="005319C8">
        <w:rPr>
          <w:rFonts w:cs="Arial"/>
          <w:iCs/>
        </w:rPr>
        <w:t>An expanded data set would increase the number of highly engaged regional schools in the data collection and enable more conclusive testing of the impact of high engagement with widening participation programs across regional locations.</w:t>
      </w:r>
    </w:p>
    <w:p w14:paraId="3428FC2B" w14:textId="41C04F99" w:rsidR="002559D0" w:rsidRPr="005319C8" w:rsidRDefault="00112DAE" w:rsidP="00112DAE">
      <w:pPr>
        <w:pStyle w:val="Heading3"/>
      </w:pPr>
      <w:bookmarkStart w:id="450" w:name="_Toc509995261"/>
      <w:bookmarkStart w:id="451" w:name="_Toc509995452"/>
      <w:r>
        <w:t xml:space="preserve">7. </w:t>
      </w:r>
      <w:r w:rsidR="002559D0">
        <w:t>T</w:t>
      </w:r>
      <w:r w:rsidR="00B12D47">
        <w:t>hat t</w:t>
      </w:r>
      <w:r w:rsidR="002559D0" w:rsidRPr="005319C8">
        <w:t xml:space="preserve">he Australian Government Department of Education and Training consult with equity practitioners on a more comprehensive means of tracking engagement with outreach programs at the school and student level to enable </w:t>
      </w:r>
      <w:r w:rsidR="0040283F">
        <w:t xml:space="preserve">more effective </w:t>
      </w:r>
      <w:r w:rsidR="002559D0" w:rsidRPr="005319C8">
        <w:t>system-wide monitoring and analysis.</w:t>
      </w:r>
      <w:bookmarkEnd w:id="450"/>
      <w:bookmarkEnd w:id="451"/>
    </w:p>
    <w:p w14:paraId="235ECC67" w14:textId="0815BC15" w:rsidR="002559D0" w:rsidRPr="005319C8" w:rsidRDefault="002559D0" w:rsidP="00112DAE">
      <w:pPr>
        <w:rPr>
          <w:rFonts w:cs="Arial"/>
          <w:iCs/>
        </w:rPr>
      </w:pPr>
      <w:r>
        <w:rPr>
          <w:rFonts w:cs="Arial"/>
          <w:iCs/>
        </w:rPr>
        <w:t>Consistent</w:t>
      </w:r>
      <w:r w:rsidRPr="005319C8">
        <w:rPr>
          <w:rFonts w:cs="Arial"/>
          <w:iCs/>
        </w:rPr>
        <w:t xml:space="preserve"> data</w:t>
      </w:r>
      <w:r>
        <w:rPr>
          <w:rFonts w:cs="Arial"/>
          <w:iCs/>
        </w:rPr>
        <w:t xml:space="preserve"> collection on program activities</w:t>
      </w:r>
      <w:r w:rsidRPr="005319C8">
        <w:rPr>
          <w:rFonts w:cs="Arial"/>
          <w:iCs/>
        </w:rPr>
        <w:t xml:space="preserve"> is necessary for analysing the effectiveness of HEPPP outreach programs and the extent to which low SES students, irrespective of location, are receiving the level of engagement </w:t>
      </w:r>
      <w:r>
        <w:rPr>
          <w:rFonts w:cs="Arial"/>
          <w:iCs/>
        </w:rPr>
        <w:t>needed to impact on tertiary participation</w:t>
      </w:r>
      <w:r w:rsidRPr="005319C8">
        <w:rPr>
          <w:rFonts w:cs="Arial"/>
          <w:iCs/>
        </w:rPr>
        <w:t>.</w:t>
      </w:r>
      <w:r w:rsidR="00555116">
        <w:rPr>
          <w:rFonts w:cs="Arial"/>
          <w:iCs/>
        </w:rPr>
        <w:t xml:space="preserve"> </w:t>
      </w:r>
      <w:r w:rsidR="0040283F">
        <w:rPr>
          <w:rFonts w:cs="Arial"/>
          <w:iCs/>
        </w:rPr>
        <w:t>The work undertaken by the Queensland Consortium in monitoring engagement of low SES schools across the state and tracking school application rates provides a useful model for</w:t>
      </w:r>
      <w:r w:rsidR="00CA65C0">
        <w:rPr>
          <w:rFonts w:cs="Arial"/>
          <w:iCs/>
        </w:rPr>
        <w:t xml:space="preserve"> further development and extension.</w:t>
      </w:r>
      <w:r w:rsidR="00555116">
        <w:rPr>
          <w:rFonts w:cs="Arial"/>
          <w:iCs/>
        </w:rPr>
        <w:t xml:space="preserve"> </w:t>
      </w:r>
    </w:p>
    <w:p w14:paraId="06D442A5" w14:textId="77777777" w:rsidR="002559D0" w:rsidRDefault="002559D0">
      <w:pPr>
        <w:spacing w:line="259" w:lineRule="auto"/>
        <w:rPr>
          <w:rFonts w:ascii="SansaSoft Pro SemiBold" w:eastAsia="Times New Roman" w:hAnsi="SansaSoft Pro SemiBold"/>
          <w:bCs/>
          <w:color w:val="B58C0A"/>
          <w:kern w:val="32"/>
          <w:sz w:val="40"/>
          <w:szCs w:val="32"/>
        </w:rPr>
      </w:pPr>
      <w:r>
        <w:br w:type="page"/>
      </w:r>
    </w:p>
    <w:p w14:paraId="180D6266" w14:textId="619AA49A" w:rsidR="00EB6C25" w:rsidRPr="00112DAE" w:rsidRDefault="00EB6C25" w:rsidP="00112DAE">
      <w:pPr>
        <w:pStyle w:val="Heading1"/>
      </w:pPr>
      <w:bookmarkStart w:id="452" w:name="_Toc509932864"/>
      <w:bookmarkStart w:id="453" w:name="_Toc509995262"/>
      <w:bookmarkStart w:id="454" w:name="_Toc509995824"/>
      <w:bookmarkStart w:id="455" w:name="_Toc521311073"/>
      <w:bookmarkStart w:id="456" w:name="_Toc524012838"/>
      <w:r w:rsidRPr="00112DAE">
        <w:t>References</w:t>
      </w:r>
      <w:bookmarkEnd w:id="431"/>
      <w:bookmarkEnd w:id="452"/>
      <w:bookmarkEnd w:id="453"/>
      <w:bookmarkEnd w:id="454"/>
      <w:bookmarkEnd w:id="455"/>
      <w:bookmarkEnd w:id="456"/>
    </w:p>
    <w:p w14:paraId="39CAD826" w14:textId="6AB83C04" w:rsidR="00016EE5" w:rsidRPr="00036B5E" w:rsidRDefault="00016EE5" w:rsidP="00016EE5">
      <w:pPr>
        <w:ind w:left="567" w:hanging="567"/>
        <w:rPr>
          <w:rFonts w:cs="Arial"/>
        </w:rPr>
      </w:pPr>
      <w:bookmarkStart w:id="457" w:name="_Toc508793535"/>
      <w:r w:rsidRPr="00036B5E">
        <w:rPr>
          <w:color w:val="auto"/>
        </w:rPr>
        <w:t>Australian Bureau of Statistics (</w:t>
      </w:r>
      <w:r w:rsidR="0052761D">
        <w:rPr>
          <w:color w:val="auto"/>
        </w:rPr>
        <w:t xml:space="preserve">ABS, </w:t>
      </w:r>
      <w:r w:rsidRPr="00036B5E">
        <w:rPr>
          <w:color w:val="auto"/>
        </w:rPr>
        <w:t>2018)</w:t>
      </w:r>
      <w:r w:rsidR="0052761D">
        <w:rPr>
          <w:color w:val="auto"/>
        </w:rPr>
        <w:t>.</w:t>
      </w:r>
      <w:r w:rsidRPr="00036B5E">
        <w:rPr>
          <w:color w:val="auto"/>
        </w:rPr>
        <w:t xml:space="preserve"> </w:t>
      </w:r>
      <w:r w:rsidRPr="00036B5E">
        <w:rPr>
          <w:i/>
          <w:iCs/>
          <w:color w:val="auto"/>
        </w:rPr>
        <w:t>Census</w:t>
      </w:r>
      <w:r w:rsidRPr="00036B5E">
        <w:rPr>
          <w:color w:val="auto"/>
        </w:rPr>
        <w:t>, Canberra, ACT: Australian Bur</w:t>
      </w:r>
      <w:r>
        <w:rPr>
          <w:color w:val="auto"/>
        </w:rPr>
        <w:t>eau of Statistics. Retrieved from</w:t>
      </w:r>
      <w:r w:rsidRPr="00036B5E">
        <w:rPr>
          <w:color w:val="auto"/>
        </w:rPr>
        <w:t xml:space="preserve"> </w:t>
      </w:r>
      <w:hyperlink r:id="rId29" w:history="1">
        <w:r w:rsidRPr="00863FDB">
          <w:rPr>
            <w:rStyle w:val="Hyperlink"/>
          </w:rPr>
          <w:t>http://www.abs.gov.au/census</w:t>
        </w:r>
      </w:hyperlink>
      <w:r>
        <w:rPr>
          <w:color w:val="auto"/>
        </w:rPr>
        <w:t xml:space="preserve"> </w:t>
      </w:r>
      <w:r w:rsidRPr="00036B5E">
        <w:rPr>
          <w:rFonts w:cs="Arial"/>
        </w:rPr>
        <w:t> </w:t>
      </w:r>
    </w:p>
    <w:p w14:paraId="2AE56017" w14:textId="575AC9C2" w:rsidR="00920302" w:rsidRDefault="00920302" w:rsidP="00920302">
      <w:pPr>
        <w:ind w:left="567" w:hanging="567"/>
        <w:rPr>
          <w:rFonts w:ascii="Calibri" w:eastAsiaTheme="minorHAnsi" w:hAnsi="Calibri"/>
          <w:color w:val="auto"/>
        </w:rPr>
      </w:pPr>
      <w:r>
        <w:t xml:space="preserve">Australian Bureau of Statistics (ABS, 2017). </w:t>
      </w:r>
      <w:r>
        <w:rPr>
          <w:i/>
          <w:iCs/>
        </w:rPr>
        <w:t>Census of population and Housing: Socio-Economic Indexes for Areas (SEIFA), Australia, 2011.</w:t>
      </w:r>
      <w:r w:rsidR="00AD0CF6">
        <w:t xml:space="preserve"> </w:t>
      </w:r>
      <w:r>
        <w:t xml:space="preserve"> </w:t>
      </w:r>
      <w:r w:rsidR="000D421A">
        <w:rPr>
          <w:rFonts w:eastAsia="Times New Roman" w:cs="Arial"/>
          <w:lang w:eastAsia="en-AU"/>
        </w:rPr>
        <w:t xml:space="preserve">Retrieved from </w:t>
      </w:r>
      <w:hyperlink r:id="rId30" w:history="1">
        <w:r w:rsidR="005C3F88" w:rsidRPr="00863FDB">
          <w:rPr>
            <w:rStyle w:val="Hyperlink"/>
          </w:rPr>
          <w:t>http://www.abs.gov.au/ausstats/abs@.nsf/Lookup/by%20Subject/2033.0.55.001~2011~Main%20Features~IRSAD~10004</w:t>
        </w:r>
      </w:hyperlink>
      <w:r w:rsidR="005C3F88">
        <w:t xml:space="preserve"> </w:t>
      </w:r>
    </w:p>
    <w:p w14:paraId="5DB921B9" w14:textId="7EFD4109" w:rsidR="00EA3EDF" w:rsidRDefault="00EA3EDF" w:rsidP="00EA3EDF">
      <w:pPr>
        <w:autoSpaceDE w:val="0"/>
        <w:autoSpaceDN w:val="0"/>
        <w:ind w:left="567" w:hanging="567"/>
        <w:rPr>
          <w:rFonts w:ascii="Calibri" w:eastAsiaTheme="minorHAnsi" w:hAnsi="Calibri"/>
          <w:color w:val="auto"/>
        </w:rPr>
      </w:pPr>
      <w:r>
        <w:t xml:space="preserve">Australian Curriculum, Assessment and Reporting Authority (ACARA, 2015). </w:t>
      </w:r>
      <w:r>
        <w:rPr>
          <w:i/>
          <w:iCs/>
        </w:rPr>
        <w:t xml:space="preserve">What does the ICSEA value mean? </w:t>
      </w:r>
      <w:r w:rsidR="000D421A">
        <w:rPr>
          <w:rFonts w:eastAsia="Times New Roman" w:cs="Arial"/>
          <w:lang w:eastAsia="en-AU"/>
        </w:rPr>
        <w:t xml:space="preserve">Retrieved from </w:t>
      </w:r>
      <w:hyperlink r:id="rId31" w:history="1">
        <w:r w:rsidR="005C3F88" w:rsidRPr="00863FDB">
          <w:rPr>
            <w:rStyle w:val="Hyperlink"/>
          </w:rPr>
          <w:t>http://www.acara.edu.au/_resources/About_icsea_2014.pdf</w:t>
        </w:r>
      </w:hyperlink>
      <w:r w:rsidR="005C3F88">
        <w:t xml:space="preserve"> </w:t>
      </w:r>
    </w:p>
    <w:p w14:paraId="26B7277E" w14:textId="77777777" w:rsidR="00F2210A" w:rsidRDefault="000D421A" w:rsidP="00F2210A">
      <w:pPr>
        <w:ind w:left="567" w:hanging="567"/>
      </w:pPr>
      <w:r>
        <w:t xml:space="preserve">Atherton, G., Kendall, S., Naughton, M., &amp; Webster, M. (2018). </w:t>
      </w:r>
      <w:r>
        <w:rPr>
          <w:i/>
          <w:iCs/>
        </w:rPr>
        <w:t xml:space="preserve">Widening access throughout the student lifecycle. </w:t>
      </w:r>
      <w:r>
        <w:t>Newcastle, UK:</w:t>
      </w:r>
      <w:r w:rsidR="00F2210A">
        <w:t xml:space="preserve"> Cambridge Scholars Publishing.</w:t>
      </w:r>
    </w:p>
    <w:p w14:paraId="16A96C56" w14:textId="5B72C199" w:rsidR="009D29C5" w:rsidRPr="00F2210A" w:rsidRDefault="009D29C5" w:rsidP="00F2210A">
      <w:pPr>
        <w:ind w:left="567" w:hanging="567"/>
      </w:pPr>
      <w:r w:rsidRPr="00734AA1">
        <w:rPr>
          <w:rFonts w:cs="Arial"/>
        </w:rPr>
        <w:t>Australian Government Department of Education and Training (2017)</w:t>
      </w:r>
      <w:r w:rsidR="00383240">
        <w:rPr>
          <w:rFonts w:cs="Arial"/>
        </w:rPr>
        <w:t>.</w:t>
      </w:r>
      <w:r w:rsidRPr="00734AA1">
        <w:rPr>
          <w:rFonts w:cs="Arial"/>
        </w:rPr>
        <w:t xml:space="preserve"> Students: Selected Higher Education Statistics: 2016 Appendix 2 - Equity groups. Department of E</w:t>
      </w:r>
      <w:r w:rsidR="005C3F88">
        <w:rPr>
          <w:rFonts w:cs="Arial"/>
        </w:rPr>
        <w:t>ducation, Canberra. Retrieved from</w:t>
      </w:r>
      <w:r w:rsidRPr="00112DAE">
        <w:t xml:space="preserve"> </w:t>
      </w:r>
      <w:hyperlink r:id="rId32" w:history="1">
        <w:r w:rsidR="00F3277A" w:rsidRPr="00863FDB">
          <w:rPr>
            <w:rStyle w:val="Hyperlink"/>
          </w:rPr>
          <w:t>https://docs.education.gov.au/node/45206</w:t>
        </w:r>
      </w:hyperlink>
      <w:r w:rsidR="00F3277A">
        <w:t xml:space="preserve"> </w:t>
      </w:r>
      <w:r w:rsidRPr="00112DAE">
        <w:t xml:space="preserve"> </w:t>
      </w:r>
      <w:r w:rsidRPr="00734AA1">
        <w:rPr>
          <w:rFonts w:cs="Arial"/>
        </w:rPr>
        <w:t xml:space="preserve">[Accessed 20 December, 2017]. </w:t>
      </w:r>
    </w:p>
    <w:p w14:paraId="65AE4F69" w14:textId="33C3346F" w:rsidR="004D4C11" w:rsidRDefault="004D4C11" w:rsidP="00055CE2">
      <w:pPr>
        <w:spacing w:before="100" w:beforeAutospacing="1" w:after="100" w:afterAutospacing="1"/>
        <w:ind w:left="480" w:hanging="480"/>
        <w:rPr>
          <w:rStyle w:val="A9"/>
        </w:rPr>
      </w:pPr>
      <w:r>
        <w:rPr>
          <w:color w:val="000000"/>
        </w:rPr>
        <w:t xml:space="preserve">Cardak, B., Brett, M. Barry, P., McAllister, R., Bowden, M., Bahtsevanoglou, J., &amp; Vecci, J. (2017). </w:t>
      </w:r>
      <w:r>
        <w:rPr>
          <w:i/>
          <w:iCs/>
          <w:color w:val="000000"/>
        </w:rPr>
        <w:t>Regional Student Participation and Migration: Analysis of factors influencing regional student participation and internal migration in Australian higher education</w:t>
      </w:r>
      <w:r>
        <w:rPr>
          <w:color w:val="000000"/>
        </w:rPr>
        <w:t xml:space="preserve">. Perth: National Centre for Student Equity in Higher Education. Retrieved from </w:t>
      </w:r>
      <w:hyperlink r:id="rId33" w:history="1">
        <w:r>
          <w:rPr>
            <w:rStyle w:val="Hyperlink"/>
          </w:rPr>
          <w:t>https://www.ncsehe.edu.au/publications/regional-student-participation-and-migration-analysis-of-factors-influencing-regional-student-participation-and-internal-migration-in-australian-higher-education/</w:t>
        </w:r>
      </w:hyperlink>
    </w:p>
    <w:p w14:paraId="0148AFC7" w14:textId="6B295A4A" w:rsidR="00055CE2" w:rsidRDefault="00055CE2" w:rsidP="00055CE2">
      <w:pPr>
        <w:spacing w:before="100" w:beforeAutospacing="1" w:after="100" w:afterAutospacing="1"/>
        <w:ind w:left="480" w:hanging="480"/>
        <w:rPr>
          <w:rFonts w:cs="Arial"/>
        </w:rPr>
      </w:pPr>
      <w:r>
        <w:rPr>
          <w:rFonts w:cs="Arial"/>
        </w:rPr>
        <w:t xml:space="preserve">Carroll, D., Eric N., &amp; Birch, D. (2009). Retention and progression of postgraduate business students: An Australian perspective. </w:t>
      </w:r>
      <w:r>
        <w:rPr>
          <w:rFonts w:cs="Arial"/>
          <w:i/>
        </w:rPr>
        <w:t>Open Learning: The Journal of Open, Distance and e-Learning</w:t>
      </w:r>
      <w:r>
        <w:rPr>
          <w:rFonts w:cs="Arial"/>
        </w:rPr>
        <w:t xml:space="preserve">, </w:t>
      </w:r>
      <w:r>
        <w:rPr>
          <w:rFonts w:cs="Arial"/>
          <w:i/>
        </w:rPr>
        <w:t>24</w:t>
      </w:r>
      <w:r>
        <w:rPr>
          <w:rFonts w:cs="Arial"/>
        </w:rPr>
        <w:t>(3), 197-209. doi: 10.1080/02680510903201599.</w:t>
      </w:r>
    </w:p>
    <w:p w14:paraId="5C8C28CD" w14:textId="0225770F" w:rsidR="00055CE2" w:rsidRDefault="00055CE2" w:rsidP="00055CE2">
      <w:pPr>
        <w:spacing w:before="100" w:beforeAutospacing="1" w:after="100" w:afterAutospacing="1"/>
        <w:ind w:left="480" w:hanging="480"/>
        <w:rPr>
          <w:rFonts w:cs="Arial"/>
        </w:rPr>
      </w:pPr>
      <w:r>
        <w:rPr>
          <w:rFonts w:cs="Arial"/>
        </w:rPr>
        <w:t xml:space="preserve">Chiu, M. M., &amp; Khoo, L. (2005). Effects of resources, inequality, and privilege bias on achievement: Country, school, and student level analyses. </w:t>
      </w:r>
      <w:r>
        <w:rPr>
          <w:rFonts w:cs="Arial"/>
          <w:i/>
          <w:iCs/>
        </w:rPr>
        <w:t xml:space="preserve">American Educational Research Journal, </w:t>
      </w:r>
      <w:r>
        <w:rPr>
          <w:rFonts w:cs="Arial"/>
          <w:i/>
        </w:rPr>
        <w:t>42</w:t>
      </w:r>
      <w:r>
        <w:rPr>
          <w:rFonts w:cs="Arial"/>
        </w:rPr>
        <w:t xml:space="preserve">(4), 575-604. doi 10.3102/00028312042004575. </w:t>
      </w:r>
    </w:p>
    <w:p w14:paraId="08063391" w14:textId="77777777" w:rsidR="00055CE2" w:rsidRDefault="00055CE2" w:rsidP="00055CE2">
      <w:pPr>
        <w:spacing w:before="100" w:beforeAutospacing="1" w:after="100" w:afterAutospacing="1"/>
        <w:ind w:left="480" w:hanging="480"/>
        <w:rPr>
          <w:rFonts w:cs="Arial"/>
        </w:rPr>
      </w:pPr>
      <w:r>
        <w:rPr>
          <w:rFonts w:cs="Arial"/>
        </w:rPr>
        <w:t xml:space="preserve">Cooper, G., Baglin, J., &amp; Strathdee, R. (2017). </w:t>
      </w:r>
      <w:r>
        <w:rPr>
          <w:rFonts w:cs="Arial"/>
          <w:i/>
        </w:rPr>
        <w:t>Access to higher education: Does distance impact students’ intentions to attend university?</w:t>
      </w:r>
      <w:r>
        <w:rPr>
          <w:rFonts w:cs="Arial"/>
        </w:rPr>
        <w:t xml:space="preserve"> Perth: National Centre for Student Equity in Higher Education (NCSEHE), Curtin University. Retrieved from </w:t>
      </w:r>
      <w:hyperlink r:id="rId34" w:history="1">
        <w:r>
          <w:rPr>
            <w:rStyle w:val="Hyperlink"/>
            <w:rFonts w:cs="Arial"/>
          </w:rPr>
          <w:t>https://www.ncsehe.edu.au/wp-content/uploads/2017/02/RMIT_Cooper-Baglin-Strathdee.pdf</w:t>
        </w:r>
      </w:hyperlink>
    </w:p>
    <w:p w14:paraId="04F83029" w14:textId="102DF686" w:rsidR="009D29C5" w:rsidRPr="00734AA1" w:rsidRDefault="009D29C5" w:rsidP="009D29C5">
      <w:pPr>
        <w:spacing w:before="100" w:beforeAutospacing="1" w:after="100" w:afterAutospacing="1"/>
        <w:ind w:left="480" w:hanging="480"/>
        <w:rPr>
          <w:rFonts w:cs="Arial"/>
        </w:rPr>
      </w:pPr>
      <w:r w:rsidRPr="00734AA1">
        <w:rPr>
          <w:rFonts w:cs="Arial"/>
        </w:rPr>
        <w:t xml:space="preserve">Commonwealth of Australia (2008). Review of Australian higher education: final report [Bradley review]. </w:t>
      </w:r>
      <w:r w:rsidRPr="00734AA1">
        <w:rPr>
          <w:rFonts w:cs="Arial"/>
          <w:i/>
          <w:iCs/>
        </w:rPr>
        <w:t>DEEWR</w:t>
      </w:r>
      <w:r w:rsidR="00B8154A">
        <w:rPr>
          <w:rFonts w:cs="Arial"/>
        </w:rPr>
        <w:t>. [online] Retrieved from</w:t>
      </w:r>
      <w:r w:rsidRPr="00734AA1">
        <w:rPr>
          <w:rFonts w:cs="Arial"/>
        </w:rPr>
        <w:t xml:space="preserve"> </w:t>
      </w:r>
      <w:hyperlink r:id="rId35" w:history="1">
        <w:r w:rsidR="006F1017" w:rsidRPr="00863FDB">
          <w:rPr>
            <w:rStyle w:val="Hyperlink"/>
            <w:rFonts w:cs="Arial"/>
          </w:rPr>
          <w:t>http://www.voced.edu.au/content/ngv32134</w:t>
        </w:r>
      </w:hyperlink>
      <w:r w:rsidR="006F1017">
        <w:rPr>
          <w:rFonts w:cs="Arial"/>
        </w:rPr>
        <w:t xml:space="preserve"> </w:t>
      </w:r>
      <w:r w:rsidRPr="00734AA1">
        <w:rPr>
          <w:rFonts w:cs="Arial"/>
        </w:rPr>
        <w:t xml:space="preserve"> [Accessed 10 March, 2017]. </w:t>
      </w:r>
    </w:p>
    <w:p w14:paraId="7088640E" w14:textId="77777777" w:rsidR="0059300D" w:rsidRDefault="0059300D" w:rsidP="0059300D">
      <w:pPr>
        <w:spacing w:before="100" w:beforeAutospacing="1" w:after="100" w:afterAutospacing="1"/>
        <w:ind w:left="480" w:hanging="480"/>
        <w:rPr>
          <w:rFonts w:eastAsia="Times New Roman" w:cs="Arial"/>
          <w:lang w:eastAsia="en-AU"/>
        </w:rPr>
      </w:pPr>
      <w:r>
        <w:rPr>
          <w:rFonts w:eastAsia="Times New Roman" w:cs="Arial"/>
          <w:lang w:eastAsia="en-AU"/>
        </w:rPr>
        <w:t xml:space="preserve">Cross, K.P. (1981). </w:t>
      </w:r>
      <w:r>
        <w:rPr>
          <w:rFonts w:eastAsia="Times New Roman" w:cs="Arial"/>
          <w:i/>
          <w:lang w:eastAsia="en-AU"/>
        </w:rPr>
        <w:t>Adults as learners: Increasing participation and facilitating learning.</w:t>
      </w:r>
      <w:r>
        <w:rPr>
          <w:rFonts w:eastAsia="Times New Roman" w:cs="Arial"/>
          <w:lang w:eastAsia="en-AU"/>
        </w:rPr>
        <w:t xml:space="preserve"> San Francisco: Jossey-Bass.</w:t>
      </w:r>
    </w:p>
    <w:p w14:paraId="3B734DAB" w14:textId="77777777" w:rsidR="0059300D" w:rsidRDefault="0059300D" w:rsidP="0059300D">
      <w:pPr>
        <w:spacing w:before="100" w:beforeAutospacing="1" w:after="100" w:afterAutospacing="1"/>
        <w:ind w:left="480" w:hanging="480"/>
        <w:rPr>
          <w:rFonts w:cs="Arial"/>
        </w:rPr>
      </w:pPr>
      <w:r>
        <w:rPr>
          <w:rFonts w:cs="Arial"/>
          <w:color w:val="292929"/>
          <w:lang w:val="en"/>
        </w:rPr>
        <w:t xml:space="preserve">Cupitt, C., Costello, D., Raciti, M., &amp; Eagle, L. (2016). </w:t>
      </w:r>
      <w:r>
        <w:rPr>
          <w:rFonts w:cs="Arial"/>
          <w:i/>
          <w:color w:val="292929"/>
          <w:lang w:val="en"/>
        </w:rPr>
        <w:t>Social marketing strategy for low SES communities: Position Paper</w:t>
      </w:r>
      <w:r>
        <w:rPr>
          <w:rFonts w:cs="Arial"/>
          <w:color w:val="292929"/>
          <w:lang w:val="en"/>
        </w:rPr>
        <w:t xml:space="preserve"> (A report submitted to the Australian Government). Perth: </w:t>
      </w:r>
      <w:r>
        <w:rPr>
          <w:rFonts w:cs="Arial"/>
        </w:rPr>
        <w:t>National Centre for Student Equity in Higher Education (NCSEHE), Curtin University.</w:t>
      </w:r>
      <w:r>
        <w:rPr>
          <w:rFonts w:cs="Arial"/>
          <w:color w:val="292929"/>
          <w:lang w:val="en"/>
        </w:rPr>
        <w:t xml:space="preserve"> Retrieved from </w:t>
      </w:r>
      <w:hyperlink r:id="rId36" w:history="1">
        <w:r>
          <w:rPr>
            <w:rStyle w:val="Hyperlink"/>
            <w:rFonts w:cs="Arial"/>
            <w:lang w:val="en"/>
          </w:rPr>
          <w:t>https://www.ncsehe.edu.au/wp-content/uploads/2016/08/Social-Marketing-to-Low-SES-Communities-Position-Paper.pdf</w:t>
        </w:r>
      </w:hyperlink>
    </w:p>
    <w:p w14:paraId="2690DE6A" w14:textId="77777777" w:rsidR="009D29C5" w:rsidRDefault="009D29C5" w:rsidP="009D29C5">
      <w:pPr>
        <w:spacing w:before="100" w:beforeAutospacing="1" w:after="100" w:afterAutospacing="1"/>
        <w:ind w:left="480" w:hanging="480"/>
        <w:rPr>
          <w:rFonts w:eastAsia="Times New Roman" w:cs="Arial"/>
          <w:lang w:val="en" w:eastAsia="en-AU"/>
        </w:rPr>
      </w:pPr>
      <w:r w:rsidRPr="00734AA1">
        <w:rPr>
          <w:rFonts w:eastAsia="Times New Roman" w:cs="Arial"/>
          <w:lang w:val="en" w:eastAsia="en-AU"/>
        </w:rPr>
        <w:t xml:space="preserve">Department of Education, Employment and Workplace Relations (DEEWR). (2010). </w:t>
      </w:r>
      <w:r w:rsidRPr="00734AA1">
        <w:rPr>
          <w:rFonts w:eastAsia="Times New Roman" w:cs="Arial"/>
          <w:i/>
          <w:iCs/>
          <w:lang w:val="en" w:eastAsia="en-AU"/>
        </w:rPr>
        <w:t>Regional participation: The role of socioeconomic status and access</w:t>
      </w:r>
      <w:r w:rsidRPr="00734AA1">
        <w:rPr>
          <w:rFonts w:eastAsia="Times New Roman" w:cs="Arial"/>
          <w:lang w:val="en" w:eastAsia="en-AU"/>
        </w:rPr>
        <w:t>. Canberra, ACT: Commonwealth of Australia.</w:t>
      </w:r>
    </w:p>
    <w:p w14:paraId="08DAB96B" w14:textId="6BD7E73B" w:rsidR="000A5EF9" w:rsidRDefault="000A5EF9" w:rsidP="000A5EF9">
      <w:pPr>
        <w:spacing w:before="100" w:beforeAutospacing="1" w:after="100" w:afterAutospacing="1"/>
        <w:ind w:left="480" w:hanging="480"/>
        <w:rPr>
          <w:rFonts w:eastAsia="Times New Roman" w:cs="Arial"/>
          <w:lang w:eastAsia="en-AU"/>
        </w:rPr>
      </w:pPr>
      <w:r>
        <w:rPr>
          <w:rFonts w:eastAsia="Times New Roman" w:cs="Arial"/>
          <w:lang w:eastAsia="en-AU"/>
        </w:rPr>
        <w:t>Department of Education and Training. (2017). Undergraduate Applications, Offers and Acceptances 2017 Report. Canberra</w:t>
      </w:r>
      <w:r w:rsidR="00476EF1">
        <w:rPr>
          <w:rFonts w:eastAsia="Times New Roman" w:cs="Arial"/>
          <w:lang w:eastAsia="en-AU"/>
        </w:rPr>
        <w:t>, ACT</w:t>
      </w:r>
      <w:r>
        <w:rPr>
          <w:rFonts w:eastAsia="Times New Roman" w:cs="Arial"/>
          <w:lang w:eastAsia="en-AU"/>
        </w:rPr>
        <w:t>: Department of Education and Training.</w:t>
      </w:r>
    </w:p>
    <w:p w14:paraId="54C059CA" w14:textId="77777777" w:rsidR="007C3202" w:rsidRDefault="007C3202" w:rsidP="007C3202">
      <w:pPr>
        <w:spacing w:before="100" w:beforeAutospacing="1" w:after="100" w:afterAutospacing="1"/>
        <w:ind w:left="480" w:hanging="480"/>
        <w:rPr>
          <w:rFonts w:cs="Arial"/>
          <w:color w:val="333333"/>
          <w:lang w:val="en"/>
        </w:rPr>
      </w:pPr>
      <w:r>
        <w:rPr>
          <w:rFonts w:cs="Arial"/>
          <w:color w:val="333333"/>
          <w:lang w:val="en"/>
        </w:rPr>
        <w:t xml:space="preserve">Drummond, A., Halsey, R.J., &amp; Van Breda, M. (2011). The perceived importance of university presence in rural Australia. </w:t>
      </w:r>
      <w:r>
        <w:rPr>
          <w:rFonts w:cs="Arial"/>
          <w:i/>
          <w:iCs/>
          <w:color w:val="333333"/>
          <w:lang w:val="en"/>
        </w:rPr>
        <w:t>Education in Rural Australia</w:t>
      </w:r>
      <w:r>
        <w:rPr>
          <w:rFonts w:cs="Arial"/>
          <w:color w:val="333333"/>
          <w:lang w:val="en"/>
        </w:rPr>
        <w:t xml:space="preserve">, </w:t>
      </w:r>
      <w:r>
        <w:rPr>
          <w:rFonts w:cs="Arial"/>
          <w:i/>
          <w:color w:val="333333"/>
          <w:lang w:val="en"/>
        </w:rPr>
        <w:t>21</w:t>
      </w:r>
      <w:r>
        <w:rPr>
          <w:rFonts w:cs="Arial"/>
          <w:color w:val="333333"/>
          <w:lang w:val="en"/>
        </w:rPr>
        <w:t xml:space="preserve">, 1–17. Retrieved from </w:t>
      </w:r>
      <w:hyperlink r:id="rId37" w:history="1">
        <w:r>
          <w:rPr>
            <w:rStyle w:val="Hyperlink"/>
            <w:rFonts w:cs="Arial"/>
            <w:lang w:val="en"/>
          </w:rPr>
          <w:t>http://www.flinders.edu.au/ehl/fms/education_files/coreacom/Publications/Articles%20Peer%20Reviewed/University_Presence_in_Rural_Australia_2011.pdf</w:t>
        </w:r>
      </w:hyperlink>
    </w:p>
    <w:p w14:paraId="4F2A6937" w14:textId="7532AFCB" w:rsidR="00092E60" w:rsidRDefault="00092E60" w:rsidP="00092E60">
      <w:pPr>
        <w:ind w:left="567" w:hanging="567"/>
      </w:pPr>
      <w:r>
        <w:rPr>
          <w:lang w:val="en"/>
        </w:rPr>
        <w:t>Eisenhardt, K. M. (1989). Building theories from case study research.</w:t>
      </w:r>
      <w:r>
        <w:rPr>
          <w:i/>
          <w:iCs/>
          <w:lang w:val="en"/>
        </w:rPr>
        <w:t xml:space="preserve"> The Academy of Management Review, 14</w:t>
      </w:r>
      <w:r>
        <w:rPr>
          <w:lang w:val="en"/>
        </w:rPr>
        <w:t xml:space="preserve">(4), 532-550. </w:t>
      </w:r>
      <w:r w:rsidR="00364EB7">
        <w:rPr>
          <w:lang w:val="en"/>
        </w:rPr>
        <w:t>Doi:</w:t>
      </w:r>
      <w:r>
        <w:rPr>
          <w:lang w:val="en"/>
        </w:rPr>
        <w:t>10.5465/AMR.1989.4308385</w:t>
      </w:r>
    </w:p>
    <w:p w14:paraId="049B8556" w14:textId="77777777" w:rsidR="00364EB7" w:rsidRDefault="00364EB7" w:rsidP="00364EB7">
      <w:pPr>
        <w:spacing w:before="100" w:beforeAutospacing="1" w:after="100" w:afterAutospacing="1"/>
        <w:ind w:left="480" w:hanging="480"/>
        <w:rPr>
          <w:rFonts w:eastAsia="Times New Roman" w:cs="Arial"/>
          <w:lang w:eastAsia="en-AU"/>
        </w:rPr>
      </w:pPr>
      <w:r>
        <w:rPr>
          <w:rFonts w:eastAsia="Times New Roman" w:cs="Arial"/>
          <w:lang w:eastAsia="en-AU"/>
        </w:rPr>
        <w:t xml:space="preserve">Fleming, M. J., &amp; Grace, D. M. (2015). Increasing participation of rural and regional students in higher education. </w:t>
      </w:r>
      <w:r>
        <w:rPr>
          <w:rFonts w:eastAsia="Times New Roman" w:cs="Arial"/>
          <w:i/>
          <w:iCs/>
          <w:lang w:eastAsia="en-AU"/>
        </w:rPr>
        <w:t>Journal of Higher Education Policy and Management</w:t>
      </w:r>
      <w:r>
        <w:rPr>
          <w:rFonts w:eastAsia="Times New Roman" w:cs="Arial"/>
          <w:lang w:eastAsia="en-AU"/>
        </w:rPr>
        <w:t xml:space="preserve">, </w:t>
      </w:r>
      <w:r>
        <w:rPr>
          <w:rFonts w:eastAsia="Times New Roman" w:cs="Arial"/>
          <w:i/>
          <w:iCs/>
          <w:lang w:eastAsia="en-AU"/>
        </w:rPr>
        <w:t>36</w:t>
      </w:r>
      <w:r>
        <w:rPr>
          <w:rFonts w:eastAsia="Times New Roman" w:cs="Arial"/>
          <w:lang w:eastAsia="en-AU"/>
        </w:rPr>
        <w:t>(5), 483–4</w:t>
      </w:r>
      <w:r>
        <w:t>95. http://doi.org/10.1080/1360080X.2014.936089</w:t>
      </w:r>
    </w:p>
    <w:p w14:paraId="67AB8A8B" w14:textId="77777777" w:rsidR="00364EB7" w:rsidRDefault="00364EB7" w:rsidP="00364EB7">
      <w:pPr>
        <w:spacing w:before="100" w:beforeAutospacing="1" w:after="100" w:afterAutospacing="1"/>
        <w:ind w:left="480" w:hanging="480"/>
        <w:rPr>
          <w:rFonts w:eastAsia="Times New Roman" w:cs="Arial"/>
          <w:lang w:eastAsia="en-AU"/>
        </w:rPr>
      </w:pPr>
      <w:r>
        <w:rPr>
          <w:rFonts w:eastAsia="Times New Roman" w:cs="Arial"/>
          <w:lang w:eastAsia="en-AU"/>
        </w:rPr>
        <w:t xml:space="preserve">Gale, T., Sellar, S., Parker, S., Hattam, R., Comber, B., Tranter, D., &amp; Bills, D. (2010). </w:t>
      </w:r>
      <w:r>
        <w:rPr>
          <w:rFonts w:eastAsia="Times New Roman" w:cs="Arial"/>
          <w:bCs/>
          <w:i/>
          <w:lang w:eastAsia="en-AU"/>
        </w:rPr>
        <w:t>Interventions early in school as a means to improve higher education outcomes for disadvantaged (particularly low SES) students: A design and evaluation matrix for university outreach in schools.</w:t>
      </w:r>
      <w:r>
        <w:rPr>
          <w:rFonts w:eastAsia="Times New Roman" w:cs="Arial"/>
          <w:bCs/>
          <w:lang w:eastAsia="en-AU"/>
        </w:rPr>
        <w:t xml:space="preserve"> Canberra: The Department of Education, Employment and Workplace Relations, Commonwealth of Australia.</w:t>
      </w:r>
      <w:r>
        <w:rPr>
          <w:rFonts w:eastAsia="Times New Roman" w:cs="Arial"/>
          <w:lang w:eastAsia="en-AU"/>
        </w:rPr>
        <w:t xml:space="preserve"> Retrieved from </w:t>
      </w:r>
      <w:hyperlink r:id="rId38" w:history="1">
        <w:r>
          <w:rPr>
            <w:rStyle w:val="Hyperlink"/>
            <w:rFonts w:cs="Arial"/>
            <w:lang w:eastAsia="en-AU"/>
          </w:rPr>
          <w:t>http://dro.deakin.edu.au/eserv/DU:30040776/gale-interventions-synopsis-2010.pdf</w:t>
        </w:r>
      </w:hyperlink>
    </w:p>
    <w:p w14:paraId="7E0B0486" w14:textId="77777777" w:rsidR="002B338A" w:rsidRDefault="002B338A" w:rsidP="002B338A">
      <w:pPr>
        <w:spacing w:before="100" w:beforeAutospacing="1" w:after="100" w:afterAutospacing="1"/>
        <w:ind w:left="480" w:hanging="480"/>
        <w:rPr>
          <w:rFonts w:eastAsia="Times New Roman" w:cs="Arial"/>
          <w:lang w:eastAsia="en-AU"/>
        </w:rPr>
      </w:pPr>
      <w:r>
        <w:rPr>
          <w:rFonts w:eastAsia="Times New Roman" w:cs="Arial"/>
          <w:lang w:eastAsia="en-AU"/>
        </w:rPr>
        <w:t xml:space="preserve">Guo, J., Parker, P. D., Marsh, H. W., &amp; Morin, A. J. S. (2015). Achievement, motivation, and educational choices: A longitudinal study of expectancy and value using a multiplicative perspective. </w:t>
      </w:r>
      <w:r>
        <w:rPr>
          <w:rFonts w:eastAsia="Times New Roman" w:cs="Arial"/>
          <w:i/>
          <w:iCs/>
          <w:lang w:eastAsia="en-AU"/>
        </w:rPr>
        <w:t>Developmental Psychology</w:t>
      </w:r>
      <w:r>
        <w:rPr>
          <w:rFonts w:eastAsia="Times New Roman" w:cs="Arial"/>
          <w:lang w:eastAsia="en-AU"/>
        </w:rPr>
        <w:t xml:space="preserve">, </w:t>
      </w:r>
      <w:r>
        <w:rPr>
          <w:rFonts w:eastAsia="Times New Roman" w:cs="Arial"/>
          <w:i/>
          <w:lang w:eastAsia="en-AU"/>
        </w:rPr>
        <w:t>51</w:t>
      </w:r>
      <w:r>
        <w:rPr>
          <w:rFonts w:eastAsia="Times New Roman" w:cs="Arial"/>
          <w:lang w:eastAsia="en-AU"/>
        </w:rPr>
        <w:t>(8), 1163-1176. http://psycnet.apa.org/doi/10.1037/a0039440</w:t>
      </w:r>
    </w:p>
    <w:p w14:paraId="07B9873D" w14:textId="77777777" w:rsidR="002B338A" w:rsidRDefault="002B338A" w:rsidP="002B338A">
      <w:pPr>
        <w:spacing w:before="100" w:beforeAutospacing="1" w:after="100" w:afterAutospacing="1"/>
        <w:ind w:left="480" w:hanging="480"/>
        <w:rPr>
          <w:rFonts w:eastAsia="Times New Roman" w:cs="Arial"/>
          <w:lang w:eastAsia="en-AU"/>
        </w:rPr>
      </w:pPr>
      <w:r>
        <w:rPr>
          <w:rFonts w:eastAsia="Times New Roman" w:cs="Arial"/>
          <w:lang w:eastAsia="en-AU"/>
        </w:rPr>
        <w:t xml:space="preserve">Gore, J., Holmes, K., Smith, M., Fray, L., McElduff, P., Weaver, N., &amp; Wallington, C. (2017a). Unpacking the career aspirations of Australian school students: Towards an evidence base for university equity initiatives in schools. </w:t>
      </w:r>
      <w:r>
        <w:rPr>
          <w:rFonts w:eastAsia="Times New Roman" w:cs="Arial"/>
          <w:i/>
          <w:lang w:eastAsia="en-AU"/>
        </w:rPr>
        <w:t>Higher Education Research &amp; Development, 36</w:t>
      </w:r>
      <w:r>
        <w:rPr>
          <w:rFonts w:eastAsia="Times New Roman" w:cs="Arial"/>
          <w:lang w:eastAsia="en-AU"/>
        </w:rPr>
        <w:t>(7), 1383. DOI:10.1080/07294360.2017.1325847</w:t>
      </w:r>
    </w:p>
    <w:p w14:paraId="7385DAB1" w14:textId="77777777" w:rsidR="002B338A" w:rsidRDefault="002B338A" w:rsidP="002B338A">
      <w:pPr>
        <w:spacing w:before="100" w:beforeAutospacing="1" w:after="100" w:afterAutospacing="1"/>
        <w:ind w:left="480" w:hanging="480"/>
        <w:rPr>
          <w:rFonts w:eastAsia="Times New Roman" w:cs="Arial"/>
          <w:lang w:eastAsia="en-AU"/>
        </w:rPr>
      </w:pPr>
      <w:r>
        <w:rPr>
          <w:rFonts w:eastAsia="Times New Roman" w:cs="Arial"/>
          <w:lang w:eastAsia="en-AU"/>
        </w:rPr>
        <w:t xml:space="preserve">Gore, J., Holmes, K., Smith, M., Lyell, A., Ellis, H., &amp; Fray, L. (2015). </w:t>
      </w:r>
      <w:r>
        <w:rPr>
          <w:rFonts w:eastAsia="Times New Roman" w:cs="Arial"/>
          <w:i/>
          <w:iCs/>
          <w:lang w:eastAsia="en-AU"/>
        </w:rPr>
        <w:t>Choosing university: The impact of schools and schooling</w:t>
      </w:r>
      <w:r>
        <w:rPr>
          <w:rFonts w:eastAsia="Times New Roman" w:cs="Arial"/>
          <w:lang w:eastAsia="en-AU"/>
        </w:rPr>
        <w:t xml:space="preserve">. Newcastle: Teachers &amp; Teaching Research Program, The University of Newcastle. Retrieved from </w:t>
      </w:r>
      <w:hyperlink r:id="rId39" w:history="1">
        <w:r>
          <w:rPr>
            <w:rStyle w:val="Hyperlink"/>
            <w:rFonts w:cs="Arial"/>
            <w:lang w:eastAsia="en-AU"/>
          </w:rPr>
          <w:t>https://www.ncsehe.edu.au/publications/choosing-university-the-impact-of-schools-and-schooling/</w:t>
        </w:r>
      </w:hyperlink>
    </w:p>
    <w:p w14:paraId="7123A698" w14:textId="77777777" w:rsidR="002B338A" w:rsidRDefault="002B338A" w:rsidP="002B338A">
      <w:pPr>
        <w:spacing w:before="100" w:beforeAutospacing="1" w:after="100" w:afterAutospacing="1"/>
        <w:ind w:left="480" w:hanging="480"/>
        <w:rPr>
          <w:rFonts w:eastAsia="Times New Roman" w:cs="Arial"/>
          <w:lang w:eastAsia="en-AU"/>
        </w:rPr>
      </w:pPr>
      <w:r>
        <w:rPr>
          <w:rFonts w:eastAsia="Times New Roman" w:cs="Arial"/>
          <w:lang w:eastAsia="en-AU"/>
        </w:rPr>
        <w:t xml:space="preserve">Gore, J., Patfield, S., Holmes, K., Smith, M., Lloyd, A., Gruppetta, A., Weaver, N., &amp; Fray, L. (2017b). When higher education is possible but not desirable: Widening participation and the aspirations of Australian Indigenous school students. </w:t>
      </w:r>
      <w:r>
        <w:rPr>
          <w:rFonts w:eastAsia="Times New Roman" w:cs="Arial"/>
          <w:i/>
          <w:lang w:eastAsia="en-AU"/>
        </w:rPr>
        <w:t>Australian Journal of Education</w:t>
      </w:r>
      <w:r>
        <w:rPr>
          <w:rFonts w:eastAsia="Times New Roman" w:cs="Arial"/>
          <w:lang w:eastAsia="en-AU"/>
        </w:rPr>
        <w:t xml:space="preserve">, </w:t>
      </w:r>
      <w:r>
        <w:rPr>
          <w:rFonts w:eastAsia="Times New Roman" w:cs="Arial"/>
          <w:i/>
          <w:lang w:eastAsia="en-AU"/>
        </w:rPr>
        <w:t>61</w:t>
      </w:r>
      <w:r>
        <w:rPr>
          <w:rFonts w:eastAsia="Times New Roman" w:cs="Arial"/>
          <w:lang w:eastAsia="en-AU"/>
        </w:rPr>
        <w:t>(2), 164–183. doi: 10.1177/0004944117710841</w:t>
      </w:r>
    </w:p>
    <w:p w14:paraId="046E0793" w14:textId="77777777" w:rsidR="001A047A" w:rsidRDefault="001A047A" w:rsidP="001A047A">
      <w:pPr>
        <w:spacing w:before="100" w:beforeAutospacing="1" w:after="100" w:afterAutospacing="1"/>
        <w:ind w:left="480" w:hanging="480"/>
        <w:rPr>
          <w:rFonts w:eastAsia="Times New Roman" w:cs="Arial"/>
          <w:lang w:eastAsia="en-AU"/>
        </w:rPr>
      </w:pPr>
      <w:r>
        <w:rPr>
          <w:rFonts w:eastAsia="Times New Roman" w:cs="Arial"/>
          <w:lang w:eastAsia="en-AU"/>
        </w:rPr>
        <w:t>Gutman, L.M., &amp; Akerman, R. (2008</w:t>
      </w:r>
      <w:r>
        <w:rPr>
          <w:rFonts w:eastAsia="Times New Roman" w:cs="Arial"/>
          <w:i/>
          <w:lang w:eastAsia="en-AU"/>
        </w:rPr>
        <w:t>). Determinants of aspiration</w:t>
      </w:r>
      <w:r>
        <w:rPr>
          <w:rFonts w:eastAsia="Times New Roman" w:cs="Arial"/>
          <w:lang w:eastAsia="en-AU"/>
        </w:rPr>
        <w:t xml:space="preserve">. London: Centre for Research on the Wider Benefits of Learning, Institute of Education, University of London. Retrieved from </w:t>
      </w:r>
      <w:hyperlink r:id="rId40" w:history="1">
        <w:r>
          <w:rPr>
            <w:rStyle w:val="Hyperlink"/>
            <w:rFonts w:cs="Arial"/>
            <w:lang w:eastAsia="en-AU"/>
          </w:rPr>
          <w:t>http://discovery.ucl.ac.uk/10002052/1/Gutman2008Determinants.pdf</w:t>
        </w:r>
      </w:hyperlink>
    </w:p>
    <w:p w14:paraId="0C253E2A" w14:textId="77777777" w:rsidR="001A047A" w:rsidRDefault="001A047A" w:rsidP="001A047A">
      <w:pPr>
        <w:spacing w:before="100" w:beforeAutospacing="1" w:after="100" w:afterAutospacing="1"/>
        <w:ind w:left="480" w:hanging="480"/>
        <w:rPr>
          <w:rFonts w:eastAsia="Times New Roman" w:cs="Arial"/>
          <w:lang w:eastAsia="en-AU"/>
        </w:rPr>
      </w:pPr>
      <w:r>
        <w:rPr>
          <w:rFonts w:eastAsia="Times New Roman" w:cs="Arial"/>
          <w:lang w:eastAsia="en-AU"/>
        </w:rPr>
        <w:t xml:space="preserve">Hare, J. (2015, June 24). $21m program had little effect. </w:t>
      </w:r>
      <w:r>
        <w:rPr>
          <w:rFonts w:eastAsia="Times New Roman" w:cs="Arial"/>
          <w:i/>
          <w:lang w:eastAsia="en-AU"/>
        </w:rPr>
        <w:t>The Australian</w:t>
      </w:r>
      <w:r>
        <w:rPr>
          <w:rFonts w:eastAsia="Times New Roman" w:cs="Arial"/>
          <w:lang w:eastAsia="en-AU"/>
        </w:rPr>
        <w:t>, pp.31.</w:t>
      </w:r>
    </w:p>
    <w:p w14:paraId="0BCE87BC" w14:textId="77777777" w:rsidR="001A047A" w:rsidRDefault="001A047A" w:rsidP="001A047A">
      <w:pPr>
        <w:spacing w:before="100" w:beforeAutospacing="1" w:after="100" w:afterAutospacing="1"/>
        <w:ind w:left="480" w:hanging="480"/>
        <w:rPr>
          <w:rFonts w:eastAsia="Times New Roman" w:cs="Arial"/>
          <w:lang w:eastAsia="en-AU"/>
        </w:rPr>
      </w:pPr>
      <w:r>
        <w:rPr>
          <w:rFonts w:eastAsia="Times New Roman" w:cs="Arial"/>
          <w:lang w:eastAsia="en-AU"/>
        </w:rPr>
        <w:t xml:space="preserve">Heat.ac.uk. (2018). HEAT: Higher Education Access Tracker. Retrieved from http://heat.ac.uk/ </w:t>
      </w:r>
    </w:p>
    <w:p w14:paraId="0D39ECCD" w14:textId="3A0C6BA1" w:rsidR="001A047A" w:rsidRDefault="001A047A" w:rsidP="001A047A">
      <w:pPr>
        <w:ind w:left="567" w:hanging="567"/>
        <w:rPr>
          <w:rFonts w:cs="Arial"/>
        </w:rPr>
      </w:pPr>
      <w:r>
        <w:rPr>
          <w:rFonts w:cs="Arial"/>
        </w:rPr>
        <w:t xml:space="preserve">Hume Regional Development Australia (2012). </w:t>
      </w:r>
      <w:r>
        <w:rPr>
          <w:rFonts w:cs="Arial"/>
          <w:i/>
        </w:rPr>
        <w:t>Aspirations and destinations of young people: A study of four towns and their communities and schools in Central Hume.</w:t>
      </w:r>
      <w:r>
        <w:rPr>
          <w:rFonts w:cs="Arial"/>
        </w:rPr>
        <w:t xml:space="preserve"> Ballarat: University of Ballarat. Retrieved from </w:t>
      </w:r>
      <w:hyperlink r:id="rId41" w:history="1">
        <w:r>
          <w:rPr>
            <w:rStyle w:val="Hyperlink"/>
            <w:rFonts w:cs="Arial"/>
          </w:rPr>
          <w:t>https://www.rdv.vic.gov.au/__data/assets/pdf_file/0003/1156017/Aspirations-and-Destinations-of-Young-People.pdf</w:t>
        </w:r>
      </w:hyperlink>
    </w:p>
    <w:p w14:paraId="023E1C1D" w14:textId="303BCD82" w:rsidR="001A047A" w:rsidRDefault="001A047A" w:rsidP="001A047A">
      <w:pPr>
        <w:ind w:left="567" w:hanging="567"/>
        <w:rPr>
          <w:rFonts w:cs="Arial"/>
        </w:rPr>
      </w:pPr>
      <w:r>
        <w:rPr>
          <w:rFonts w:cs="Arial"/>
        </w:rPr>
        <w:t>James, R., Wyn, J., Baldwin, G., Helpworth, G., McInnis, C., &amp; Stephanou, A. (1999</w:t>
      </w:r>
      <w:r w:rsidR="00B636E4">
        <w:rPr>
          <w:rFonts w:cs="Arial"/>
        </w:rPr>
        <w:t>).</w:t>
      </w:r>
      <w:r>
        <w:t xml:space="preserve"> </w:t>
      </w:r>
      <w:r>
        <w:rPr>
          <w:rFonts w:cs="Arial"/>
          <w:i/>
        </w:rPr>
        <w:t>Rural and isolated school students and their higher education choices: a re-examination of student location, socio-economic background, and educational advantage and disadvantage</w:t>
      </w:r>
      <w:r>
        <w:rPr>
          <w:rFonts w:cs="Arial"/>
        </w:rPr>
        <w:t xml:space="preserve"> (Commissioned Report No. 61). Melbourne: Centre for the Study of Higher Education and the Youth Research Centre, The University of Melbourne. Retrieved from </w:t>
      </w:r>
      <w:hyperlink r:id="rId42" w:history="1">
        <w:r>
          <w:rPr>
            <w:rStyle w:val="Hyperlink"/>
            <w:rFonts w:cs="Arial"/>
          </w:rPr>
          <w:t>http://hdl.voced.edu.au/10707/37023</w:t>
        </w:r>
      </w:hyperlink>
    </w:p>
    <w:p w14:paraId="40747933" w14:textId="77777777" w:rsidR="00C92332" w:rsidRDefault="00C92332" w:rsidP="00C92332">
      <w:pPr>
        <w:spacing w:before="100" w:beforeAutospacing="1" w:after="100" w:afterAutospacing="1"/>
        <w:ind w:left="480" w:hanging="480"/>
        <w:rPr>
          <w:rFonts w:eastAsia="Times New Roman" w:cs="Arial"/>
          <w:lang w:eastAsia="en-AU"/>
        </w:rPr>
      </w:pPr>
      <w:r>
        <w:rPr>
          <w:rFonts w:eastAsia="Times New Roman" w:cs="Arial"/>
          <w:lang w:eastAsia="en-AU"/>
        </w:rPr>
        <w:t xml:space="preserve">Jancey, J. &amp; Burns, S. (2013). Institutional factors and the postgraduate student experience.  </w:t>
      </w:r>
      <w:r>
        <w:rPr>
          <w:rFonts w:eastAsia="Times New Roman" w:cs="Arial"/>
          <w:i/>
          <w:lang w:eastAsia="en-AU"/>
        </w:rPr>
        <w:t>Quality Assurance in Education</w:t>
      </w:r>
      <w:r>
        <w:rPr>
          <w:rFonts w:eastAsia="Times New Roman" w:cs="Arial"/>
          <w:lang w:eastAsia="en-AU"/>
        </w:rPr>
        <w:t xml:space="preserve">, </w:t>
      </w:r>
      <w:r>
        <w:rPr>
          <w:rFonts w:eastAsia="Times New Roman" w:cs="Arial"/>
          <w:i/>
          <w:lang w:eastAsia="en-AU"/>
        </w:rPr>
        <w:t>21</w:t>
      </w:r>
      <w:r>
        <w:rPr>
          <w:rFonts w:eastAsia="Times New Roman" w:cs="Arial"/>
          <w:lang w:eastAsia="en-AU"/>
        </w:rPr>
        <w:t>(3), 311-322. doi: 10.1108/QAE-Nov-2011-0069.</w:t>
      </w:r>
    </w:p>
    <w:p w14:paraId="4F5A6DAC" w14:textId="77777777" w:rsidR="00C92332" w:rsidRDefault="00C92332" w:rsidP="00C92332">
      <w:pPr>
        <w:spacing w:before="100" w:beforeAutospacing="1" w:after="100" w:afterAutospacing="1"/>
        <w:ind w:left="480" w:hanging="480"/>
        <w:rPr>
          <w:rFonts w:eastAsia="Times New Roman" w:cs="Arial"/>
          <w:lang w:eastAsia="en-AU"/>
        </w:rPr>
      </w:pPr>
      <w:r>
        <w:rPr>
          <w:rFonts w:eastAsia="Times New Roman" w:cs="Arial"/>
          <w:lang w:eastAsia="en-AU"/>
        </w:rPr>
        <w:t xml:space="preserve">Johnston, D. W., Lee, W., Shah, C., Shields, M. A., &amp; Spinks, J. (2014). </w:t>
      </w:r>
      <w:r>
        <w:rPr>
          <w:rFonts w:eastAsia="Times New Roman" w:cs="Arial"/>
          <w:i/>
          <w:iCs/>
          <w:lang w:eastAsia="en-AU"/>
        </w:rPr>
        <w:t xml:space="preserve">Are neighbourhood characteristics important in predicting the post-school destinations of young Australians? </w:t>
      </w:r>
      <w:r>
        <w:rPr>
          <w:rFonts w:eastAsia="Times New Roman" w:cs="Arial"/>
          <w:lang w:eastAsia="en-AU"/>
        </w:rPr>
        <w:t xml:space="preserve">Adelaide: National Centre for Vocational Education Research. </w:t>
      </w:r>
      <w:hyperlink r:id="rId43" w:history="1">
        <w:r>
          <w:rPr>
            <w:rStyle w:val="Hyperlink"/>
            <w:rFonts w:cs="Arial"/>
            <w:lang w:eastAsia="en-AU"/>
          </w:rPr>
          <w:t>https://www.ncver.edu.au/publications/publications/all-publications/are-neighbourhood-characteristicsimportantin-predicting-the-post-school-destinations-of-young-australians</w:t>
        </w:r>
      </w:hyperlink>
    </w:p>
    <w:p w14:paraId="5B2E38A6" w14:textId="77777777" w:rsidR="00C92332" w:rsidRDefault="00C92332" w:rsidP="00C92332">
      <w:pPr>
        <w:spacing w:before="100" w:beforeAutospacing="1" w:after="100" w:afterAutospacing="1"/>
        <w:ind w:left="480" w:hanging="480"/>
        <w:rPr>
          <w:rFonts w:eastAsia="Times New Roman" w:cs="Arial"/>
          <w:lang w:eastAsia="en-AU"/>
        </w:rPr>
      </w:pPr>
      <w:r>
        <w:rPr>
          <w:rFonts w:eastAsia="Times New Roman" w:cs="Arial"/>
          <w:lang w:eastAsia="en-AU"/>
        </w:rPr>
        <w:t xml:space="preserve">Kemp, D., &amp; Norton, A. (2014). </w:t>
      </w:r>
      <w:r>
        <w:rPr>
          <w:rFonts w:eastAsia="Times New Roman" w:cs="Arial"/>
          <w:i/>
          <w:lang w:eastAsia="en-AU"/>
        </w:rPr>
        <w:t>Review of the demand driven funding system</w:t>
      </w:r>
      <w:r>
        <w:rPr>
          <w:rFonts w:eastAsia="Times New Roman" w:cs="Arial"/>
          <w:lang w:eastAsia="en-AU"/>
        </w:rPr>
        <w:t xml:space="preserve">. Canberra: Department of Education and Training. Retrieved from </w:t>
      </w:r>
      <w:hyperlink r:id="rId44" w:history="1">
        <w:r>
          <w:rPr>
            <w:rStyle w:val="Hyperlink"/>
            <w:rFonts w:cs="Arial"/>
            <w:lang w:eastAsia="en-AU"/>
          </w:rPr>
          <w:t>https://docs.education.gov.au/system/files/doc/other/review_of_the_demand_driven_funding_system_report_for_the_website.pdf</w:t>
        </w:r>
      </w:hyperlink>
    </w:p>
    <w:p w14:paraId="174017FE" w14:textId="0989E52B" w:rsidR="00C92332" w:rsidRDefault="00C92332" w:rsidP="00C92332">
      <w:pPr>
        <w:spacing w:before="100" w:beforeAutospacing="1" w:after="100" w:afterAutospacing="1"/>
        <w:ind w:left="480" w:hanging="480"/>
        <w:rPr>
          <w:rFonts w:eastAsia="Times New Roman" w:cs="Arial"/>
          <w:lang w:eastAsia="en-AU"/>
        </w:rPr>
      </w:pPr>
      <w:r>
        <w:rPr>
          <w:rFonts w:eastAsia="Times New Roman" w:cs="Arial"/>
          <w:lang w:eastAsia="en-AU"/>
        </w:rPr>
        <w:t>Koshy, P., Dockery, A.M., &amp; Seymour, R. (</w:t>
      </w:r>
      <w:r w:rsidR="00837F9C">
        <w:rPr>
          <w:rFonts w:eastAsia="Times New Roman" w:cs="Arial"/>
          <w:lang w:eastAsia="en-AU"/>
        </w:rPr>
        <w:t>2017</w:t>
      </w:r>
      <w:r>
        <w:rPr>
          <w:rFonts w:eastAsia="Times New Roman" w:cs="Arial"/>
          <w:lang w:eastAsia="en-AU"/>
        </w:rPr>
        <w:t>). Parental expectations for young people’s participation in higher education in Australia</w:t>
      </w:r>
      <w:r>
        <w:rPr>
          <w:rFonts w:eastAsia="Times New Roman" w:cs="Arial"/>
          <w:i/>
          <w:lang w:eastAsia="en-AU"/>
        </w:rPr>
        <w:t>. Studies in Higher Education</w:t>
      </w:r>
      <w:r>
        <w:rPr>
          <w:rFonts w:eastAsia="Times New Roman" w:cs="Arial"/>
          <w:lang w:eastAsia="en-AU"/>
        </w:rPr>
        <w:t>.</w:t>
      </w:r>
      <w:r>
        <w:t xml:space="preserve"> doi: 10.1080/03075079.2017.1363730</w:t>
      </w:r>
    </w:p>
    <w:p w14:paraId="10E51D07" w14:textId="0A2968C2" w:rsidR="00C92332" w:rsidRDefault="00C92332" w:rsidP="00C92332">
      <w:pPr>
        <w:spacing w:before="100" w:beforeAutospacing="1" w:after="100" w:afterAutospacing="1"/>
        <w:ind w:left="480" w:hanging="480"/>
        <w:rPr>
          <w:rFonts w:eastAsia="Times New Roman" w:cs="Arial"/>
          <w:lang w:eastAsia="en-AU"/>
        </w:rPr>
      </w:pPr>
      <w:r>
        <w:rPr>
          <w:rFonts w:eastAsia="Times New Roman" w:cs="Arial"/>
          <w:lang w:eastAsia="en-AU"/>
        </w:rPr>
        <w:t xml:space="preserve">KPMG (2015). </w:t>
      </w:r>
      <w:r>
        <w:rPr>
          <w:rFonts w:eastAsia="Times New Roman" w:cs="Arial"/>
          <w:i/>
          <w:lang w:eastAsia="en-AU"/>
        </w:rPr>
        <w:t>Evaluation of bridges to higher education: Final report</w:t>
      </w:r>
      <w:r>
        <w:rPr>
          <w:rFonts w:eastAsia="Times New Roman" w:cs="Arial"/>
          <w:lang w:eastAsia="en-AU"/>
        </w:rPr>
        <w:t xml:space="preserve">. Sydney: KPMG for Bridges to Higher Education Management Committee, University of Western Sydney. Retrieved from </w:t>
      </w:r>
      <w:hyperlink r:id="rId45" w:history="1">
        <w:r>
          <w:rPr>
            <w:rStyle w:val="Hyperlink"/>
            <w:rFonts w:cs="Arial"/>
            <w:lang w:eastAsia="en-AU"/>
          </w:rPr>
          <w:t>http://www.bridges.nsw.edu.au/__data/assets/pdf_file/0007/898504/04302015Bridges_to_Higher_Education_Final_Report.pdf</w:t>
        </w:r>
      </w:hyperlink>
    </w:p>
    <w:p w14:paraId="36B00411" w14:textId="77777777" w:rsidR="000E71C0" w:rsidRDefault="000E71C0" w:rsidP="000E71C0">
      <w:pPr>
        <w:rPr>
          <w:lang w:val="en"/>
        </w:rPr>
      </w:pPr>
      <w:r>
        <w:rPr>
          <w:lang w:val="en"/>
        </w:rPr>
        <w:t xml:space="preserve">Lincoln, Y.S. &amp; Guba, G. (1985). </w:t>
      </w:r>
      <w:r>
        <w:rPr>
          <w:i/>
          <w:iCs/>
          <w:lang w:val="en"/>
        </w:rPr>
        <w:t>Naturalistic Inquiry</w:t>
      </w:r>
      <w:r>
        <w:rPr>
          <w:lang w:val="en"/>
        </w:rPr>
        <w:t>. Beverly hills, CA: Sage publications</w:t>
      </w:r>
    </w:p>
    <w:p w14:paraId="5201B090" w14:textId="77777777" w:rsidR="00113A4D" w:rsidRDefault="00113A4D" w:rsidP="00113A4D">
      <w:pPr>
        <w:spacing w:before="100" w:beforeAutospacing="1" w:after="100" w:afterAutospacing="1"/>
        <w:ind w:left="480" w:hanging="480"/>
        <w:rPr>
          <w:rFonts w:eastAsia="Times New Roman" w:cs="Arial"/>
          <w:lang w:eastAsia="en-AU"/>
        </w:rPr>
      </w:pPr>
      <w:r>
        <w:rPr>
          <w:rFonts w:eastAsia="Times New Roman" w:cs="Arial"/>
          <w:lang w:eastAsia="en-AU"/>
        </w:rPr>
        <w:t xml:space="preserve">Marks, G., Fleming, N., Long, M., &amp; McMillan, J. (2000). </w:t>
      </w:r>
      <w:r>
        <w:rPr>
          <w:rFonts w:eastAsia="Times New Roman" w:cs="Arial"/>
          <w:i/>
          <w:lang w:eastAsia="en-AU"/>
        </w:rPr>
        <w:t>Patterns of participation in year 12 and higher education in Australia: Trends and issues</w:t>
      </w:r>
      <w:r>
        <w:rPr>
          <w:rFonts w:eastAsia="Times New Roman" w:cs="Arial"/>
          <w:lang w:eastAsia="en-AU"/>
        </w:rPr>
        <w:t xml:space="preserve">. Adelaide: Australian Council for Educational Research. Retrieved from </w:t>
      </w:r>
      <w:hyperlink r:id="rId46" w:history="1">
        <w:r>
          <w:rPr>
            <w:rStyle w:val="Hyperlink"/>
            <w:rFonts w:cs="Arial"/>
            <w:lang w:eastAsia="en-AU"/>
          </w:rPr>
          <w:t>https://research.acer.edu.au/cgi/viewcontent.cgi?article=1065&amp;context=lsay_research</w:t>
        </w:r>
      </w:hyperlink>
    </w:p>
    <w:p w14:paraId="08D7C58E" w14:textId="77777777" w:rsidR="00113A4D" w:rsidRDefault="00113A4D" w:rsidP="00113A4D">
      <w:pPr>
        <w:spacing w:before="100" w:beforeAutospacing="1" w:after="100" w:afterAutospacing="1"/>
        <w:ind w:left="480" w:hanging="480"/>
        <w:rPr>
          <w:rFonts w:eastAsia="Times New Roman" w:cs="Arial"/>
          <w:lang w:eastAsia="en-AU"/>
        </w:rPr>
      </w:pPr>
      <w:r>
        <w:rPr>
          <w:rFonts w:eastAsia="Times New Roman" w:cs="Arial"/>
          <w:lang w:eastAsia="en-AU"/>
        </w:rPr>
        <w:t xml:space="preserve">Passy, R., &amp; Morris, M. (2010). </w:t>
      </w:r>
      <w:r>
        <w:rPr>
          <w:rFonts w:eastAsia="Times New Roman" w:cs="Arial"/>
          <w:i/>
          <w:lang w:eastAsia="en-AU"/>
        </w:rPr>
        <w:t>Evaluation of Aimhigher: Learner attainment and progression</w:t>
      </w:r>
      <w:r>
        <w:rPr>
          <w:rFonts w:eastAsia="Times New Roman" w:cs="Arial"/>
          <w:lang w:eastAsia="en-AU"/>
        </w:rPr>
        <w:t xml:space="preserve"> (Final Report). England: National Foundation for Educational Research. Retrieved from </w:t>
      </w:r>
      <w:hyperlink r:id="rId47" w:history="1">
        <w:r>
          <w:rPr>
            <w:rStyle w:val="Hyperlink"/>
            <w:rFonts w:cs="Arial"/>
            <w:lang w:eastAsia="en-AU"/>
          </w:rPr>
          <w:t>http://www.hefce.ac.uk/media/hefce/content/pubs/2010/rd1510/rd15_10.pdf</w:t>
        </w:r>
      </w:hyperlink>
    </w:p>
    <w:p w14:paraId="39B7FCAB" w14:textId="77777777" w:rsidR="00113A4D" w:rsidRDefault="00113A4D" w:rsidP="00113A4D">
      <w:pPr>
        <w:spacing w:before="100" w:beforeAutospacing="1" w:after="100" w:afterAutospacing="1"/>
        <w:ind w:left="480" w:hanging="480"/>
        <w:rPr>
          <w:rFonts w:eastAsia="Times New Roman" w:cs="Arial"/>
          <w:lang w:eastAsia="en-AU"/>
        </w:rPr>
      </w:pPr>
      <w:r>
        <w:rPr>
          <w:rFonts w:eastAsia="Times New Roman" w:cs="Arial"/>
          <w:lang w:eastAsia="en-AU"/>
        </w:rPr>
        <w:t xml:space="preserve">Perna, L. W., Rowan-Kenyon, H. T., Thomas, S. L., Bell, A., Anderson, R., &amp; Li, C. (2008). The role of college counseling in shaping college opportunity: Variations across high schools. </w:t>
      </w:r>
      <w:r>
        <w:rPr>
          <w:rFonts w:eastAsia="Times New Roman" w:cs="Arial"/>
          <w:i/>
          <w:iCs/>
          <w:lang w:eastAsia="en-AU"/>
        </w:rPr>
        <w:t xml:space="preserve">The Review of Higher Education, </w:t>
      </w:r>
      <w:r>
        <w:rPr>
          <w:rFonts w:eastAsia="Times New Roman" w:cs="Arial"/>
          <w:i/>
          <w:lang w:eastAsia="en-AU"/>
        </w:rPr>
        <w:t>31</w:t>
      </w:r>
      <w:r>
        <w:rPr>
          <w:rFonts w:eastAsia="Times New Roman" w:cs="Arial"/>
          <w:lang w:eastAsia="en-AU"/>
        </w:rPr>
        <w:t>(2)</w:t>
      </w:r>
      <w:r>
        <w:rPr>
          <w:rFonts w:eastAsia="Times New Roman" w:cs="Arial"/>
          <w:i/>
          <w:iCs/>
          <w:lang w:eastAsia="en-AU"/>
        </w:rPr>
        <w:t xml:space="preserve">, </w:t>
      </w:r>
      <w:r>
        <w:rPr>
          <w:rFonts w:eastAsia="Times New Roman" w:cs="Arial"/>
          <w:lang w:eastAsia="en-AU"/>
        </w:rPr>
        <w:t xml:space="preserve">131-159. </w:t>
      </w:r>
      <w:hyperlink r:id="rId48" w:history="1">
        <w:r>
          <w:rPr>
            <w:rStyle w:val="Hyperlink"/>
            <w:rFonts w:cs="Arial"/>
            <w:lang w:eastAsia="en-AU"/>
          </w:rPr>
          <w:t>http://dx.doi.org/10.1353/rhe.2007.0073</w:t>
        </w:r>
      </w:hyperlink>
    </w:p>
    <w:p w14:paraId="248A1743" w14:textId="0C675F57" w:rsidR="00A53EA8" w:rsidRDefault="004807E6" w:rsidP="00A53EA8">
      <w:pPr>
        <w:ind w:left="567" w:hanging="567"/>
        <w:rPr>
          <w:rFonts w:ascii="Calibri" w:eastAsiaTheme="minorHAnsi" w:hAnsi="Calibri"/>
          <w:color w:val="auto"/>
        </w:rPr>
      </w:pPr>
      <w:r>
        <w:t xml:space="preserve">Perry, C. (1998). </w:t>
      </w:r>
      <w:r w:rsidR="00A53EA8">
        <w:t>Processes of a case study methodology for pos</w:t>
      </w:r>
      <w:r>
        <w:t>tgraduate research in marketing</w:t>
      </w:r>
      <w:r w:rsidR="00A53EA8">
        <w:t xml:space="preserve">. </w:t>
      </w:r>
      <w:r w:rsidR="00A53EA8">
        <w:rPr>
          <w:i/>
          <w:iCs/>
        </w:rPr>
        <w:t>European Journal of Marketing</w:t>
      </w:r>
      <w:r w:rsidR="00A53EA8">
        <w:t>,</w:t>
      </w:r>
      <w:r w:rsidR="00A53EA8" w:rsidRPr="004807E6">
        <w:rPr>
          <w:i/>
        </w:rPr>
        <w:t xml:space="preserve"> 32</w:t>
      </w:r>
      <w:r w:rsidR="00A53EA8">
        <w:t xml:space="preserve">(9/10) 785-802. </w:t>
      </w:r>
      <w:hyperlink r:id="rId49" w:history="1">
        <w:r w:rsidRPr="00863FDB">
          <w:rPr>
            <w:rStyle w:val="Hyperlink"/>
          </w:rPr>
          <w:t>https://doi.org/10.1108/03090569810232237</w:t>
        </w:r>
      </w:hyperlink>
      <w:r>
        <w:t xml:space="preserve"> </w:t>
      </w:r>
    </w:p>
    <w:p w14:paraId="06AE76D2" w14:textId="77777777" w:rsidR="00113A4D" w:rsidRDefault="00113A4D" w:rsidP="00113A4D">
      <w:pPr>
        <w:spacing w:before="100" w:beforeAutospacing="1" w:after="100" w:afterAutospacing="1"/>
        <w:ind w:left="480" w:hanging="480"/>
        <w:rPr>
          <w:rFonts w:eastAsia="Times New Roman" w:cs="Arial"/>
          <w:lang w:eastAsia="en-AU"/>
        </w:rPr>
      </w:pPr>
      <w:r>
        <w:rPr>
          <w:rFonts w:eastAsia="Times New Roman" w:cs="Arial"/>
          <w:lang w:eastAsia="en-AU"/>
        </w:rPr>
        <w:t xml:space="preserve">Prodonovich, S., Perry, L. B., &amp; Taggart, A. (2014). Developing conceptual understandings of the capacity to aspire for higher education. </w:t>
      </w:r>
      <w:r>
        <w:rPr>
          <w:rFonts w:eastAsia="Times New Roman" w:cs="Arial"/>
          <w:i/>
          <w:iCs/>
          <w:lang w:eastAsia="en-AU"/>
        </w:rPr>
        <w:t>Issues in Educational Research, 24</w:t>
      </w:r>
      <w:r>
        <w:rPr>
          <w:rFonts w:eastAsia="Times New Roman" w:cs="Arial"/>
          <w:lang w:eastAsia="en-AU"/>
        </w:rPr>
        <w:t xml:space="preserve">(2), 174-189. Retrieved from </w:t>
      </w:r>
      <w:hyperlink r:id="rId50" w:history="1">
        <w:r>
          <w:rPr>
            <w:rStyle w:val="Hyperlink"/>
            <w:rFonts w:cs="Arial"/>
            <w:lang w:eastAsia="en-AU"/>
          </w:rPr>
          <w:t>http://citeseerx.ist.psu.edu/viewdoc/download?doi=10.1.1.877.541&amp;rep=rep1&amp;type=pdf</w:t>
        </w:r>
      </w:hyperlink>
    </w:p>
    <w:p w14:paraId="221EF0C9" w14:textId="090C79AF" w:rsidR="00756BF6" w:rsidRDefault="00756BF6" w:rsidP="00756BF6">
      <w:pPr>
        <w:ind w:left="567" w:hanging="567"/>
        <w:rPr>
          <w:rFonts w:cs="Arial"/>
        </w:rPr>
      </w:pPr>
      <w:r>
        <w:rPr>
          <w:rFonts w:cs="Arial"/>
        </w:rPr>
        <w:t xml:space="preserve">Queensland Curriculum and Assessment Authority (2018). </w:t>
      </w:r>
      <w:r>
        <w:rPr>
          <w:rFonts w:cs="Arial"/>
          <w:i/>
        </w:rPr>
        <w:t>Year 12 enrolment and certification:summary</w:t>
      </w:r>
      <w:r>
        <w:rPr>
          <w:rFonts w:cs="Arial"/>
        </w:rPr>
        <w:t xml:space="preserve">. Queensland Curriculum and Assessment Authority.  Available at: </w:t>
      </w:r>
      <w:r w:rsidRPr="000A5EF9">
        <w:rPr>
          <w:rFonts w:cs="Arial"/>
        </w:rPr>
        <w:t>https://www.qcaa.qld.edu.au/publications/statistics</w:t>
      </w:r>
      <w:r w:rsidR="000A5EF9">
        <w:rPr>
          <w:rFonts w:cs="Arial"/>
        </w:rPr>
        <w:t xml:space="preserve"> </w:t>
      </w:r>
      <w:r>
        <w:rPr>
          <w:rFonts w:cs="Arial"/>
        </w:rPr>
        <w:t xml:space="preserve">[Accessed: 21 March 2018] </w:t>
      </w:r>
    </w:p>
    <w:p w14:paraId="55E3E041" w14:textId="09E6AAB0" w:rsidR="00756BF6" w:rsidRPr="00756BF6" w:rsidRDefault="00756BF6" w:rsidP="00756BF6">
      <w:pPr>
        <w:ind w:left="567" w:hanging="567"/>
        <w:rPr>
          <w:rFonts w:cs="Arial"/>
        </w:rPr>
      </w:pPr>
      <w:r>
        <w:rPr>
          <w:rFonts w:cs="Arial"/>
        </w:rPr>
        <w:t xml:space="preserve">Queensland Curriculum and Assessment Authority (2016). </w:t>
      </w:r>
      <w:r w:rsidRPr="00141C61">
        <w:rPr>
          <w:rFonts w:cs="Arial"/>
          <w:i/>
        </w:rPr>
        <w:t>Year 10: What Next? Preparing for the senior phase of learning</w:t>
      </w:r>
      <w:r>
        <w:rPr>
          <w:rFonts w:cs="Arial"/>
        </w:rPr>
        <w:t xml:space="preserve">. Queensland Curriculum and Assessment Authority.  </w:t>
      </w:r>
    </w:p>
    <w:p w14:paraId="0AE5395B" w14:textId="77777777" w:rsidR="00E05829" w:rsidRDefault="00E05829" w:rsidP="00E05829">
      <w:pPr>
        <w:ind w:left="567" w:hanging="567"/>
        <w:rPr>
          <w:rFonts w:cs="Arial"/>
        </w:rPr>
      </w:pPr>
      <w:r>
        <w:rPr>
          <w:rFonts w:cs="Arial"/>
        </w:rPr>
        <w:t xml:space="preserve">Raco, M. (2009). From expectations to aspirations: State modernisation, urban policy, and the existential politics of welfare in the UK. </w:t>
      </w:r>
      <w:r>
        <w:rPr>
          <w:rFonts w:cs="Arial"/>
          <w:i/>
        </w:rPr>
        <w:t>Political Geography, 28</w:t>
      </w:r>
      <w:r>
        <w:rPr>
          <w:rFonts w:cs="Arial"/>
        </w:rPr>
        <w:t xml:space="preserve">(7), 436-444. </w:t>
      </w:r>
      <w:hyperlink r:id="rId51" w:history="1">
        <w:r>
          <w:rPr>
            <w:rStyle w:val="Hyperlink"/>
            <w:rFonts w:cs="Arial"/>
          </w:rPr>
          <w:t>http://dx.doi.org/10.1016/j.polgeo.2009.10.009</w:t>
        </w:r>
      </w:hyperlink>
    </w:p>
    <w:p w14:paraId="65F9AE15" w14:textId="77777777" w:rsidR="00E05829" w:rsidRDefault="00E05829" w:rsidP="00E05829">
      <w:pPr>
        <w:ind w:left="567" w:hanging="567"/>
        <w:rPr>
          <w:rFonts w:cs="Arial"/>
        </w:rPr>
      </w:pPr>
      <w:r>
        <w:rPr>
          <w:rFonts w:cs="Arial"/>
        </w:rPr>
        <w:t xml:space="preserve">Regional Policy Advisory Committee (2013). </w:t>
      </w:r>
      <w:r>
        <w:rPr>
          <w:rFonts w:cs="Arial"/>
          <w:i/>
        </w:rPr>
        <w:t>Research into education aspiration for regional Victoria</w:t>
      </w:r>
      <w:r>
        <w:rPr>
          <w:rFonts w:cs="Arial"/>
        </w:rPr>
        <w:t xml:space="preserve">: </w:t>
      </w:r>
      <w:r>
        <w:rPr>
          <w:rFonts w:cs="Arial"/>
          <w:i/>
        </w:rPr>
        <w:t>Full report.</w:t>
      </w:r>
      <w:r>
        <w:rPr>
          <w:rFonts w:cs="Arial"/>
        </w:rPr>
        <w:t xml:space="preserve"> Melbourne: Regional Policy Advisory Committee. Retrieved from </w:t>
      </w:r>
      <w:hyperlink r:id="rId52" w:history="1">
        <w:r>
          <w:rPr>
            <w:rStyle w:val="Hyperlink"/>
            <w:rFonts w:cs="Arial"/>
          </w:rPr>
          <w:t>https://www.rdv.vic.gov.au/__data/assets/pdf_file/0007/1158631/EducationAspiration_FullReport.pdf</w:t>
        </w:r>
      </w:hyperlink>
    </w:p>
    <w:p w14:paraId="36983F0F" w14:textId="77777777" w:rsidR="00E05829" w:rsidRDefault="00E05829" w:rsidP="00E05829">
      <w:pPr>
        <w:spacing w:before="100" w:beforeAutospacing="1" w:after="100" w:afterAutospacing="1"/>
        <w:ind w:left="480" w:hanging="480"/>
        <w:rPr>
          <w:rStyle w:val="Hyperlink"/>
        </w:rPr>
      </w:pPr>
      <w:r>
        <w:rPr>
          <w:rFonts w:cs="Arial"/>
        </w:rPr>
        <w:t xml:space="preserve">Reynolds, J. R., &amp; Pemberton, J. (2001). Rising college expectations among youth in the United States: A comparison of the 1979 and 1997 NLSY. </w:t>
      </w:r>
      <w:r>
        <w:rPr>
          <w:rFonts w:cs="Arial"/>
          <w:i/>
        </w:rPr>
        <w:t>The Journal of Human Resources, 36</w:t>
      </w:r>
      <w:r>
        <w:rPr>
          <w:rFonts w:cs="Arial"/>
        </w:rPr>
        <w:t xml:space="preserve">(4), 703-726. </w:t>
      </w:r>
      <w:hyperlink r:id="rId53" w:history="1">
        <w:r>
          <w:rPr>
            <w:rStyle w:val="Hyperlink"/>
            <w:rFonts w:cs="Arial"/>
          </w:rPr>
          <w:t>http://dx.doi.org/10.2307/3069639</w:t>
        </w:r>
      </w:hyperlink>
    </w:p>
    <w:p w14:paraId="7FC12B87" w14:textId="0351C767" w:rsidR="009D29C5" w:rsidRPr="00734AA1" w:rsidRDefault="009D29C5" w:rsidP="009D29C5">
      <w:pPr>
        <w:spacing w:before="100" w:beforeAutospacing="1" w:after="100" w:afterAutospacing="1"/>
        <w:ind w:left="480" w:hanging="480"/>
        <w:rPr>
          <w:rFonts w:eastAsia="Times New Roman" w:cs="Arial"/>
          <w:lang w:eastAsia="en-AU"/>
        </w:rPr>
      </w:pPr>
      <w:r w:rsidRPr="00734AA1">
        <w:rPr>
          <w:rFonts w:eastAsia="Times New Roman" w:cs="Arial"/>
          <w:lang w:eastAsia="en-AU"/>
        </w:rPr>
        <w:t xml:space="preserve">Skene, J., Pollard, L., &amp; House, H. (2016). Aspire UWA: a case study of widening access in higher education. </w:t>
      </w:r>
      <w:r w:rsidRPr="00734AA1">
        <w:rPr>
          <w:rFonts w:eastAsia="Times New Roman" w:cs="Arial"/>
          <w:i/>
          <w:lang w:eastAsia="en-AU"/>
        </w:rPr>
        <w:t>Student Success</w:t>
      </w:r>
      <w:r w:rsidR="00F16D3F">
        <w:rPr>
          <w:rFonts w:eastAsia="Times New Roman" w:cs="Arial"/>
          <w:lang w:eastAsia="en-AU"/>
        </w:rPr>
        <w:t xml:space="preserve">, </w:t>
      </w:r>
      <w:r w:rsidR="00F16D3F" w:rsidRPr="00632CF7">
        <w:rPr>
          <w:rFonts w:eastAsia="Times New Roman" w:cs="Arial"/>
          <w:i/>
          <w:lang w:eastAsia="en-AU"/>
        </w:rPr>
        <w:t>7</w:t>
      </w:r>
      <w:r w:rsidRPr="00734AA1">
        <w:rPr>
          <w:rFonts w:eastAsia="Times New Roman" w:cs="Arial"/>
          <w:lang w:eastAsia="en-AU"/>
        </w:rPr>
        <w:t xml:space="preserve">(2), 11-20. doi:10.5204/sssj.v7i2.337 </w:t>
      </w:r>
    </w:p>
    <w:p w14:paraId="14BC2A70" w14:textId="77777777" w:rsidR="000715C7" w:rsidRDefault="000715C7" w:rsidP="000715C7">
      <w:pPr>
        <w:spacing w:before="100" w:beforeAutospacing="1" w:after="100" w:afterAutospacing="1"/>
        <w:ind w:left="480" w:hanging="480"/>
        <w:rPr>
          <w:rFonts w:eastAsia="Times New Roman" w:cs="Arial"/>
          <w:lang w:eastAsia="en-AU"/>
        </w:rPr>
      </w:pPr>
      <w:r>
        <w:rPr>
          <w:rFonts w:eastAsia="Times New Roman" w:cs="Arial"/>
          <w:lang w:eastAsia="en-AU"/>
        </w:rPr>
        <w:t xml:space="preserve">Sullivan, K., Perry, L.B., &amp; McConney, A. (2013). How do school resources and academic performance differ across Australia’s rural regional and metropolitan communities? </w:t>
      </w:r>
      <w:r>
        <w:rPr>
          <w:rFonts w:eastAsia="Times New Roman" w:cs="Arial"/>
          <w:i/>
          <w:lang w:eastAsia="en-AU"/>
        </w:rPr>
        <w:t>The Australian Education Researcher</w:t>
      </w:r>
      <w:r>
        <w:t xml:space="preserve">, </w:t>
      </w:r>
      <w:r>
        <w:rPr>
          <w:i/>
        </w:rPr>
        <w:t>40</w:t>
      </w:r>
      <w:r>
        <w:t xml:space="preserve">(3), 353. http://dx.doi.org/10.1007/s13384-013-0100-5 </w:t>
      </w:r>
    </w:p>
    <w:p w14:paraId="11B4D9BD" w14:textId="77777777" w:rsidR="000715C7" w:rsidRDefault="000715C7" w:rsidP="000715C7">
      <w:pPr>
        <w:spacing w:before="100" w:beforeAutospacing="1" w:after="100" w:afterAutospacing="1"/>
        <w:ind w:left="480" w:hanging="480"/>
        <w:rPr>
          <w:rFonts w:eastAsia="Times New Roman" w:cs="Arial"/>
          <w:lang w:val="en" w:eastAsia="en-AU"/>
        </w:rPr>
      </w:pPr>
      <w:r>
        <w:rPr>
          <w:rFonts w:eastAsia="Times New Roman" w:cs="Arial"/>
          <w:lang w:val="en" w:eastAsia="en-AU"/>
        </w:rPr>
        <w:t xml:space="preserve">Tomaszewski, W., Perales, F., &amp; Xiang, N. (2017). </w:t>
      </w:r>
      <w:r>
        <w:rPr>
          <w:rFonts w:eastAsia="Times New Roman" w:cs="Arial"/>
          <w:i/>
          <w:iCs/>
          <w:lang w:val="en" w:eastAsia="en-AU"/>
        </w:rPr>
        <w:t>School Experiences, Career Guidance, and the University Participation of Young People from Three Equity Groups in Australia</w:t>
      </w:r>
      <w:r>
        <w:rPr>
          <w:rFonts w:eastAsia="Times New Roman" w:cs="Arial"/>
          <w:lang w:val="en" w:eastAsia="en-AU"/>
        </w:rPr>
        <w:t xml:space="preserve">. Perth: National Centre for Student Equity in Higher Education (NCSEHE), Curtin University. Retrieved from </w:t>
      </w:r>
      <w:hyperlink r:id="rId54" w:history="1">
        <w:r>
          <w:rPr>
            <w:rStyle w:val="Hyperlink"/>
            <w:rFonts w:cs="Arial"/>
            <w:lang w:val="en" w:eastAsia="en-AU"/>
          </w:rPr>
          <w:t>https://www.ncsehe.edu.au/publications/school-experiences-career-guidance-and-the-university-participation-of-young-people-from-three-equity-groups-in-australia/</w:t>
        </w:r>
      </w:hyperlink>
      <w:r>
        <w:rPr>
          <w:rFonts w:eastAsia="Times New Roman" w:cs="Arial"/>
          <w:lang w:val="en" w:eastAsia="en-AU"/>
        </w:rPr>
        <w:t xml:space="preserve">  </w:t>
      </w:r>
    </w:p>
    <w:p w14:paraId="2C8C5C2A" w14:textId="03141B87" w:rsidR="00961EDB" w:rsidRDefault="00961EDB" w:rsidP="00961EDB">
      <w:pPr>
        <w:spacing w:before="100" w:beforeAutospacing="1" w:after="100" w:afterAutospacing="1"/>
        <w:ind w:left="480" w:hanging="480"/>
        <w:rPr>
          <w:rFonts w:eastAsia="Times New Roman" w:cs="Arial"/>
          <w:lang w:eastAsia="en-AU"/>
        </w:rPr>
      </w:pPr>
      <w:r>
        <w:rPr>
          <w:rFonts w:eastAsia="Times New Roman" w:cs="Arial"/>
          <w:lang w:eastAsia="en-AU"/>
        </w:rPr>
        <w:t xml:space="preserve">Vernon, L., Watson, S. J., &amp; Taggart, A. (2018). University aspirational pathways for metropolitan and regional students: Implications for supporting school-university outreach partnerships. </w:t>
      </w:r>
      <w:r>
        <w:rPr>
          <w:rFonts w:eastAsia="Times New Roman" w:cs="Arial"/>
          <w:i/>
          <w:lang w:eastAsia="en-AU"/>
        </w:rPr>
        <w:t>Australian and International Journal of Rural Education</w:t>
      </w:r>
      <w:r>
        <w:rPr>
          <w:rFonts w:eastAsia="Times New Roman" w:cs="Arial"/>
          <w:lang w:eastAsia="en-AU"/>
        </w:rPr>
        <w:t>,</w:t>
      </w:r>
      <w:r>
        <w:rPr>
          <w:rFonts w:eastAsia="Times New Roman" w:cs="Arial"/>
          <w:i/>
          <w:lang w:eastAsia="en-AU"/>
        </w:rPr>
        <w:t xml:space="preserve"> 28</w:t>
      </w:r>
      <w:r>
        <w:rPr>
          <w:rFonts w:eastAsia="Times New Roman" w:cs="Arial"/>
          <w:lang w:eastAsia="en-AU"/>
        </w:rPr>
        <w:t xml:space="preserve">(1). Retrieved from </w:t>
      </w:r>
      <w:hyperlink r:id="rId55" w:history="1">
        <w:r w:rsidRPr="00863FDB">
          <w:rPr>
            <w:rStyle w:val="Hyperlink"/>
            <w:rFonts w:eastAsia="Times New Roman" w:cs="Arial"/>
            <w:lang w:eastAsia="en-AU"/>
          </w:rPr>
          <w:t>http://journal.spera.asn.au/index.php/AIJRE/article/view/167</w:t>
        </w:r>
      </w:hyperlink>
      <w:r>
        <w:rPr>
          <w:rFonts w:eastAsia="Times New Roman" w:cs="Arial"/>
          <w:lang w:eastAsia="en-AU"/>
        </w:rPr>
        <w:t xml:space="preserve"> </w:t>
      </w:r>
    </w:p>
    <w:p w14:paraId="1FB880B1" w14:textId="20C379FE" w:rsidR="00961EDB" w:rsidRDefault="00961EDB" w:rsidP="00961EDB">
      <w:pPr>
        <w:spacing w:before="100" w:beforeAutospacing="1" w:after="100" w:afterAutospacing="1"/>
        <w:ind w:left="480" w:hanging="480"/>
        <w:rPr>
          <w:rFonts w:eastAsia="Times New Roman" w:cs="Arial"/>
          <w:lang w:eastAsia="en-AU"/>
        </w:rPr>
      </w:pPr>
      <w:r>
        <w:rPr>
          <w:rFonts w:eastAsia="Times New Roman" w:cs="Arial"/>
          <w:lang w:eastAsia="en-AU"/>
        </w:rPr>
        <w:t xml:space="preserve">Watson, S. J., Vernon, L., Seddon, S., Andrews, Y., &amp; Wang, A. (2016). Parents influencing secondary students’ university aspirations: A multilevel approach using school-SES. </w:t>
      </w:r>
      <w:r>
        <w:rPr>
          <w:rFonts w:eastAsia="Times New Roman" w:cs="Arial"/>
          <w:i/>
          <w:iCs/>
          <w:lang w:eastAsia="en-AU"/>
        </w:rPr>
        <w:t>Issues in Educational Research, 26</w:t>
      </w:r>
      <w:r>
        <w:rPr>
          <w:rFonts w:eastAsia="Times New Roman" w:cs="Arial"/>
          <w:lang w:eastAsia="en-AU"/>
        </w:rPr>
        <w:t xml:space="preserve">(4), 673-693. Retrieved from </w:t>
      </w:r>
      <w:hyperlink r:id="rId56" w:history="1">
        <w:r w:rsidRPr="00863FDB">
          <w:rPr>
            <w:rStyle w:val="Hyperlink"/>
            <w:rFonts w:eastAsia="Times New Roman" w:cs="Arial"/>
            <w:lang w:eastAsia="en-AU"/>
          </w:rPr>
          <w:t>http://www.iier.org.au/iier26/watson.pdf</w:t>
        </w:r>
      </w:hyperlink>
      <w:r>
        <w:rPr>
          <w:rFonts w:eastAsia="Times New Roman" w:cs="Arial"/>
          <w:lang w:eastAsia="en-AU"/>
        </w:rPr>
        <w:t xml:space="preserve"> </w:t>
      </w:r>
    </w:p>
    <w:p w14:paraId="042DBA15" w14:textId="77777777" w:rsidR="00961EDB" w:rsidRDefault="00961EDB" w:rsidP="00961EDB">
      <w:pPr>
        <w:spacing w:before="100" w:beforeAutospacing="1" w:after="100" w:afterAutospacing="1"/>
        <w:ind w:left="480" w:hanging="480"/>
        <w:rPr>
          <w:rFonts w:eastAsia="Times New Roman" w:cs="Arial"/>
          <w:lang w:eastAsia="en-AU"/>
        </w:rPr>
      </w:pPr>
      <w:r>
        <w:rPr>
          <w:rFonts w:eastAsia="Times New Roman" w:cs="Arial"/>
          <w:lang w:eastAsia="en-AU"/>
        </w:rPr>
        <w:t>Webb, S., Black, R., Morton, R., Plowright, S., &amp; Roy, R. (2015).</w:t>
      </w:r>
      <w:r>
        <w:rPr>
          <w:rFonts w:eastAsia="Times New Roman" w:cs="Arial"/>
          <w:i/>
          <w:iCs/>
          <w:lang w:eastAsia="en-AU"/>
        </w:rPr>
        <w:t xml:space="preserve"> Geographical and place dimensions of post-school participation in education and work</w:t>
      </w:r>
      <w:r>
        <w:rPr>
          <w:rFonts w:eastAsia="Times New Roman" w:cs="Arial"/>
          <w:lang w:eastAsia="en-AU"/>
        </w:rPr>
        <w:t xml:space="preserve">. Adelaide: NCVER. Retrieved from </w:t>
      </w:r>
      <w:hyperlink r:id="rId57" w:history="1">
        <w:r>
          <w:rPr>
            <w:rStyle w:val="Hyperlink"/>
            <w:rFonts w:cs="Arial"/>
            <w:lang w:eastAsia="en-AU"/>
          </w:rPr>
          <w:t>https://www.ncver.edu.au/publications/publications/all-publications/geographical-and-place-dimensions-of-post-school-participation-in-education-and-work#</w:t>
        </w:r>
      </w:hyperlink>
    </w:p>
    <w:p w14:paraId="38AB89CE" w14:textId="77777777" w:rsidR="003C2BC3" w:rsidRDefault="003C2BC3" w:rsidP="00DC61AC">
      <w:pPr>
        <w:spacing w:before="100" w:beforeAutospacing="1" w:after="100" w:afterAutospacing="1"/>
        <w:ind w:left="480" w:hanging="480"/>
        <w:rPr>
          <w:rFonts w:eastAsia="Times New Roman" w:cs="Arial"/>
          <w:lang w:eastAsia="en-AU"/>
        </w:rPr>
      </w:pPr>
    </w:p>
    <w:p w14:paraId="27D28180" w14:textId="77777777" w:rsidR="003C2BC3" w:rsidRDefault="003C2BC3" w:rsidP="00DC61AC">
      <w:pPr>
        <w:spacing w:before="100" w:beforeAutospacing="1" w:after="100" w:afterAutospacing="1"/>
        <w:ind w:left="480" w:hanging="480"/>
        <w:rPr>
          <w:rFonts w:eastAsia="Times New Roman" w:cs="Arial"/>
          <w:lang w:eastAsia="en-AU"/>
        </w:rPr>
      </w:pPr>
    </w:p>
    <w:p w14:paraId="51BEC0EC" w14:textId="77777777" w:rsidR="003C2BC3" w:rsidRDefault="003C2BC3" w:rsidP="00DC61AC">
      <w:pPr>
        <w:spacing w:before="100" w:beforeAutospacing="1" w:after="100" w:afterAutospacing="1"/>
        <w:ind w:left="480" w:hanging="480"/>
        <w:rPr>
          <w:rFonts w:eastAsia="Times New Roman" w:cs="Arial"/>
          <w:lang w:eastAsia="en-AU"/>
        </w:rPr>
      </w:pPr>
    </w:p>
    <w:p w14:paraId="1DFC0B22" w14:textId="77777777" w:rsidR="003C2BC3" w:rsidRDefault="003C2BC3" w:rsidP="00DC61AC">
      <w:pPr>
        <w:spacing w:before="100" w:beforeAutospacing="1" w:after="100" w:afterAutospacing="1"/>
        <w:ind w:left="480" w:hanging="480"/>
        <w:rPr>
          <w:rFonts w:eastAsia="Times New Roman" w:cs="Arial"/>
          <w:lang w:eastAsia="en-AU"/>
        </w:rPr>
      </w:pPr>
    </w:p>
    <w:p w14:paraId="6943D251" w14:textId="77777777" w:rsidR="00B4123D" w:rsidRDefault="00B4123D" w:rsidP="00DC61AC">
      <w:pPr>
        <w:spacing w:line="259" w:lineRule="auto"/>
        <w:rPr>
          <w:rFonts w:cs="Arial"/>
        </w:rPr>
      </w:pPr>
      <w:r>
        <w:rPr>
          <w:rFonts w:cs="Arial"/>
        </w:rPr>
        <w:br w:type="page"/>
      </w:r>
    </w:p>
    <w:p w14:paraId="19A954F0" w14:textId="77777777" w:rsidR="003402D9" w:rsidRDefault="003402D9" w:rsidP="003402D9">
      <w:bookmarkStart w:id="458" w:name="_Toc509932865"/>
      <w:bookmarkStart w:id="459" w:name="_Toc509995263"/>
      <w:bookmarkStart w:id="460" w:name="_Toc509995825"/>
      <w:bookmarkStart w:id="461" w:name="_Toc524012839"/>
      <w:bookmarkEnd w:id="457"/>
      <w:r w:rsidRPr="00E16468">
        <w:rPr>
          <w:rStyle w:val="Heading1Char"/>
          <w:rFonts w:eastAsia="Calibri"/>
        </w:rPr>
        <w:t>Appendix</w:t>
      </w:r>
      <w:r>
        <w:rPr>
          <w:rStyle w:val="Heading1Char"/>
          <w:rFonts w:eastAsia="Calibri"/>
        </w:rPr>
        <w:t xml:space="preserve"> 1</w:t>
      </w:r>
      <w:r w:rsidRPr="00E16468">
        <w:rPr>
          <w:rStyle w:val="Heading1Char"/>
          <w:rFonts w:eastAsia="Calibri"/>
        </w:rPr>
        <w:t>: Results of the Quantitative Work</w:t>
      </w:r>
      <w:bookmarkEnd w:id="458"/>
      <w:bookmarkEnd w:id="459"/>
      <w:bookmarkEnd w:id="460"/>
      <w:bookmarkEnd w:id="461"/>
    </w:p>
    <w:p w14:paraId="102C2E38" w14:textId="77777777" w:rsidR="003402D9" w:rsidRPr="006723F2" w:rsidRDefault="003402D9" w:rsidP="003402D9"/>
    <w:p w14:paraId="09F5C236" w14:textId="77777777" w:rsidR="003402D9" w:rsidRPr="009451F0" w:rsidRDefault="003402D9" w:rsidP="003402D9">
      <w:pPr>
        <w:pStyle w:val="TableTitles"/>
      </w:pPr>
      <w:bookmarkStart w:id="462" w:name="_Toc509995689"/>
      <w:bookmarkStart w:id="463" w:name="_Toc521397223"/>
      <w:r w:rsidRPr="009451F0">
        <w:t xml:space="preserve">Table </w:t>
      </w:r>
      <w:r>
        <w:rPr>
          <w:noProof/>
        </w:rPr>
        <w:fldChar w:fldCharType="begin"/>
      </w:r>
      <w:r>
        <w:rPr>
          <w:noProof/>
        </w:rPr>
        <w:instrText xml:space="preserve"> SEQ Table_ \* ALPHABETIC </w:instrText>
      </w:r>
      <w:r>
        <w:rPr>
          <w:noProof/>
        </w:rPr>
        <w:fldChar w:fldCharType="separate"/>
      </w:r>
      <w:r w:rsidR="001779CF">
        <w:rPr>
          <w:noProof/>
        </w:rPr>
        <w:t>A</w:t>
      </w:r>
      <w:r>
        <w:rPr>
          <w:noProof/>
        </w:rPr>
        <w:fldChar w:fldCharType="end"/>
      </w:r>
      <w:r w:rsidRPr="009451F0">
        <w:t>: Model Estimations</w:t>
      </w:r>
      <w:bookmarkEnd w:id="462"/>
      <w:bookmarkEnd w:id="463"/>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23" w:type="dxa"/>
          <w:right w:w="85" w:type="dxa"/>
        </w:tblCellMar>
        <w:tblLook w:val="04A0" w:firstRow="1" w:lastRow="0" w:firstColumn="1" w:lastColumn="0" w:noHBand="0" w:noVBand="1"/>
        <w:tblCaption w:val="Table A: Model estimations"/>
        <w:tblDescription w:val="Table displaying the results of the quantitive work: model estimations. Columns split into: Variable; Model I full sample; Model II full sample; Model III full sample; Model IV full sample; Model V full sample; Model VI full sample; and Model VII full sample DET regions. Rows split into blocks: Region (base=metro); IRSAD quartile (base=highest); School type; Year (Base=2010); wp_uni (base=no uni); New engage Yr12 (base=no engage); and DET regions (base=Central Queensland)."/>
      </w:tblPr>
      <w:tblGrid>
        <w:gridCol w:w="1980"/>
        <w:gridCol w:w="987"/>
        <w:gridCol w:w="987"/>
        <w:gridCol w:w="987"/>
        <w:gridCol w:w="987"/>
        <w:gridCol w:w="987"/>
        <w:gridCol w:w="987"/>
        <w:gridCol w:w="987"/>
      </w:tblGrid>
      <w:tr w:rsidR="003402D9" w:rsidRPr="00E16468" w14:paraId="305C709F" w14:textId="77777777" w:rsidTr="00852021">
        <w:trPr>
          <w:tblHeader/>
          <w:jc w:val="center"/>
        </w:trPr>
        <w:tc>
          <w:tcPr>
            <w:tcW w:w="1114" w:type="pct"/>
            <w:tcBorders>
              <w:top w:val="nil"/>
              <w:left w:val="nil"/>
              <w:bottom w:val="single" w:sz="4" w:space="0" w:color="auto"/>
              <w:right w:val="single" w:sz="4" w:space="0" w:color="auto"/>
            </w:tcBorders>
          </w:tcPr>
          <w:p w14:paraId="34283702" w14:textId="77777777" w:rsidR="003402D9" w:rsidRPr="00E16468" w:rsidRDefault="003402D9" w:rsidP="00852021">
            <w:pPr>
              <w:pStyle w:val="TableText"/>
              <w:rPr>
                <w:sz w:val="16"/>
                <w:szCs w:val="16"/>
                <w:lang w:eastAsia="en-AU"/>
              </w:rPr>
            </w:pPr>
          </w:p>
        </w:tc>
        <w:tc>
          <w:tcPr>
            <w:tcW w:w="555" w:type="pct"/>
            <w:tcBorders>
              <w:left w:val="single" w:sz="4" w:space="0" w:color="auto"/>
            </w:tcBorders>
            <w:shd w:val="clear" w:color="auto" w:fill="B58C0A"/>
          </w:tcPr>
          <w:p w14:paraId="05D313B5" w14:textId="77777777" w:rsidR="003402D9" w:rsidRPr="00E16468" w:rsidRDefault="003402D9" w:rsidP="00852021">
            <w:pPr>
              <w:pStyle w:val="TableText"/>
              <w:rPr>
                <w:b/>
                <w:color w:val="FFFFFF" w:themeColor="background1"/>
                <w:sz w:val="16"/>
                <w:szCs w:val="16"/>
              </w:rPr>
            </w:pPr>
            <w:r w:rsidRPr="00E16468">
              <w:rPr>
                <w:b/>
                <w:color w:val="FFFFFF" w:themeColor="background1"/>
                <w:sz w:val="16"/>
                <w:szCs w:val="16"/>
              </w:rPr>
              <w:t>Model I</w:t>
            </w:r>
          </w:p>
        </w:tc>
        <w:tc>
          <w:tcPr>
            <w:tcW w:w="555" w:type="pct"/>
            <w:shd w:val="clear" w:color="auto" w:fill="B58C0A"/>
          </w:tcPr>
          <w:p w14:paraId="0DA7C147" w14:textId="77777777" w:rsidR="003402D9" w:rsidRPr="00E16468" w:rsidRDefault="003402D9" w:rsidP="00852021">
            <w:pPr>
              <w:pStyle w:val="TableText"/>
              <w:rPr>
                <w:color w:val="FFFFFF" w:themeColor="background1"/>
                <w:sz w:val="16"/>
                <w:szCs w:val="16"/>
              </w:rPr>
            </w:pPr>
            <w:r w:rsidRPr="00E16468">
              <w:rPr>
                <w:b/>
                <w:color w:val="FFFFFF" w:themeColor="background1"/>
                <w:sz w:val="16"/>
                <w:szCs w:val="16"/>
              </w:rPr>
              <w:t>Model II</w:t>
            </w:r>
          </w:p>
        </w:tc>
        <w:tc>
          <w:tcPr>
            <w:tcW w:w="555" w:type="pct"/>
            <w:shd w:val="clear" w:color="auto" w:fill="B58C0A"/>
          </w:tcPr>
          <w:p w14:paraId="77AE6EF2" w14:textId="77777777" w:rsidR="003402D9" w:rsidRPr="00E16468" w:rsidRDefault="003402D9" w:rsidP="00852021">
            <w:pPr>
              <w:pStyle w:val="TableText"/>
              <w:rPr>
                <w:color w:val="FFFFFF" w:themeColor="background1"/>
                <w:sz w:val="16"/>
                <w:szCs w:val="16"/>
              </w:rPr>
            </w:pPr>
            <w:r w:rsidRPr="00E16468">
              <w:rPr>
                <w:b/>
                <w:color w:val="FFFFFF" w:themeColor="background1"/>
                <w:sz w:val="16"/>
                <w:szCs w:val="16"/>
              </w:rPr>
              <w:t>Model III</w:t>
            </w:r>
          </w:p>
        </w:tc>
        <w:tc>
          <w:tcPr>
            <w:tcW w:w="555" w:type="pct"/>
            <w:shd w:val="clear" w:color="auto" w:fill="B58C0A"/>
          </w:tcPr>
          <w:p w14:paraId="79E335EB" w14:textId="77777777" w:rsidR="003402D9" w:rsidRPr="00E16468" w:rsidRDefault="003402D9" w:rsidP="00852021">
            <w:pPr>
              <w:pStyle w:val="TableText"/>
              <w:rPr>
                <w:color w:val="FFFFFF" w:themeColor="background1"/>
                <w:sz w:val="16"/>
                <w:szCs w:val="16"/>
              </w:rPr>
            </w:pPr>
            <w:r w:rsidRPr="00E16468">
              <w:rPr>
                <w:b/>
                <w:color w:val="FFFFFF" w:themeColor="background1"/>
                <w:sz w:val="16"/>
                <w:szCs w:val="16"/>
              </w:rPr>
              <w:t>Model IV</w:t>
            </w:r>
          </w:p>
        </w:tc>
        <w:tc>
          <w:tcPr>
            <w:tcW w:w="555" w:type="pct"/>
            <w:shd w:val="clear" w:color="auto" w:fill="B58C0A"/>
          </w:tcPr>
          <w:p w14:paraId="1C9869E4" w14:textId="77777777" w:rsidR="003402D9" w:rsidRPr="00E16468" w:rsidRDefault="003402D9" w:rsidP="00852021">
            <w:pPr>
              <w:pStyle w:val="TableText"/>
              <w:rPr>
                <w:color w:val="FFFFFF" w:themeColor="background1"/>
                <w:sz w:val="16"/>
                <w:szCs w:val="16"/>
              </w:rPr>
            </w:pPr>
            <w:r w:rsidRPr="00E16468">
              <w:rPr>
                <w:b/>
                <w:color w:val="FFFFFF" w:themeColor="background1"/>
                <w:sz w:val="16"/>
                <w:szCs w:val="16"/>
              </w:rPr>
              <w:t>Model V</w:t>
            </w:r>
          </w:p>
        </w:tc>
        <w:tc>
          <w:tcPr>
            <w:tcW w:w="555" w:type="pct"/>
            <w:shd w:val="clear" w:color="auto" w:fill="B58C0A"/>
          </w:tcPr>
          <w:p w14:paraId="1E230A80" w14:textId="77777777" w:rsidR="003402D9" w:rsidRPr="00E16468" w:rsidRDefault="003402D9" w:rsidP="00852021">
            <w:pPr>
              <w:pStyle w:val="TableText"/>
              <w:rPr>
                <w:color w:val="FFFFFF" w:themeColor="background1"/>
                <w:sz w:val="16"/>
                <w:szCs w:val="16"/>
              </w:rPr>
            </w:pPr>
            <w:r w:rsidRPr="00E16468">
              <w:rPr>
                <w:b/>
                <w:color w:val="FFFFFF" w:themeColor="background1"/>
                <w:sz w:val="16"/>
                <w:szCs w:val="16"/>
              </w:rPr>
              <w:t>Model VI</w:t>
            </w:r>
          </w:p>
        </w:tc>
        <w:tc>
          <w:tcPr>
            <w:tcW w:w="555" w:type="pct"/>
            <w:shd w:val="clear" w:color="auto" w:fill="B58C0A"/>
          </w:tcPr>
          <w:p w14:paraId="41568C98" w14:textId="77777777" w:rsidR="003402D9" w:rsidRPr="00E16468" w:rsidRDefault="003402D9" w:rsidP="00852021">
            <w:pPr>
              <w:pStyle w:val="TableText"/>
              <w:rPr>
                <w:color w:val="FFFFFF" w:themeColor="background1"/>
                <w:sz w:val="16"/>
                <w:szCs w:val="16"/>
              </w:rPr>
            </w:pPr>
            <w:r w:rsidRPr="00E16468">
              <w:rPr>
                <w:b/>
                <w:color w:val="FFFFFF" w:themeColor="background1"/>
                <w:sz w:val="16"/>
                <w:szCs w:val="16"/>
              </w:rPr>
              <w:t>Model VII</w:t>
            </w:r>
          </w:p>
        </w:tc>
      </w:tr>
      <w:tr w:rsidR="003402D9" w:rsidRPr="00E16468" w14:paraId="652D1FF8" w14:textId="77777777" w:rsidTr="00852021">
        <w:trPr>
          <w:tblHeader/>
          <w:jc w:val="center"/>
        </w:trPr>
        <w:tc>
          <w:tcPr>
            <w:tcW w:w="1114" w:type="pct"/>
            <w:tcBorders>
              <w:top w:val="single" w:sz="4" w:space="0" w:color="auto"/>
            </w:tcBorders>
            <w:shd w:val="clear" w:color="auto" w:fill="EADFC9"/>
          </w:tcPr>
          <w:p w14:paraId="65594F96" w14:textId="77777777" w:rsidR="003402D9" w:rsidRPr="00E16468" w:rsidRDefault="003402D9" w:rsidP="00852021">
            <w:pPr>
              <w:pStyle w:val="TableText"/>
              <w:rPr>
                <w:sz w:val="16"/>
                <w:szCs w:val="16"/>
                <w:lang w:eastAsia="en-AU"/>
              </w:rPr>
            </w:pPr>
            <w:r w:rsidRPr="00E16468">
              <w:rPr>
                <w:sz w:val="16"/>
                <w:szCs w:val="16"/>
                <w:lang w:eastAsia="en-AU"/>
              </w:rPr>
              <w:t>Variable</w:t>
            </w:r>
          </w:p>
        </w:tc>
        <w:tc>
          <w:tcPr>
            <w:tcW w:w="555" w:type="pct"/>
            <w:shd w:val="clear" w:color="auto" w:fill="EADFC9"/>
          </w:tcPr>
          <w:p w14:paraId="2E4F26CD" w14:textId="77777777" w:rsidR="003402D9" w:rsidRPr="00E16468" w:rsidRDefault="003402D9" w:rsidP="00852021">
            <w:pPr>
              <w:pStyle w:val="TableText"/>
              <w:rPr>
                <w:sz w:val="16"/>
                <w:szCs w:val="16"/>
              </w:rPr>
            </w:pPr>
            <w:r w:rsidRPr="00E16468">
              <w:rPr>
                <w:sz w:val="16"/>
                <w:szCs w:val="16"/>
              </w:rPr>
              <w:t>Full sample</w:t>
            </w:r>
          </w:p>
        </w:tc>
        <w:tc>
          <w:tcPr>
            <w:tcW w:w="555" w:type="pct"/>
            <w:shd w:val="clear" w:color="auto" w:fill="EADFC9"/>
          </w:tcPr>
          <w:p w14:paraId="2D90633C" w14:textId="77777777" w:rsidR="003402D9" w:rsidRPr="00E16468" w:rsidRDefault="003402D9" w:rsidP="00852021">
            <w:pPr>
              <w:pStyle w:val="TableText"/>
              <w:rPr>
                <w:sz w:val="16"/>
                <w:szCs w:val="16"/>
              </w:rPr>
            </w:pPr>
            <w:r w:rsidRPr="00E16468">
              <w:rPr>
                <w:sz w:val="16"/>
                <w:szCs w:val="16"/>
              </w:rPr>
              <w:t>Full sample</w:t>
            </w:r>
          </w:p>
        </w:tc>
        <w:tc>
          <w:tcPr>
            <w:tcW w:w="555" w:type="pct"/>
            <w:shd w:val="clear" w:color="auto" w:fill="EADFC9"/>
          </w:tcPr>
          <w:p w14:paraId="173BC9B2" w14:textId="77777777" w:rsidR="003402D9" w:rsidRPr="00E16468" w:rsidRDefault="003402D9" w:rsidP="00852021">
            <w:pPr>
              <w:pStyle w:val="TableText"/>
              <w:rPr>
                <w:sz w:val="16"/>
                <w:szCs w:val="16"/>
              </w:rPr>
            </w:pPr>
            <w:r w:rsidRPr="00E16468">
              <w:rPr>
                <w:sz w:val="16"/>
                <w:szCs w:val="16"/>
              </w:rPr>
              <w:t>Full sample</w:t>
            </w:r>
          </w:p>
        </w:tc>
        <w:tc>
          <w:tcPr>
            <w:tcW w:w="555" w:type="pct"/>
            <w:shd w:val="clear" w:color="auto" w:fill="EADFC9"/>
          </w:tcPr>
          <w:p w14:paraId="6BB55D6B" w14:textId="77777777" w:rsidR="003402D9" w:rsidRPr="00E16468" w:rsidRDefault="003402D9" w:rsidP="00852021">
            <w:pPr>
              <w:pStyle w:val="TableText"/>
              <w:rPr>
                <w:sz w:val="16"/>
                <w:szCs w:val="16"/>
              </w:rPr>
            </w:pPr>
            <w:r w:rsidRPr="00E16468">
              <w:rPr>
                <w:sz w:val="16"/>
                <w:szCs w:val="16"/>
              </w:rPr>
              <w:t>Full sample</w:t>
            </w:r>
          </w:p>
        </w:tc>
        <w:tc>
          <w:tcPr>
            <w:tcW w:w="555" w:type="pct"/>
            <w:shd w:val="clear" w:color="auto" w:fill="EADFC9"/>
          </w:tcPr>
          <w:p w14:paraId="27CDD513" w14:textId="77777777" w:rsidR="003402D9" w:rsidRPr="00E16468" w:rsidRDefault="003402D9" w:rsidP="00852021">
            <w:pPr>
              <w:pStyle w:val="TableText"/>
              <w:rPr>
                <w:sz w:val="16"/>
                <w:szCs w:val="16"/>
              </w:rPr>
            </w:pPr>
            <w:r w:rsidRPr="00E16468">
              <w:rPr>
                <w:sz w:val="16"/>
                <w:szCs w:val="16"/>
              </w:rPr>
              <w:t>Full sample</w:t>
            </w:r>
          </w:p>
        </w:tc>
        <w:tc>
          <w:tcPr>
            <w:tcW w:w="555" w:type="pct"/>
            <w:shd w:val="clear" w:color="auto" w:fill="EADFC9"/>
          </w:tcPr>
          <w:p w14:paraId="1E73EF7A" w14:textId="77777777" w:rsidR="003402D9" w:rsidRPr="00E16468" w:rsidRDefault="003402D9" w:rsidP="00852021">
            <w:pPr>
              <w:pStyle w:val="TableText"/>
              <w:rPr>
                <w:sz w:val="16"/>
                <w:szCs w:val="16"/>
              </w:rPr>
            </w:pPr>
            <w:r w:rsidRPr="00E16468">
              <w:rPr>
                <w:sz w:val="16"/>
                <w:szCs w:val="16"/>
              </w:rPr>
              <w:t>Full sample</w:t>
            </w:r>
          </w:p>
        </w:tc>
        <w:tc>
          <w:tcPr>
            <w:tcW w:w="555" w:type="pct"/>
            <w:shd w:val="clear" w:color="auto" w:fill="EADFC9"/>
          </w:tcPr>
          <w:p w14:paraId="60B6F04A" w14:textId="77777777" w:rsidR="003402D9" w:rsidRPr="00E16468" w:rsidRDefault="003402D9" w:rsidP="00852021">
            <w:pPr>
              <w:pStyle w:val="TableText"/>
              <w:rPr>
                <w:sz w:val="16"/>
                <w:szCs w:val="16"/>
              </w:rPr>
            </w:pPr>
            <w:r w:rsidRPr="00E16468">
              <w:rPr>
                <w:sz w:val="16"/>
                <w:szCs w:val="16"/>
              </w:rPr>
              <w:t>Full sample</w:t>
            </w:r>
            <w:r w:rsidRPr="00E16468">
              <w:rPr>
                <w:sz w:val="16"/>
                <w:szCs w:val="16"/>
              </w:rPr>
              <w:br/>
              <w:t>DET regions</w:t>
            </w:r>
          </w:p>
        </w:tc>
      </w:tr>
      <w:tr w:rsidR="003402D9" w:rsidRPr="00E16468" w14:paraId="1DB22A42" w14:textId="77777777" w:rsidTr="00852021">
        <w:trPr>
          <w:jc w:val="center"/>
        </w:trPr>
        <w:tc>
          <w:tcPr>
            <w:tcW w:w="1114" w:type="pct"/>
          </w:tcPr>
          <w:p w14:paraId="0F306C2D" w14:textId="77777777" w:rsidR="003402D9" w:rsidRPr="00E16468" w:rsidRDefault="003402D9" w:rsidP="00852021">
            <w:pPr>
              <w:pStyle w:val="TableText"/>
              <w:rPr>
                <w:sz w:val="16"/>
                <w:szCs w:val="16"/>
              </w:rPr>
            </w:pPr>
            <w:r w:rsidRPr="00E16468">
              <w:rPr>
                <w:sz w:val="16"/>
                <w:szCs w:val="16"/>
              </w:rPr>
              <w:t>(op+ibd)/sep</w:t>
            </w:r>
          </w:p>
        </w:tc>
        <w:tc>
          <w:tcPr>
            <w:tcW w:w="555" w:type="pct"/>
            <w:noWrap/>
          </w:tcPr>
          <w:p w14:paraId="4FB2B038"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51F4530"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BAE0B0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EEA7F37"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51F08C4"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2A0325A" w14:textId="77777777" w:rsidR="003402D9" w:rsidRPr="00E16468" w:rsidRDefault="003402D9" w:rsidP="00852021">
            <w:pPr>
              <w:pStyle w:val="TableText"/>
              <w:rPr>
                <w:sz w:val="16"/>
                <w:szCs w:val="16"/>
              </w:rPr>
            </w:pPr>
            <w:r w:rsidRPr="00E16468">
              <w:rPr>
                <w:sz w:val="16"/>
                <w:szCs w:val="16"/>
              </w:rPr>
              <w:t>0.746***</w:t>
            </w:r>
          </w:p>
        </w:tc>
        <w:tc>
          <w:tcPr>
            <w:tcW w:w="555" w:type="pct"/>
          </w:tcPr>
          <w:p w14:paraId="76B876CA" w14:textId="77777777" w:rsidR="003402D9" w:rsidRPr="00E16468" w:rsidRDefault="003402D9" w:rsidP="00852021">
            <w:pPr>
              <w:pStyle w:val="TableText"/>
              <w:rPr>
                <w:sz w:val="16"/>
                <w:szCs w:val="16"/>
              </w:rPr>
            </w:pPr>
            <w:r w:rsidRPr="00E16468">
              <w:rPr>
                <w:sz w:val="16"/>
                <w:szCs w:val="16"/>
              </w:rPr>
              <w:t>0.736***</w:t>
            </w:r>
          </w:p>
        </w:tc>
      </w:tr>
      <w:tr w:rsidR="003402D9" w:rsidRPr="00E16468" w14:paraId="50FD1E23" w14:textId="77777777" w:rsidTr="00852021">
        <w:trPr>
          <w:jc w:val="center"/>
        </w:trPr>
        <w:tc>
          <w:tcPr>
            <w:tcW w:w="1114" w:type="pct"/>
            <w:tcBorders>
              <w:bottom w:val="single" w:sz="4" w:space="0" w:color="auto"/>
            </w:tcBorders>
          </w:tcPr>
          <w:p w14:paraId="570BD7A7" w14:textId="77777777" w:rsidR="003402D9" w:rsidRPr="00E16468" w:rsidRDefault="003402D9" w:rsidP="00852021">
            <w:pPr>
              <w:pStyle w:val="TableText"/>
              <w:rPr>
                <w:sz w:val="16"/>
                <w:szCs w:val="16"/>
              </w:rPr>
            </w:pPr>
          </w:p>
        </w:tc>
        <w:tc>
          <w:tcPr>
            <w:tcW w:w="555" w:type="pct"/>
            <w:tcBorders>
              <w:bottom w:val="single" w:sz="4" w:space="0" w:color="auto"/>
            </w:tcBorders>
            <w:noWrap/>
          </w:tcPr>
          <w:p w14:paraId="7C5D0BE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189EFF94"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26BF9613"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1EED316B"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0C8D9989"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2F47D112" w14:textId="77777777" w:rsidR="003402D9" w:rsidRPr="00E16468" w:rsidRDefault="003402D9" w:rsidP="00852021">
            <w:pPr>
              <w:pStyle w:val="TableText"/>
              <w:rPr>
                <w:sz w:val="16"/>
                <w:szCs w:val="16"/>
              </w:rPr>
            </w:pPr>
            <w:r w:rsidRPr="00E16468">
              <w:rPr>
                <w:sz w:val="16"/>
                <w:szCs w:val="16"/>
              </w:rPr>
              <w:t>(61.685)</w:t>
            </w:r>
          </w:p>
        </w:tc>
        <w:tc>
          <w:tcPr>
            <w:tcW w:w="555" w:type="pct"/>
            <w:tcBorders>
              <w:bottom w:val="single" w:sz="4" w:space="0" w:color="auto"/>
            </w:tcBorders>
          </w:tcPr>
          <w:p w14:paraId="712C7122" w14:textId="77777777" w:rsidR="003402D9" w:rsidRPr="00E16468" w:rsidRDefault="003402D9" w:rsidP="00852021">
            <w:pPr>
              <w:pStyle w:val="TableText"/>
              <w:rPr>
                <w:sz w:val="16"/>
                <w:szCs w:val="16"/>
              </w:rPr>
            </w:pPr>
            <w:r w:rsidRPr="00E16468">
              <w:rPr>
                <w:sz w:val="16"/>
                <w:szCs w:val="16"/>
              </w:rPr>
              <w:t>(60.288)</w:t>
            </w:r>
          </w:p>
        </w:tc>
      </w:tr>
      <w:tr w:rsidR="003402D9" w:rsidRPr="00E16468" w14:paraId="58062ADA" w14:textId="77777777" w:rsidTr="00852021">
        <w:trPr>
          <w:jc w:val="center"/>
        </w:trPr>
        <w:tc>
          <w:tcPr>
            <w:tcW w:w="1114" w:type="pct"/>
            <w:tcBorders>
              <w:top w:val="single" w:sz="4" w:space="0" w:color="auto"/>
              <w:left w:val="single" w:sz="4" w:space="0" w:color="auto"/>
              <w:bottom w:val="single" w:sz="4" w:space="0" w:color="auto"/>
              <w:right w:val="nil"/>
            </w:tcBorders>
            <w:shd w:val="clear" w:color="auto" w:fill="EAEAEA"/>
          </w:tcPr>
          <w:p w14:paraId="1979F710" w14:textId="77777777" w:rsidR="003402D9" w:rsidRPr="00E16468" w:rsidRDefault="003402D9" w:rsidP="00852021">
            <w:pPr>
              <w:pStyle w:val="TableText"/>
              <w:rPr>
                <w:sz w:val="16"/>
                <w:szCs w:val="16"/>
                <w:lang w:eastAsia="en-AU"/>
              </w:rPr>
            </w:pPr>
            <w:r w:rsidRPr="00E16468">
              <w:rPr>
                <w:b/>
                <w:sz w:val="16"/>
                <w:szCs w:val="16"/>
              </w:rPr>
              <w:t>Region</w:t>
            </w:r>
            <w:r w:rsidRPr="00E16468">
              <w:rPr>
                <w:sz w:val="16"/>
                <w:szCs w:val="16"/>
              </w:rPr>
              <w:t xml:space="preserve"> (Base = Metro)</w:t>
            </w:r>
          </w:p>
        </w:tc>
        <w:tc>
          <w:tcPr>
            <w:tcW w:w="555" w:type="pct"/>
            <w:tcBorders>
              <w:top w:val="single" w:sz="4" w:space="0" w:color="auto"/>
              <w:left w:val="nil"/>
              <w:bottom w:val="single" w:sz="4" w:space="0" w:color="auto"/>
              <w:right w:val="nil"/>
            </w:tcBorders>
            <w:shd w:val="clear" w:color="auto" w:fill="EAEAEA"/>
          </w:tcPr>
          <w:p w14:paraId="7707EC30"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05FCE34E"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51A8D02C"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54470199"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43152DB6"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1E8784DF"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single" w:sz="4" w:space="0" w:color="auto"/>
            </w:tcBorders>
            <w:shd w:val="clear" w:color="auto" w:fill="EAEAEA"/>
          </w:tcPr>
          <w:p w14:paraId="50012C1D" w14:textId="77777777" w:rsidR="003402D9" w:rsidRPr="00E16468" w:rsidRDefault="003402D9" w:rsidP="00852021">
            <w:pPr>
              <w:pStyle w:val="TableText"/>
              <w:rPr>
                <w:sz w:val="16"/>
                <w:szCs w:val="16"/>
                <w:lang w:eastAsia="en-AU"/>
              </w:rPr>
            </w:pPr>
          </w:p>
        </w:tc>
      </w:tr>
      <w:tr w:rsidR="003402D9" w:rsidRPr="00E16468" w14:paraId="5436DE8A" w14:textId="77777777" w:rsidTr="00852021">
        <w:trPr>
          <w:jc w:val="center"/>
        </w:trPr>
        <w:tc>
          <w:tcPr>
            <w:tcW w:w="1114" w:type="pct"/>
            <w:tcBorders>
              <w:top w:val="single" w:sz="4" w:space="0" w:color="auto"/>
            </w:tcBorders>
          </w:tcPr>
          <w:p w14:paraId="7FA6D09F" w14:textId="77777777" w:rsidR="003402D9" w:rsidRPr="00E16468" w:rsidRDefault="003402D9" w:rsidP="00852021">
            <w:pPr>
              <w:pStyle w:val="TableText"/>
              <w:rPr>
                <w:sz w:val="16"/>
                <w:szCs w:val="16"/>
              </w:rPr>
            </w:pPr>
            <w:r w:rsidRPr="00E16468">
              <w:rPr>
                <w:sz w:val="16"/>
                <w:szCs w:val="16"/>
              </w:rPr>
              <w:t>Regional</w:t>
            </w:r>
          </w:p>
        </w:tc>
        <w:tc>
          <w:tcPr>
            <w:tcW w:w="555" w:type="pct"/>
            <w:tcBorders>
              <w:top w:val="single" w:sz="4" w:space="0" w:color="auto"/>
            </w:tcBorders>
            <w:noWrap/>
          </w:tcPr>
          <w:p w14:paraId="3D9E6563" w14:textId="77777777" w:rsidR="003402D9" w:rsidRPr="00E16468" w:rsidRDefault="003402D9" w:rsidP="00852021">
            <w:pPr>
              <w:pStyle w:val="TableText"/>
              <w:rPr>
                <w:sz w:val="16"/>
                <w:szCs w:val="16"/>
              </w:rPr>
            </w:pPr>
            <w:r w:rsidRPr="00E16468">
              <w:rPr>
                <w:sz w:val="16"/>
                <w:szCs w:val="16"/>
              </w:rPr>
              <w:t>-0.082***</w:t>
            </w:r>
          </w:p>
        </w:tc>
        <w:tc>
          <w:tcPr>
            <w:tcW w:w="555" w:type="pct"/>
            <w:tcBorders>
              <w:top w:val="single" w:sz="4" w:space="0" w:color="auto"/>
            </w:tcBorders>
          </w:tcPr>
          <w:p w14:paraId="00A46A19" w14:textId="77777777" w:rsidR="003402D9" w:rsidRPr="00E16468" w:rsidRDefault="003402D9" w:rsidP="00852021">
            <w:pPr>
              <w:pStyle w:val="TableText"/>
              <w:rPr>
                <w:sz w:val="16"/>
                <w:szCs w:val="16"/>
              </w:rPr>
            </w:pPr>
            <w:r w:rsidRPr="00E16468">
              <w:rPr>
                <w:sz w:val="16"/>
                <w:szCs w:val="16"/>
              </w:rPr>
              <w:t>-0.064***</w:t>
            </w:r>
          </w:p>
        </w:tc>
        <w:tc>
          <w:tcPr>
            <w:tcW w:w="555" w:type="pct"/>
            <w:tcBorders>
              <w:top w:val="single" w:sz="4" w:space="0" w:color="auto"/>
            </w:tcBorders>
          </w:tcPr>
          <w:p w14:paraId="3E870079" w14:textId="77777777" w:rsidR="003402D9" w:rsidRPr="00E16468" w:rsidRDefault="003402D9" w:rsidP="00852021">
            <w:pPr>
              <w:pStyle w:val="TableText"/>
              <w:rPr>
                <w:sz w:val="16"/>
                <w:szCs w:val="16"/>
              </w:rPr>
            </w:pPr>
            <w:r w:rsidRPr="00E16468">
              <w:rPr>
                <w:sz w:val="16"/>
                <w:szCs w:val="16"/>
              </w:rPr>
              <w:t>-0.062***</w:t>
            </w:r>
          </w:p>
        </w:tc>
        <w:tc>
          <w:tcPr>
            <w:tcW w:w="555" w:type="pct"/>
            <w:tcBorders>
              <w:top w:val="single" w:sz="4" w:space="0" w:color="auto"/>
            </w:tcBorders>
          </w:tcPr>
          <w:p w14:paraId="5C29EF0F" w14:textId="77777777" w:rsidR="003402D9" w:rsidRPr="00E16468" w:rsidRDefault="003402D9" w:rsidP="00852021">
            <w:pPr>
              <w:pStyle w:val="TableText"/>
              <w:rPr>
                <w:sz w:val="16"/>
                <w:szCs w:val="16"/>
              </w:rPr>
            </w:pPr>
            <w:r w:rsidRPr="00E16468">
              <w:rPr>
                <w:sz w:val="16"/>
                <w:szCs w:val="16"/>
              </w:rPr>
              <w:t>-0.063***</w:t>
            </w:r>
          </w:p>
        </w:tc>
        <w:tc>
          <w:tcPr>
            <w:tcW w:w="555" w:type="pct"/>
            <w:tcBorders>
              <w:top w:val="single" w:sz="4" w:space="0" w:color="auto"/>
            </w:tcBorders>
          </w:tcPr>
          <w:p w14:paraId="4FC4F43B" w14:textId="77777777" w:rsidR="003402D9" w:rsidRPr="00E16468" w:rsidRDefault="003402D9" w:rsidP="00852021">
            <w:pPr>
              <w:pStyle w:val="TableText"/>
              <w:rPr>
                <w:sz w:val="16"/>
                <w:szCs w:val="16"/>
              </w:rPr>
            </w:pPr>
            <w:r w:rsidRPr="00E16468">
              <w:rPr>
                <w:sz w:val="16"/>
                <w:szCs w:val="16"/>
              </w:rPr>
              <w:t>-0.073***</w:t>
            </w:r>
          </w:p>
        </w:tc>
        <w:tc>
          <w:tcPr>
            <w:tcW w:w="555" w:type="pct"/>
            <w:tcBorders>
              <w:top w:val="single" w:sz="4" w:space="0" w:color="auto"/>
            </w:tcBorders>
          </w:tcPr>
          <w:p w14:paraId="51DA56D8" w14:textId="77777777" w:rsidR="003402D9" w:rsidRPr="00E16468" w:rsidRDefault="003402D9" w:rsidP="00852021">
            <w:pPr>
              <w:pStyle w:val="TableText"/>
              <w:rPr>
                <w:sz w:val="16"/>
                <w:szCs w:val="16"/>
              </w:rPr>
            </w:pPr>
            <w:r w:rsidRPr="00E16468">
              <w:rPr>
                <w:sz w:val="16"/>
                <w:szCs w:val="16"/>
              </w:rPr>
              <w:t>-0.064***</w:t>
            </w:r>
          </w:p>
        </w:tc>
        <w:tc>
          <w:tcPr>
            <w:tcW w:w="555" w:type="pct"/>
            <w:tcBorders>
              <w:top w:val="single" w:sz="4" w:space="0" w:color="auto"/>
            </w:tcBorders>
          </w:tcPr>
          <w:p w14:paraId="40428D63"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2FE1E448" w14:textId="77777777" w:rsidTr="00852021">
        <w:trPr>
          <w:jc w:val="center"/>
        </w:trPr>
        <w:tc>
          <w:tcPr>
            <w:tcW w:w="1114" w:type="pct"/>
          </w:tcPr>
          <w:p w14:paraId="58042A39" w14:textId="77777777" w:rsidR="003402D9" w:rsidRPr="00E16468" w:rsidRDefault="003402D9" w:rsidP="00852021">
            <w:pPr>
              <w:pStyle w:val="TableText"/>
              <w:rPr>
                <w:sz w:val="16"/>
                <w:szCs w:val="16"/>
              </w:rPr>
            </w:pPr>
          </w:p>
        </w:tc>
        <w:tc>
          <w:tcPr>
            <w:tcW w:w="555" w:type="pct"/>
            <w:noWrap/>
          </w:tcPr>
          <w:p w14:paraId="32D4C199" w14:textId="77777777" w:rsidR="003402D9" w:rsidRPr="00E16468" w:rsidRDefault="003402D9" w:rsidP="00852021">
            <w:pPr>
              <w:pStyle w:val="TableText"/>
              <w:rPr>
                <w:sz w:val="16"/>
                <w:szCs w:val="16"/>
              </w:rPr>
            </w:pPr>
            <w:r w:rsidRPr="00E16468">
              <w:rPr>
                <w:sz w:val="16"/>
                <w:szCs w:val="16"/>
              </w:rPr>
              <w:t>(-9.562)</w:t>
            </w:r>
          </w:p>
        </w:tc>
        <w:tc>
          <w:tcPr>
            <w:tcW w:w="555" w:type="pct"/>
          </w:tcPr>
          <w:p w14:paraId="2713CBD9" w14:textId="77777777" w:rsidR="003402D9" w:rsidRPr="00E16468" w:rsidRDefault="003402D9" w:rsidP="00852021">
            <w:pPr>
              <w:pStyle w:val="TableText"/>
              <w:rPr>
                <w:sz w:val="16"/>
                <w:szCs w:val="16"/>
              </w:rPr>
            </w:pPr>
            <w:r w:rsidRPr="00E16468">
              <w:rPr>
                <w:sz w:val="16"/>
                <w:szCs w:val="16"/>
              </w:rPr>
              <w:t>(-9.284)</w:t>
            </w:r>
          </w:p>
        </w:tc>
        <w:tc>
          <w:tcPr>
            <w:tcW w:w="555" w:type="pct"/>
          </w:tcPr>
          <w:p w14:paraId="3D7FFF53" w14:textId="77777777" w:rsidR="003402D9" w:rsidRPr="00E16468" w:rsidRDefault="003402D9" w:rsidP="00852021">
            <w:pPr>
              <w:pStyle w:val="TableText"/>
              <w:rPr>
                <w:sz w:val="16"/>
                <w:szCs w:val="16"/>
              </w:rPr>
            </w:pPr>
            <w:r w:rsidRPr="00E16468">
              <w:rPr>
                <w:sz w:val="16"/>
                <w:szCs w:val="16"/>
              </w:rPr>
              <w:t>(-9.053)</w:t>
            </w:r>
          </w:p>
        </w:tc>
        <w:tc>
          <w:tcPr>
            <w:tcW w:w="555" w:type="pct"/>
          </w:tcPr>
          <w:p w14:paraId="7272F588" w14:textId="77777777" w:rsidR="003402D9" w:rsidRPr="00E16468" w:rsidRDefault="003402D9" w:rsidP="00852021">
            <w:pPr>
              <w:pStyle w:val="TableText"/>
              <w:rPr>
                <w:sz w:val="16"/>
                <w:szCs w:val="16"/>
              </w:rPr>
            </w:pPr>
            <w:r w:rsidRPr="00E16468">
              <w:rPr>
                <w:sz w:val="16"/>
                <w:szCs w:val="16"/>
              </w:rPr>
              <w:t>(-9.153)</w:t>
            </w:r>
          </w:p>
        </w:tc>
        <w:tc>
          <w:tcPr>
            <w:tcW w:w="555" w:type="pct"/>
          </w:tcPr>
          <w:p w14:paraId="3F424F34" w14:textId="77777777" w:rsidR="003402D9" w:rsidRPr="00E16468" w:rsidRDefault="003402D9" w:rsidP="00852021">
            <w:pPr>
              <w:pStyle w:val="TableText"/>
              <w:rPr>
                <w:sz w:val="16"/>
                <w:szCs w:val="16"/>
              </w:rPr>
            </w:pPr>
            <w:r w:rsidRPr="00E16468">
              <w:rPr>
                <w:sz w:val="16"/>
                <w:szCs w:val="16"/>
              </w:rPr>
              <w:t>(-9.966)</w:t>
            </w:r>
          </w:p>
        </w:tc>
        <w:tc>
          <w:tcPr>
            <w:tcW w:w="555" w:type="pct"/>
          </w:tcPr>
          <w:p w14:paraId="6DE54DD6" w14:textId="77777777" w:rsidR="003402D9" w:rsidRPr="00E16468" w:rsidRDefault="003402D9" w:rsidP="00852021">
            <w:pPr>
              <w:pStyle w:val="TableText"/>
              <w:rPr>
                <w:sz w:val="16"/>
                <w:szCs w:val="16"/>
              </w:rPr>
            </w:pPr>
            <w:r w:rsidRPr="00E16468">
              <w:rPr>
                <w:sz w:val="16"/>
                <w:szCs w:val="16"/>
              </w:rPr>
              <w:t>(-13.578)</w:t>
            </w:r>
          </w:p>
        </w:tc>
        <w:tc>
          <w:tcPr>
            <w:tcW w:w="555" w:type="pct"/>
          </w:tcPr>
          <w:p w14:paraId="10E803AE"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7FBEFDDA" w14:textId="77777777" w:rsidTr="00852021">
        <w:trPr>
          <w:jc w:val="center"/>
        </w:trPr>
        <w:tc>
          <w:tcPr>
            <w:tcW w:w="1114" w:type="pct"/>
          </w:tcPr>
          <w:p w14:paraId="07FF6F3B" w14:textId="77777777" w:rsidR="003402D9" w:rsidRPr="00E16468" w:rsidRDefault="003402D9" w:rsidP="00852021">
            <w:pPr>
              <w:pStyle w:val="TableText"/>
              <w:rPr>
                <w:sz w:val="16"/>
                <w:szCs w:val="16"/>
              </w:rPr>
            </w:pPr>
            <w:r w:rsidRPr="00E16468">
              <w:rPr>
                <w:sz w:val="16"/>
                <w:szCs w:val="16"/>
              </w:rPr>
              <w:t>Remote</w:t>
            </w:r>
          </w:p>
        </w:tc>
        <w:tc>
          <w:tcPr>
            <w:tcW w:w="555" w:type="pct"/>
            <w:noWrap/>
          </w:tcPr>
          <w:p w14:paraId="6D5AF270" w14:textId="77777777" w:rsidR="003402D9" w:rsidRPr="00E16468" w:rsidRDefault="003402D9" w:rsidP="00852021">
            <w:pPr>
              <w:pStyle w:val="TableText"/>
              <w:rPr>
                <w:sz w:val="16"/>
                <w:szCs w:val="16"/>
              </w:rPr>
            </w:pPr>
            <w:r w:rsidRPr="00E16468">
              <w:rPr>
                <w:sz w:val="16"/>
                <w:szCs w:val="16"/>
              </w:rPr>
              <w:t>-0.203***</w:t>
            </w:r>
          </w:p>
        </w:tc>
        <w:tc>
          <w:tcPr>
            <w:tcW w:w="555" w:type="pct"/>
          </w:tcPr>
          <w:p w14:paraId="5513A1E1" w14:textId="77777777" w:rsidR="003402D9" w:rsidRPr="00E16468" w:rsidRDefault="003402D9" w:rsidP="00852021">
            <w:pPr>
              <w:pStyle w:val="TableText"/>
              <w:rPr>
                <w:sz w:val="16"/>
                <w:szCs w:val="16"/>
              </w:rPr>
            </w:pPr>
            <w:r w:rsidRPr="00E16468">
              <w:rPr>
                <w:sz w:val="16"/>
                <w:szCs w:val="16"/>
              </w:rPr>
              <w:t>-0.115***</w:t>
            </w:r>
          </w:p>
        </w:tc>
        <w:tc>
          <w:tcPr>
            <w:tcW w:w="555" w:type="pct"/>
          </w:tcPr>
          <w:p w14:paraId="6D3623DB" w14:textId="77777777" w:rsidR="003402D9" w:rsidRPr="00E16468" w:rsidRDefault="003402D9" w:rsidP="00852021">
            <w:pPr>
              <w:pStyle w:val="TableText"/>
              <w:rPr>
                <w:sz w:val="16"/>
                <w:szCs w:val="16"/>
              </w:rPr>
            </w:pPr>
            <w:r w:rsidRPr="00E16468">
              <w:rPr>
                <w:sz w:val="16"/>
                <w:szCs w:val="16"/>
              </w:rPr>
              <w:t>-0.081***</w:t>
            </w:r>
          </w:p>
        </w:tc>
        <w:tc>
          <w:tcPr>
            <w:tcW w:w="555" w:type="pct"/>
          </w:tcPr>
          <w:p w14:paraId="510A70B5" w14:textId="77777777" w:rsidR="003402D9" w:rsidRPr="00E16468" w:rsidRDefault="003402D9" w:rsidP="00852021">
            <w:pPr>
              <w:pStyle w:val="TableText"/>
              <w:rPr>
                <w:sz w:val="16"/>
                <w:szCs w:val="16"/>
              </w:rPr>
            </w:pPr>
            <w:r w:rsidRPr="00E16468">
              <w:rPr>
                <w:sz w:val="16"/>
                <w:szCs w:val="16"/>
              </w:rPr>
              <w:t>-0.079***</w:t>
            </w:r>
          </w:p>
        </w:tc>
        <w:tc>
          <w:tcPr>
            <w:tcW w:w="555" w:type="pct"/>
          </w:tcPr>
          <w:p w14:paraId="1892BC2E" w14:textId="77777777" w:rsidR="003402D9" w:rsidRPr="00E16468" w:rsidRDefault="003402D9" w:rsidP="00852021">
            <w:pPr>
              <w:pStyle w:val="TableText"/>
              <w:rPr>
                <w:sz w:val="16"/>
                <w:szCs w:val="16"/>
              </w:rPr>
            </w:pPr>
            <w:r w:rsidRPr="00E16468">
              <w:rPr>
                <w:sz w:val="16"/>
                <w:szCs w:val="16"/>
              </w:rPr>
              <w:t>-0.101***</w:t>
            </w:r>
          </w:p>
        </w:tc>
        <w:tc>
          <w:tcPr>
            <w:tcW w:w="555" w:type="pct"/>
          </w:tcPr>
          <w:p w14:paraId="5049DDD1" w14:textId="77777777" w:rsidR="003402D9" w:rsidRPr="00E16468" w:rsidRDefault="003402D9" w:rsidP="00852021">
            <w:pPr>
              <w:pStyle w:val="TableText"/>
              <w:rPr>
                <w:sz w:val="16"/>
                <w:szCs w:val="16"/>
              </w:rPr>
            </w:pPr>
            <w:r w:rsidRPr="00E16468">
              <w:rPr>
                <w:sz w:val="16"/>
                <w:szCs w:val="16"/>
              </w:rPr>
              <w:t>-0.053***</w:t>
            </w:r>
          </w:p>
        </w:tc>
        <w:tc>
          <w:tcPr>
            <w:tcW w:w="555" w:type="pct"/>
          </w:tcPr>
          <w:p w14:paraId="3CCF821A"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36B3CB3F" w14:textId="77777777" w:rsidTr="00852021">
        <w:trPr>
          <w:jc w:val="center"/>
        </w:trPr>
        <w:tc>
          <w:tcPr>
            <w:tcW w:w="1114" w:type="pct"/>
            <w:tcBorders>
              <w:bottom w:val="single" w:sz="4" w:space="0" w:color="auto"/>
            </w:tcBorders>
          </w:tcPr>
          <w:p w14:paraId="5D1D8F4D" w14:textId="77777777" w:rsidR="003402D9" w:rsidRPr="00E16468" w:rsidRDefault="003402D9" w:rsidP="00852021">
            <w:pPr>
              <w:pStyle w:val="TableText"/>
              <w:rPr>
                <w:sz w:val="16"/>
                <w:szCs w:val="16"/>
              </w:rPr>
            </w:pPr>
          </w:p>
        </w:tc>
        <w:tc>
          <w:tcPr>
            <w:tcW w:w="555" w:type="pct"/>
            <w:tcBorders>
              <w:bottom w:val="single" w:sz="4" w:space="0" w:color="auto"/>
            </w:tcBorders>
            <w:noWrap/>
          </w:tcPr>
          <w:p w14:paraId="520F6798" w14:textId="77777777" w:rsidR="003402D9" w:rsidRPr="00E16468" w:rsidRDefault="003402D9" w:rsidP="00852021">
            <w:pPr>
              <w:pStyle w:val="TableText"/>
              <w:rPr>
                <w:sz w:val="16"/>
                <w:szCs w:val="16"/>
              </w:rPr>
            </w:pPr>
            <w:r w:rsidRPr="00E16468">
              <w:rPr>
                <w:sz w:val="16"/>
                <w:szCs w:val="16"/>
              </w:rPr>
              <w:t>(-10.000)</w:t>
            </w:r>
          </w:p>
        </w:tc>
        <w:tc>
          <w:tcPr>
            <w:tcW w:w="555" w:type="pct"/>
            <w:tcBorders>
              <w:bottom w:val="single" w:sz="4" w:space="0" w:color="auto"/>
            </w:tcBorders>
          </w:tcPr>
          <w:p w14:paraId="34061E44" w14:textId="77777777" w:rsidR="003402D9" w:rsidRPr="00E16468" w:rsidRDefault="003402D9" w:rsidP="00852021">
            <w:pPr>
              <w:pStyle w:val="TableText"/>
              <w:rPr>
                <w:sz w:val="16"/>
                <w:szCs w:val="16"/>
              </w:rPr>
            </w:pPr>
            <w:r w:rsidRPr="00E16468">
              <w:rPr>
                <w:sz w:val="16"/>
                <w:szCs w:val="16"/>
              </w:rPr>
              <w:t>(-7.023)</w:t>
            </w:r>
          </w:p>
        </w:tc>
        <w:tc>
          <w:tcPr>
            <w:tcW w:w="555" w:type="pct"/>
            <w:tcBorders>
              <w:bottom w:val="single" w:sz="4" w:space="0" w:color="auto"/>
            </w:tcBorders>
          </w:tcPr>
          <w:p w14:paraId="69C3EDB1" w14:textId="77777777" w:rsidR="003402D9" w:rsidRPr="00E16468" w:rsidRDefault="003402D9" w:rsidP="00852021">
            <w:pPr>
              <w:pStyle w:val="TableText"/>
              <w:rPr>
                <w:sz w:val="16"/>
                <w:szCs w:val="16"/>
              </w:rPr>
            </w:pPr>
            <w:r w:rsidRPr="00E16468">
              <w:rPr>
                <w:sz w:val="16"/>
                <w:szCs w:val="16"/>
              </w:rPr>
              <w:t>(-4.690)</w:t>
            </w:r>
          </w:p>
        </w:tc>
        <w:tc>
          <w:tcPr>
            <w:tcW w:w="555" w:type="pct"/>
            <w:tcBorders>
              <w:bottom w:val="single" w:sz="4" w:space="0" w:color="auto"/>
            </w:tcBorders>
          </w:tcPr>
          <w:p w14:paraId="1C829B16" w14:textId="77777777" w:rsidR="003402D9" w:rsidRPr="00E16468" w:rsidRDefault="003402D9" w:rsidP="00852021">
            <w:pPr>
              <w:pStyle w:val="TableText"/>
              <w:rPr>
                <w:sz w:val="16"/>
                <w:szCs w:val="16"/>
              </w:rPr>
            </w:pPr>
            <w:r w:rsidRPr="00E16468">
              <w:rPr>
                <w:sz w:val="16"/>
                <w:szCs w:val="16"/>
              </w:rPr>
              <w:t>(-4.593)</w:t>
            </w:r>
          </w:p>
        </w:tc>
        <w:tc>
          <w:tcPr>
            <w:tcW w:w="555" w:type="pct"/>
            <w:tcBorders>
              <w:bottom w:val="single" w:sz="4" w:space="0" w:color="auto"/>
            </w:tcBorders>
          </w:tcPr>
          <w:p w14:paraId="5984512A" w14:textId="77777777" w:rsidR="003402D9" w:rsidRPr="00E16468" w:rsidRDefault="003402D9" w:rsidP="00852021">
            <w:pPr>
              <w:pStyle w:val="TableText"/>
              <w:rPr>
                <w:sz w:val="16"/>
                <w:szCs w:val="16"/>
              </w:rPr>
            </w:pPr>
            <w:r w:rsidRPr="00E16468">
              <w:rPr>
                <w:sz w:val="16"/>
                <w:szCs w:val="16"/>
              </w:rPr>
              <w:t>(-5.810)</w:t>
            </w:r>
          </w:p>
        </w:tc>
        <w:tc>
          <w:tcPr>
            <w:tcW w:w="555" w:type="pct"/>
            <w:tcBorders>
              <w:bottom w:val="single" w:sz="4" w:space="0" w:color="auto"/>
            </w:tcBorders>
          </w:tcPr>
          <w:p w14:paraId="442A9E9C" w14:textId="77777777" w:rsidR="003402D9" w:rsidRPr="00E16468" w:rsidRDefault="003402D9" w:rsidP="00852021">
            <w:pPr>
              <w:pStyle w:val="TableText"/>
              <w:rPr>
                <w:sz w:val="16"/>
                <w:szCs w:val="16"/>
              </w:rPr>
            </w:pPr>
            <w:r w:rsidRPr="00E16468">
              <w:rPr>
                <w:sz w:val="16"/>
                <w:szCs w:val="16"/>
              </w:rPr>
              <w:t>(-4.729)</w:t>
            </w:r>
          </w:p>
        </w:tc>
        <w:tc>
          <w:tcPr>
            <w:tcW w:w="555" w:type="pct"/>
            <w:tcBorders>
              <w:bottom w:val="single" w:sz="4" w:space="0" w:color="auto"/>
            </w:tcBorders>
          </w:tcPr>
          <w:p w14:paraId="3213A528"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7946E7D1" w14:textId="77777777" w:rsidTr="00852021">
        <w:trPr>
          <w:jc w:val="center"/>
        </w:trPr>
        <w:tc>
          <w:tcPr>
            <w:tcW w:w="1114" w:type="pct"/>
            <w:tcBorders>
              <w:top w:val="single" w:sz="4" w:space="0" w:color="auto"/>
              <w:left w:val="single" w:sz="4" w:space="0" w:color="auto"/>
              <w:bottom w:val="single" w:sz="4" w:space="0" w:color="auto"/>
              <w:right w:val="nil"/>
            </w:tcBorders>
            <w:shd w:val="clear" w:color="auto" w:fill="EAEAEA"/>
          </w:tcPr>
          <w:p w14:paraId="2A88EFF4" w14:textId="77777777" w:rsidR="003402D9" w:rsidRPr="00E16468" w:rsidRDefault="003402D9" w:rsidP="00852021">
            <w:pPr>
              <w:pStyle w:val="TableText"/>
              <w:rPr>
                <w:sz w:val="16"/>
                <w:szCs w:val="16"/>
              </w:rPr>
            </w:pPr>
            <w:r w:rsidRPr="00E16468">
              <w:rPr>
                <w:b/>
                <w:sz w:val="16"/>
                <w:szCs w:val="16"/>
              </w:rPr>
              <w:t xml:space="preserve">IRSAD quartile </w:t>
            </w:r>
            <w:r w:rsidRPr="00E16468">
              <w:rPr>
                <w:sz w:val="16"/>
                <w:szCs w:val="16"/>
              </w:rPr>
              <w:t>(Base = highest)</w:t>
            </w:r>
          </w:p>
        </w:tc>
        <w:tc>
          <w:tcPr>
            <w:tcW w:w="555" w:type="pct"/>
            <w:tcBorders>
              <w:top w:val="single" w:sz="4" w:space="0" w:color="auto"/>
              <w:left w:val="nil"/>
              <w:bottom w:val="single" w:sz="4" w:space="0" w:color="auto"/>
              <w:right w:val="nil"/>
            </w:tcBorders>
            <w:shd w:val="clear" w:color="auto" w:fill="EAEAEA"/>
          </w:tcPr>
          <w:p w14:paraId="626A22BA" w14:textId="77777777" w:rsidR="003402D9" w:rsidRPr="00E16468" w:rsidRDefault="003402D9" w:rsidP="00852021">
            <w:pPr>
              <w:pStyle w:val="TableText"/>
              <w:rPr>
                <w:sz w:val="16"/>
                <w:szCs w:val="16"/>
              </w:rPr>
            </w:pPr>
          </w:p>
        </w:tc>
        <w:tc>
          <w:tcPr>
            <w:tcW w:w="555" w:type="pct"/>
            <w:tcBorders>
              <w:top w:val="single" w:sz="4" w:space="0" w:color="auto"/>
              <w:left w:val="nil"/>
              <w:bottom w:val="single" w:sz="4" w:space="0" w:color="auto"/>
              <w:right w:val="nil"/>
            </w:tcBorders>
            <w:shd w:val="clear" w:color="auto" w:fill="EAEAEA"/>
          </w:tcPr>
          <w:p w14:paraId="1CC33787" w14:textId="77777777" w:rsidR="003402D9" w:rsidRPr="00E16468" w:rsidRDefault="003402D9" w:rsidP="00852021">
            <w:pPr>
              <w:pStyle w:val="TableText"/>
              <w:rPr>
                <w:sz w:val="16"/>
                <w:szCs w:val="16"/>
              </w:rPr>
            </w:pPr>
          </w:p>
        </w:tc>
        <w:tc>
          <w:tcPr>
            <w:tcW w:w="555" w:type="pct"/>
            <w:tcBorders>
              <w:top w:val="single" w:sz="4" w:space="0" w:color="auto"/>
              <w:left w:val="nil"/>
              <w:bottom w:val="single" w:sz="4" w:space="0" w:color="auto"/>
              <w:right w:val="nil"/>
            </w:tcBorders>
            <w:shd w:val="clear" w:color="auto" w:fill="EAEAEA"/>
          </w:tcPr>
          <w:p w14:paraId="0835F67C" w14:textId="77777777" w:rsidR="003402D9" w:rsidRPr="00E16468" w:rsidRDefault="003402D9" w:rsidP="00852021">
            <w:pPr>
              <w:pStyle w:val="TableText"/>
              <w:rPr>
                <w:sz w:val="16"/>
                <w:szCs w:val="16"/>
              </w:rPr>
            </w:pPr>
          </w:p>
        </w:tc>
        <w:tc>
          <w:tcPr>
            <w:tcW w:w="555" w:type="pct"/>
            <w:tcBorders>
              <w:top w:val="single" w:sz="4" w:space="0" w:color="auto"/>
              <w:left w:val="nil"/>
              <w:bottom w:val="single" w:sz="4" w:space="0" w:color="auto"/>
              <w:right w:val="nil"/>
            </w:tcBorders>
            <w:shd w:val="clear" w:color="auto" w:fill="EAEAEA"/>
          </w:tcPr>
          <w:p w14:paraId="193DAE9E" w14:textId="77777777" w:rsidR="003402D9" w:rsidRPr="00E16468" w:rsidRDefault="003402D9" w:rsidP="00852021">
            <w:pPr>
              <w:pStyle w:val="TableText"/>
              <w:rPr>
                <w:sz w:val="16"/>
                <w:szCs w:val="16"/>
              </w:rPr>
            </w:pPr>
          </w:p>
        </w:tc>
        <w:tc>
          <w:tcPr>
            <w:tcW w:w="555" w:type="pct"/>
            <w:tcBorders>
              <w:top w:val="single" w:sz="4" w:space="0" w:color="auto"/>
              <w:left w:val="nil"/>
              <w:bottom w:val="single" w:sz="4" w:space="0" w:color="auto"/>
              <w:right w:val="nil"/>
            </w:tcBorders>
            <w:shd w:val="clear" w:color="auto" w:fill="EAEAEA"/>
          </w:tcPr>
          <w:p w14:paraId="6E60A662" w14:textId="77777777" w:rsidR="003402D9" w:rsidRPr="00E16468" w:rsidRDefault="003402D9" w:rsidP="00852021">
            <w:pPr>
              <w:pStyle w:val="TableText"/>
              <w:rPr>
                <w:sz w:val="16"/>
                <w:szCs w:val="16"/>
              </w:rPr>
            </w:pPr>
          </w:p>
        </w:tc>
        <w:tc>
          <w:tcPr>
            <w:tcW w:w="555" w:type="pct"/>
            <w:tcBorders>
              <w:top w:val="single" w:sz="4" w:space="0" w:color="auto"/>
              <w:left w:val="nil"/>
              <w:bottom w:val="single" w:sz="4" w:space="0" w:color="auto"/>
              <w:right w:val="nil"/>
            </w:tcBorders>
            <w:shd w:val="clear" w:color="auto" w:fill="EAEAEA"/>
          </w:tcPr>
          <w:p w14:paraId="0CDBE648" w14:textId="77777777" w:rsidR="003402D9" w:rsidRPr="00E16468" w:rsidRDefault="003402D9" w:rsidP="00852021">
            <w:pPr>
              <w:pStyle w:val="TableText"/>
              <w:rPr>
                <w:sz w:val="16"/>
                <w:szCs w:val="16"/>
              </w:rPr>
            </w:pPr>
          </w:p>
        </w:tc>
        <w:tc>
          <w:tcPr>
            <w:tcW w:w="555" w:type="pct"/>
            <w:tcBorders>
              <w:top w:val="single" w:sz="4" w:space="0" w:color="auto"/>
              <w:left w:val="nil"/>
              <w:bottom w:val="single" w:sz="4" w:space="0" w:color="auto"/>
              <w:right w:val="single" w:sz="4" w:space="0" w:color="auto"/>
            </w:tcBorders>
            <w:shd w:val="clear" w:color="auto" w:fill="EAEAEA"/>
          </w:tcPr>
          <w:p w14:paraId="6B1E0230" w14:textId="77777777" w:rsidR="003402D9" w:rsidRPr="00E16468" w:rsidRDefault="003402D9" w:rsidP="00852021">
            <w:pPr>
              <w:pStyle w:val="TableText"/>
              <w:rPr>
                <w:sz w:val="16"/>
                <w:szCs w:val="16"/>
              </w:rPr>
            </w:pPr>
          </w:p>
        </w:tc>
      </w:tr>
      <w:tr w:rsidR="003402D9" w:rsidRPr="00E16468" w14:paraId="1E5FDAA7" w14:textId="77777777" w:rsidTr="00852021">
        <w:trPr>
          <w:jc w:val="center"/>
        </w:trPr>
        <w:tc>
          <w:tcPr>
            <w:tcW w:w="1114" w:type="pct"/>
            <w:tcBorders>
              <w:top w:val="single" w:sz="4" w:space="0" w:color="auto"/>
            </w:tcBorders>
          </w:tcPr>
          <w:p w14:paraId="30382AD9" w14:textId="77777777" w:rsidR="003402D9" w:rsidRPr="00E16468" w:rsidRDefault="003402D9" w:rsidP="00852021">
            <w:pPr>
              <w:pStyle w:val="TableText"/>
              <w:rPr>
                <w:sz w:val="16"/>
                <w:szCs w:val="16"/>
              </w:rPr>
            </w:pPr>
            <w:r w:rsidRPr="00E16468">
              <w:rPr>
                <w:sz w:val="16"/>
                <w:szCs w:val="16"/>
              </w:rPr>
              <w:t>4</w:t>
            </w:r>
            <w:r w:rsidRPr="00E16468">
              <w:rPr>
                <w:sz w:val="16"/>
                <w:szCs w:val="16"/>
                <w:vertAlign w:val="superscript"/>
              </w:rPr>
              <w:t>th</w:t>
            </w:r>
            <w:r w:rsidRPr="00E16468">
              <w:rPr>
                <w:sz w:val="16"/>
                <w:szCs w:val="16"/>
              </w:rPr>
              <w:t xml:space="preserve"> quartile (lowest)</w:t>
            </w:r>
          </w:p>
        </w:tc>
        <w:tc>
          <w:tcPr>
            <w:tcW w:w="555" w:type="pct"/>
            <w:tcBorders>
              <w:top w:val="single" w:sz="4" w:space="0" w:color="auto"/>
            </w:tcBorders>
            <w:noWrap/>
          </w:tcPr>
          <w:p w14:paraId="75D08C4A" w14:textId="77777777" w:rsidR="003402D9" w:rsidRPr="00E16468" w:rsidRDefault="003402D9" w:rsidP="00852021">
            <w:pPr>
              <w:pStyle w:val="TableText"/>
              <w:rPr>
                <w:sz w:val="16"/>
                <w:szCs w:val="16"/>
              </w:rPr>
            </w:pPr>
            <w:r w:rsidRPr="00E16468">
              <w:rPr>
                <w:sz w:val="16"/>
                <w:szCs w:val="16"/>
              </w:rPr>
              <w:t>-0.125***</w:t>
            </w:r>
          </w:p>
        </w:tc>
        <w:tc>
          <w:tcPr>
            <w:tcW w:w="555" w:type="pct"/>
            <w:tcBorders>
              <w:top w:val="single" w:sz="4" w:space="0" w:color="auto"/>
            </w:tcBorders>
          </w:tcPr>
          <w:p w14:paraId="5CA2DB55" w14:textId="77777777" w:rsidR="003402D9" w:rsidRPr="00E16468" w:rsidRDefault="003402D9" w:rsidP="00852021">
            <w:pPr>
              <w:pStyle w:val="TableText"/>
              <w:rPr>
                <w:sz w:val="16"/>
                <w:szCs w:val="16"/>
              </w:rPr>
            </w:pPr>
            <w:r w:rsidRPr="00E16468">
              <w:rPr>
                <w:sz w:val="16"/>
                <w:szCs w:val="16"/>
              </w:rPr>
              <w:t>-0.126***</w:t>
            </w:r>
          </w:p>
        </w:tc>
        <w:tc>
          <w:tcPr>
            <w:tcW w:w="555" w:type="pct"/>
            <w:tcBorders>
              <w:top w:val="single" w:sz="4" w:space="0" w:color="auto"/>
            </w:tcBorders>
          </w:tcPr>
          <w:p w14:paraId="6EC52DCF" w14:textId="77777777" w:rsidR="003402D9" w:rsidRPr="00E16468" w:rsidRDefault="003402D9" w:rsidP="00852021">
            <w:pPr>
              <w:pStyle w:val="TableText"/>
              <w:rPr>
                <w:sz w:val="16"/>
                <w:szCs w:val="16"/>
              </w:rPr>
            </w:pPr>
            <w:r w:rsidRPr="00E16468">
              <w:rPr>
                <w:sz w:val="16"/>
                <w:szCs w:val="16"/>
              </w:rPr>
              <w:t>-0.121***</w:t>
            </w:r>
          </w:p>
        </w:tc>
        <w:tc>
          <w:tcPr>
            <w:tcW w:w="555" w:type="pct"/>
            <w:tcBorders>
              <w:top w:val="single" w:sz="4" w:space="0" w:color="auto"/>
            </w:tcBorders>
          </w:tcPr>
          <w:p w14:paraId="1D7B478D" w14:textId="77777777" w:rsidR="003402D9" w:rsidRPr="00E16468" w:rsidRDefault="003402D9" w:rsidP="00852021">
            <w:pPr>
              <w:pStyle w:val="TableText"/>
              <w:rPr>
                <w:sz w:val="16"/>
                <w:szCs w:val="16"/>
              </w:rPr>
            </w:pPr>
            <w:r w:rsidRPr="00E16468">
              <w:rPr>
                <w:sz w:val="16"/>
                <w:szCs w:val="16"/>
              </w:rPr>
              <w:t>-0.119***</w:t>
            </w:r>
          </w:p>
        </w:tc>
        <w:tc>
          <w:tcPr>
            <w:tcW w:w="555" w:type="pct"/>
            <w:tcBorders>
              <w:top w:val="single" w:sz="4" w:space="0" w:color="auto"/>
            </w:tcBorders>
          </w:tcPr>
          <w:p w14:paraId="1D74AEB0" w14:textId="77777777" w:rsidR="003402D9" w:rsidRPr="00E16468" w:rsidRDefault="003402D9" w:rsidP="00852021">
            <w:pPr>
              <w:pStyle w:val="TableText"/>
              <w:rPr>
                <w:sz w:val="16"/>
                <w:szCs w:val="16"/>
              </w:rPr>
            </w:pPr>
            <w:r w:rsidRPr="00E16468">
              <w:rPr>
                <w:sz w:val="16"/>
                <w:szCs w:val="16"/>
              </w:rPr>
              <w:t>-0.089***</w:t>
            </w:r>
          </w:p>
        </w:tc>
        <w:tc>
          <w:tcPr>
            <w:tcW w:w="555" w:type="pct"/>
            <w:tcBorders>
              <w:top w:val="single" w:sz="4" w:space="0" w:color="auto"/>
            </w:tcBorders>
          </w:tcPr>
          <w:p w14:paraId="205E4DD6" w14:textId="77777777" w:rsidR="003402D9" w:rsidRPr="00E16468" w:rsidRDefault="003402D9" w:rsidP="00852021">
            <w:pPr>
              <w:pStyle w:val="TableText"/>
              <w:rPr>
                <w:sz w:val="16"/>
                <w:szCs w:val="16"/>
              </w:rPr>
            </w:pPr>
            <w:r w:rsidRPr="00E16468">
              <w:rPr>
                <w:sz w:val="16"/>
                <w:szCs w:val="16"/>
              </w:rPr>
              <w:t>-0.035***</w:t>
            </w:r>
          </w:p>
        </w:tc>
        <w:tc>
          <w:tcPr>
            <w:tcW w:w="555" w:type="pct"/>
            <w:tcBorders>
              <w:top w:val="single" w:sz="4" w:space="0" w:color="auto"/>
            </w:tcBorders>
          </w:tcPr>
          <w:p w14:paraId="5CDCD18C" w14:textId="77777777" w:rsidR="003402D9" w:rsidRPr="00E16468" w:rsidRDefault="003402D9" w:rsidP="00852021">
            <w:pPr>
              <w:pStyle w:val="TableText"/>
              <w:rPr>
                <w:sz w:val="16"/>
                <w:szCs w:val="16"/>
              </w:rPr>
            </w:pPr>
            <w:r w:rsidRPr="00E16468">
              <w:rPr>
                <w:sz w:val="16"/>
                <w:szCs w:val="16"/>
              </w:rPr>
              <w:t>-0.055***</w:t>
            </w:r>
          </w:p>
        </w:tc>
      </w:tr>
      <w:tr w:rsidR="003402D9" w:rsidRPr="00E16468" w14:paraId="76BC2B63" w14:textId="77777777" w:rsidTr="00852021">
        <w:trPr>
          <w:jc w:val="center"/>
        </w:trPr>
        <w:tc>
          <w:tcPr>
            <w:tcW w:w="1114" w:type="pct"/>
          </w:tcPr>
          <w:p w14:paraId="5E53F6A2" w14:textId="77777777" w:rsidR="003402D9" w:rsidRPr="00E16468" w:rsidRDefault="003402D9" w:rsidP="00852021">
            <w:pPr>
              <w:pStyle w:val="TableText"/>
              <w:rPr>
                <w:sz w:val="16"/>
                <w:szCs w:val="16"/>
              </w:rPr>
            </w:pPr>
          </w:p>
        </w:tc>
        <w:tc>
          <w:tcPr>
            <w:tcW w:w="555" w:type="pct"/>
            <w:noWrap/>
          </w:tcPr>
          <w:p w14:paraId="56298702" w14:textId="77777777" w:rsidR="003402D9" w:rsidRPr="00E16468" w:rsidRDefault="003402D9" w:rsidP="00852021">
            <w:pPr>
              <w:pStyle w:val="TableText"/>
              <w:rPr>
                <w:sz w:val="16"/>
                <w:szCs w:val="16"/>
              </w:rPr>
            </w:pPr>
            <w:r w:rsidRPr="00E16468">
              <w:rPr>
                <w:sz w:val="16"/>
                <w:szCs w:val="16"/>
              </w:rPr>
              <w:t>(-10.730)</w:t>
            </w:r>
          </w:p>
        </w:tc>
        <w:tc>
          <w:tcPr>
            <w:tcW w:w="555" w:type="pct"/>
          </w:tcPr>
          <w:p w14:paraId="122D2F9F" w14:textId="77777777" w:rsidR="003402D9" w:rsidRPr="00E16468" w:rsidRDefault="003402D9" w:rsidP="00852021">
            <w:pPr>
              <w:pStyle w:val="TableText"/>
              <w:rPr>
                <w:sz w:val="16"/>
                <w:szCs w:val="16"/>
              </w:rPr>
            </w:pPr>
            <w:r w:rsidRPr="00E16468">
              <w:rPr>
                <w:sz w:val="16"/>
                <w:szCs w:val="16"/>
              </w:rPr>
              <w:t>(-13.621)</w:t>
            </w:r>
          </w:p>
        </w:tc>
        <w:tc>
          <w:tcPr>
            <w:tcW w:w="555" w:type="pct"/>
          </w:tcPr>
          <w:p w14:paraId="6A889CB5" w14:textId="77777777" w:rsidR="003402D9" w:rsidRPr="00E16468" w:rsidRDefault="003402D9" w:rsidP="00852021">
            <w:pPr>
              <w:pStyle w:val="TableText"/>
              <w:rPr>
                <w:sz w:val="16"/>
                <w:szCs w:val="16"/>
              </w:rPr>
            </w:pPr>
            <w:r w:rsidRPr="00E16468">
              <w:rPr>
                <w:sz w:val="16"/>
                <w:szCs w:val="16"/>
              </w:rPr>
              <w:t>(-13.094)</w:t>
            </w:r>
          </w:p>
        </w:tc>
        <w:tc>
          <w:tcPr>
            <w:tcW w:w="555" w:type="pct"/>
          </w:tcPr>
          <w:p w14:paraId="15F0C391" w14:textId="77777777" w:rsidR="003402D9" w:rsidRPr="00E16468" w:rsidRDefault="003402D9" w:rsidP="00852021">
            <w:pPr>
              <w:pStyle w:val="TableText"/>
              <w:rPr>
                <w:sz w:val="16"/>
                <w:szCs w:val="16"/>
              </w:rPr>
            </w:pPr>
            <w:r w:rsidRPr="00E16468">
              <w:rPr>
                <w:sz w:val="16"/>
                <w:szCs w:val="16"/>
              </w:rPr>
              <w:t>(-12.887)</w:t>
            </w:r>
          </w:p>
        </w:tc>
        <w:tc>
          <w:tcPr>
            <w:tcW w:w="555" w:type="pct"/>
          </w:tcPr>
          <w:p w14:paraId="508B5629" w14:textId="77777777" w:rsidR="003402D9" w:rsidRPr="00E16468" w:rsidRDefault="003402D9" w:rsidP="00852021">
            <w:pPr>
              <w:pStyle w:val="TableText"/>
              <w:rPr>
                <w:sz w:val="16"/>
                <w:szCs w:val="16"/>
              </w:rPr>
            </w:pPr>
            <w:r w:rsidRPr="00E16468">
              <w:rPr>
                <w:sz w:val="16"/>
                <w:szCs w:val="16"/>
              </w:rPr>
              <w:t>(-9.198)</w:t>
            </w:r>
          </w:p>
        </w:tc>
        <w:tc>
          <w:tcPr>
            <w:tcW w:w="555" w:type="pct"/>
          </w:tcPr>
          <w:p w14:paraId="0C753D7C" w14:textId="77777777" w:rsidR="003402D9" w:rsidRPr="00E16468" w:rsidRDefault="003402D9" w:rsidP="00852021">
            <w:pPr>
              <w:pStyle w:val="TableText"/>
              <w:rPr>
                <w:sz w:val="16"/>
                <w:szCs w:val="16"/>
              </w:rPr>
            </w:pPr>
            <w:r w:rsidRPr="00E16468">
              <w:rPr>
                <w:sz w:val="16"/>
                <w:szCs w:val="16"/>
              </w:rPr>
              <w:t>(-5.667)</w:t>
            </w:r>
          </w:p>
        </w:tc>
        <w:tc>
          <w:tcPr>
            <w:tcW w:w="555" w:type="pct"/>
          </w:tcPr>
          <w:p w14:paraId="08C488AE" w14:textId="77777777" w:rsidR="003402D9" w:rsidRPr="00E16468" w:rsidRDefault="003402D9" w:rsidP="00852021">
            <w:pPr>
              <w:pStyle w:val="TableText"/>
              <w:rPr>
                <w:sz w:val="16"/>
                <w:szCs w:val="16"/>
              </w:rPr>
            </w:pPr>
            <w:r w:rsidRPr="00E16468">
              <w:rPr>
                <w:sz w:val="16"/>
                <w:szCs w:val="16"/>
              </w:rPr>
              <w:t>(-9.260)</w:t>
            </w:r>
          </w:p>
        </w:tc>
      </w:tr>
      <w:tr w:rsidR="003402D9" w:rsidRPr="00E16468" w14:paraId="73E83F6E" w14:textId="77777777" w:rsidTr="00852021">
        <w:trPr>
          <w:jc w:val="center"/>
        </w:trPr>
        <w:tc>
          <w:tcPr>
            <w:tcW w:w="1114" w:type="pct"/>
          </w:tcPr>
          <w:p w14:paraId="2BD96D4D" w14:textId="77777777" w:rsidR="003402D9" w:rsidRPr="00E16468" w:rsidRDefault="003402D9" w:rsidP="00852021">
            <w:pPr>
              <w:pStyle w:val="TableText"/>
              <w:rPr>
                <w:sz w:val="16"/>
                <w:szCs w:val="16"/>
              </w:rPr>
            </w:pPr>
            <w:r w:rsidRPr="00E16468">
              <w:rPr>
                <w:sz w:val="16"/>
                <w:szCs w:val="16"/>
              </w:rPr>
              <w:t>3</w:t>
            </w:r>
            <w:r w:rsidRPr="00E16468">
              <w:rPr>
                <w:sz w:val="16"/>
                <w:szCs w:val="16"/>
                <w:vertAlign w:val="superscript"/>
              </w:rPr>
              <w:t>rd</w:t>
            </w:r>
            <w:r w:rsidRPr="00E16468">
              <w:rPr>
                <w:sz w:val="16"/>
                <w:szCs w:val="16"/>
              </w:rPr>
              <w:t xml:space="preserve"> quartile </w:t>
            </w:r>
          </w:p>
        </w:tc>
        <w:tc>
          <w:tcPr>
            <w:tcW w:w="555" w:type="pct"/>
            <w:noWrap/>
          </w:tcPr>
          <w:p w14:paraId="4F42F205" w14:textId="77777777" w:rsidR="003402D9" w:rsidRPr="00E16468" w:rsidRDefault="003402D9" w:rsidP="00852021">
            <w:pPr>
              <w:pStyle w:val="TableText"/>
              <w:rPr>
                <w:sz w:val="16"/>
                <w:szCs w:val="16"/>
              </w:rPr>
            </w:pPr>
            <w:r w:rsidRPr="00E16468">
              <w:rPr>
                <w:sz w:val="16"/>
                <w:szCs w:val="16"/>
              </w:rPr>
              <w:t>-0.092***</w:t>
            </w:r>
          </w:p>
        </w:tc>
        <w:tc>
          <w:tcPr>
            <w:tcW w:w="555" w:type="pct"/>
          </w:tcPr>
          <w:p w14:paraId="564B9BDB" w14:textId="77777777" w:rsidR="003402D9" w:rsidRPr="00E16468" w:rsidRDefault="003402D9" w:rsidP="00852021">
            <w:pPr>
              <w:pStyle w:val="TableText"/>
              <w:rPr>
                <w:sz w:val="16"/>
                <w:szCs w:val="16"/>
              </w:rPr>
            </w:pPr>
            <w:r w:rsidRPr="00E16468">
              <w:rPr>
                <w:sz w:val="16"/>
                <w:szCs w:val="16"/>
              </w:rPr>
              <w:t>-0.094***</w:t>
            </w:r>
          </w:p>
        </w:tc>
        <w:tc>
          <w:tcPr>
            <w:tcW w:w="555" w:type="pct"/>
          </w:tcPr>
          <w:p w14:paraId="2DA70BEF" w14:textId="77777777" w:rsidR="003402D9" w:rsidRPr="00E16468" w:rsidRDefault="003402D9" w:rsidP="00852021">
            <w:pPr>
              <w:pStyle w:val="TableText"/>
              <w:rPr>
                <w:sz w:val="16"/>
                <w:szCs w:val="16"/>
              </w:rPr>
            </w:pPr>
            <w:r w:rsidRPr="00E16468">
              <w:rPr>
                <w:sz w:val="16"/>
                <w:szCs w:val="16"/>
              </w:rPr>
              <w:t>-0.092***</w:t>
            </w:r>
          </w:p>
        </w:tc>
        <w:tc>
          <w:tcPr>
            <w:tcW w:w="555" w:type="pct"/>
          </w:tcPr>
          <w:p w14:paraId="7C818E76" w14:textId="77777777" w:rsidR="003402D9" w:rsidRPr="00E16468" w:rsidRDefault="003402D9" w:rsidP="00852021">
            <w:pPr>
              <w:pStyle w:val="TableText"/>
              <w:rPr>
                <w:sz w:val="16"/>
                <w:szCs w:val="16"/>
              </w:rPr>
            </w:pPr>
            <w:r w:rsidRPr="00E16468">
              <w:rPr>
                <w:sz w:val="16"/>
                <w:szCs w:val="16"/>
              </w:rPr>
              <w:t>-0.091***</w:t>
            </w:r>
          </w:p>
        </w:tc>
        <w:tc>
          <w:tcPr>
            <w:tcW w:w="555" w:type="pct"/>
          </w:tcPr>
          <w:p w14:paraId="11433F61" w14:textId="77777777" w:rsidR="003402D9" w:rsidRPr="00E16468" w:rsidRDefault="003402D9" w:rsidP="00852021">
            <w:pPr>
              <w:pStyle w:val="TableText"/>
              <w:rPr>
                <w:sz w:val="16"/>
                <w:szCs w:val="16"/>
              </w:rPr>
            </w:pPr>
            <w:r w:rsidRPr="00E16468">
              <w:rPr>
                <w:sz w:val="16"/>
                <w:szCs w:val="16"/>
              </w:rPr>
              <w:t>-0.075***</w:t>
            </w:r>
          </w:p>
        </w:tc>
        <w:tc>
          <w:tcPr>
            <w:tcW w:w="555" w:type="pct"/>
          </w:tcPr>
          <w:p w14:paraId="5BE31F1D" w14:textId="77777777" w:rsidR="003402D9" w:rsidRPr="00E16468" w:rsidRDefault="003402D9" w:rsidP="00852021">
            <w:pPr>
              <w:pStyle w:val="TableText"/>
              <w:rPr>
                <w:sz w:val="16"/>
                <w:szCs w:val="16"/>
              </w:rPr>
            </w:pPr>
            <w:r w:rsidRPr="00E16468">
              <w:rPr>
                <w:sz w:val="16"/>
                <w:szCs w:val="16"/>
              </w:rPr>
              <w:t>-0.047***</w:t>
            </w:r>
          </w:p>
        </w:tc>
        <w:tc>
          <w:tcPr>
            <w:tcW w:w="555" w:type="pct"/>
          </w:tcPr>
          <w:p w14:paraId="332D8230" w14:textId="77777777" w:rsidR="003402D9" w:rsidRPr="00E16468" w:rsidRDefault="003402D9" w:rsidP="00852021">
            <w:pPr>
              <w:pStyle w:val="TableText"/>
              <w:rPr>
                <w:sz w:val="16"/>
                <w:szCs w:val="16"/>
              </w:rPr>
            </w:pPr>
            <w:r w:rsidRPr="00E16468">
              <w:rPr>
                <w:sz w:val="16"/>
                <w:szCs w:val="16"/>
              </w:rPr>
              <w:t>-0.056***</w:t>
            </w:r>
          </w:p>
        </w:tc>
      </w:tr>
      <w:tr w:rsidR="003402D9" w:rsidRPr="00E16468" w14:paraId="079FDAA2" w14:textId="77777777" w:rsidTr="00852021">
        <w:trPr>
          <w:jc w:val="center"/>
        </w:trPr>
        <w:tc>
          <w:tcPr>
            <w:tcW w:w="1114" w:type="pct"/>
          </w:tcPr>
          <w:p w14:paraId="2FD6508E" w14:textId="77777777" w:rsidR="003402D9" w:rsidRPr="00E16468" w:rsidRDefault="003402D9" w:rsidP="00852021">
            <w:pPr>
              <w:pStyle w:val="TableText"/>
              <w:rPr>
                <w:sz w:val="16"/>
                <w:szCs w:val="16"/>
              </w:rPr>
            </w:pPr>
          </w:p>
        </w:tc>
        <w:tc>
          <w:tcPr>
            <w:tcW w:w="555" w:type="pct"/>
            <w:noWrap/>
          </w:tcPr>
          <w:p w14:paraId="4BDD1926" w14:textId="77777777" w:rsidR="003402D9" w:rsidRPr="00E16468" w:rsidRDefault="003402D9" w:rsidP="00852021">
            <w:pPr>
              <w:pStyle w:val="TableText"/>
              <w:rPr>
                <w:sz w:val="16"/>
                <w:szCs w:val="16"/>
              </w:rPr>
            </w:pPr>
            <w:r w:rsidRPr="00E16468">
              <w:rPr>
                <w:sz w:val="16"/>
                <w:szCs w:val="16"/>
              </w:rPr>
              <w:t>(-8.135)</w:t>
            </w:r>
          </w:p>
        </w:tc>
        <w:tc>
          <w:tcPr>
            <w:tcW w:w="555" w:type="pct"/>
          </w:tcPr>
          <w:p w14:paraId="7C1A9E2B" w14:textId="77777777" w:rsidR="003402D9" w:rsidRPr="00E16468" w:rsidRDefault="003402D9" w:rsidP="00852021">
            <w:pPr>
              <w:pStyle w:val="TableText"/>
              <w:rPr>
                <w:sz w:val="16"/>
                <w:szCs w:val="16"/>
              </w:rPr>
            </w:pPr>
            <w:r w:rsidRPr="00E16468">
              <w:rPr>
                <w:sz w:val="16"/>
                <w:szCs w:val="16"/>
              </w:rPr>
              <w:t>(-10.399)</w:t>
            </w:r>
          </w:p>
        </w:tc>
        <w:tc>
          <w:tcPr>
            <w:tcW w:w="555" w:type="pct"/>
          </w:tcPr>
          <w:p w14:paraId="2432CFE2" w14:textId="77777777" w:rsidR="003402D9" w:rsidRPr="00E16468" w:rsidRDefault="003402D9" w:rsidP="00852021">
            <w:pPr>
              <w:pStyle w:val="TableText"/>
              <w:rPr>
                <w:sz w:val="16"/>
                <w:szCs w:val="16"/>
              </w:rPr>
            </w:pPr>
            <w:r w:rsidRPr="00E16468">
              <w:rPr>
                <w:sz w:val="16"/>
                <w:szCs w:val="16"/>
              </w:rPr>
              <w:t>(-10.249)</w:t>
            </w:r>
          </w:p>
        </w:tc>
        <w:tc>
          <w:tcPr>
            <w:tcW w:w="555" w:type="pct"/>
          </w:tcPr>
          <w:p w14:paraId="4C5DD91B" w14:textId="77777777" w:rsidR="003402D9" w:rsidRPr="00E16468" w:rsidRDefault="003402D9" w:rsidP="00852021">
            <w:pPr>
              <w:pStyle w:val="TableText"/>
              <w:rPr>
                <w:sz w:val="16"/>
                <w:szCs w:val="16"/>
              </w:rPr>
            </w:pPr>
            <w:r w:rsidRPr="00E16468">
              <w:rPr>
                <w:sz w:val="16"/>
                <w:szCs w:val="16"/>
              </w:rPr>
              <w:t>(-10.177)</w:t>
            </w:r>
          </w:p>
        </w:tc>
        <w:tc>
          <w:tcPr>
            <w:tcW w:w="555" w:type="pct"/>
          </w:tcPr>
          <w:p w14:paraId="475ED001" w14:textId="77777777" w:rsidR="003402D9" w:rsidRPr="00E16468" w:rsidRDefault="003402D9" w:rsidP="00852021">
            <w:pPr>
              <w:pStyle w:val="TableText"/>
              <w:rPr>
                <w:sz w:val="16"/>
                <w:szCs w:val="16"/>
              </w:rPr>
            </w:pPr>
            <w:r w:rsidRPr="00E16468">
              <w:rPr>
                <w:sz w:val="16"/>
                <w:szCs w:val="16"/>
              </w:rPr>
              <w:t>(-8.464)</w:t>
            </w:r>
          </w:p>
        </w:tc>
        <w:tc>
          <w:tcPr>
            <w:tcW w:w="555" w:type="pct"/>
          </w:tcPr>
          <w:p w14:paraId="1B5E7F1F" w14:textId="77777777" w:rsidR="003402D9" w:rsidRPr="00E16468" w:rsidRDefault="003402D9" w:rsidP="00852021">
            <w:pPr>
              <w:pStyle w:val="TableText"/>
              <w:rPr>
                <w:sz w:val="16"/>
                <w:szCs w:val="16"/>
              </w:rPr>
            </w:pPr>
            <w:r w:rsidRPr="00E16468">
              <w:rPr>
                <w:sz w:val="16"/>
                <w:szCs w:val="16"/>
              </w:rPr>
              <w:t>(-8.192)</w:t>
            </w:r>
          </w:p>
        </w:tc>
        <w:tc>
          <w:tcPr>
            <w:tcW w:w="555" w:type="pct"/>
          </w:tcPr>
          <w:p w14:paraId="133F8A0D" w14:textId="77777777" w:rsidR="003402D9" w:rsidRPr="00E16468" w:rsidRDefault="003402D9" w:rsidP="00852021">
            <w:pPr>
              <w:pStyle w:val="TableText"/>
              <w:rPr>
                <w:sz w:val="16"/>
                <w:szCs w:val="16"/>
              </w:rPr>
            </w:pPr>
            <w:r w:rsidRPr="00E16468">
              <w:rPr>
                <w:sz w:val="16"/>
                <w:szCs w:val="16"/>
              </w:rPr>
              <w:t>(-9.500)</w:t>
            </w:r>
          </w:p>
        </w:tc>
      </w:tr>
      <w:tr w:rsidR="003402D9" w:rsidRPr="00E16468" w14:paraId="56A8DA87" w14:textId="77777777" w:rsidTr="00852021">
        <w:trPr>
          <w:jc w:val="center"/>
        </w:trPr>
        <w:tc>
          <w:tcPr>
            <w:tcW w:w="1114" w:type="pct"/>
            <w:tcBorders>
              <w:bottom w:val="single" w:sz="4" w:space="0" w:color="auto"/>
            </w:tcBorders>
          </w:tcPr>
          <w:p w14:paraId="1A933E63" w14:textId="77777777" w:rsidR="003402D9" w:rsidRPr="00E16468" w:rsidRDefault="003402D9" w:rsidP="00852021">
            <w:pPr>
              <w:pStyle w:val="TableText"/>
              <w:rPr>
                <w:sz w:val="16"/>
                <w:szCs w:val="16"/>
              </w:rPr>
            </w:pPr>
            <w:r w:rsidRPr="00E16468">
              <w:rPr>
                <w:sz w:val="16"/>
                <w:szCs w:val="16"/>
              </w:rPr>
              <w:t>2</w:t>
            </w:r>
            <w:r w:rsidRPr="00E16468">
              <w:rPr>
                <w:sz w:val="16"/>
                <w:szCs w:val="16"/>
                <w:vertAlign w:val="superscript"/>
              </w:rPr>
              <w:t>nd</w:t>
            </w:r>
            <w:r w:rsidRPr="00E16468">
              <w:rPr>
                <w:sz w:val="16"/>
                <w:szCs w:val="16"/>
              </w:rPr>
              <w:t xml:space="preserve"> quartile </w:t>
            </w:r>
          </w:p>
        </w:tc>
        <w:tc>
          <w:tcPr>
            <w:tcW w:w="555" w:type="pct"/>
            <w:tcBorders>
              <w:bottom w:val="single" w:sz="4" w:space="0" w:color="auto"/>
            </w:tcBorders>
            <w:noWrap/>
          </w:tcPr>
          <w:p w14:paraId="1DCD2506" w14:textId="77777777" w:rsidR="003402D9" w:rsidRPr="00E16468" w:rsidRDefault="003402D9" w:rsidP="00852021">
            <w:pPr>
              <w:pStyle w:val="TableText"/>
              <w:rPr>
                <w:sz w:val="16"/>
                <w:szCs w:val="16"/>
              </w:rPr>
            </w:pPr>
            <w:r w:rsidRPr="00E16468">
              <w:rPr>
                <w:sz w:val="16"/>
                <w:szCs w:val="16"/>
              </w:rPr>
              <w:t>-0.096***</w:t>
            </w:r>
          </w:p>
        </w:tc>
        <w:tc>
          <w:tcPr>
            <w:tcW w:w="555" w:type="pct"/>
            <w:tcBorders>
              <w:bottom w:val="single" w:sz="4" w:space="0" w:color="auto"/>
            </w:tcBorders>
          </w:tcPr>
          <w:p w14:paraId="62120E7A" w14:textId="77777777" w:rsidR="003402D9" w:rsidRPr="00E16468" w:rsidRDefault="003402D9" w:rsidP="00852021">
            <w:pPr>
              <w:pStyle w:val="TableText"/>
              <w:rPr>
                <w:sz w:val="16"/>
                <w:szCs w:val="16"/>
              </w:rPr>
            </w:pPr>
            <w:r w:rsidRPr="00E16468">
              <w:rPr>
                <w:sz w:val="16"/>
                <w:szCs w:val="16"/>
              </w:rPr>
              <w:t>-0.086***</w:t>
            </w:r>
          </w:p>
        </w:tc>
        <w:tc>
          <w:tcPr>
            <w:tcW w:w="555" w:type="pct"/>
            <w:tcBorders>
              <w:bottom w:val="single" w:sz="4" w:space="0" w:color="auto"/>
            </w:tcBorders>
          </w:tcPr>
          <w:p w14:paraId="69C23A1B" w14:textId="77777777" w:rsidR="003402D9" w:rsidRPr="00E16468" w:rsidRDefault="003402D9" w:rsidP="00852021">
            <w:pPr>
              <w:pStyle w:val="TableText"/>
              <w:rPr>
                <w:sz w:val="16"/>
                <w:szCs w:val="16"/>
              </w:rPr>
            </w:pPr>
            <w:r w:rsidRPr="00E16468">
              <w:rPr>
                <w:sz w:val="16"/>
                <w:szCs w:val="16"/>
              </w:rPr>
              <w:t>-0.084***</w:t>
            </w:r>
          </w:p>
        </w:tc>
        <w:tc>
          <w:tcPr>
            <w:tcW w:w="555" w:type="pct"/>
            <w:tcBorders>
              <w:bottom w:val="single" w:sz="4" w:space="0" w:color="auto"/>
            </w:tcBorders>
          </w:tcPr>
          <w:p w14:paraId="5B3C0B34" w14:textId="77777777" w:rsidR="003402D9" w:rsidRPr="00E16468" w:rsidRDefault="003402D9" w:rsidP="00852021">
            <w:pPr>
              <w:pStyle w:val="TableText"/>
              <w:rPr>
                <w:sz w:val="16"/>
                <w:szCs w:val="16"/>
              </w:rPr>
            </w:pPr>
            <w:r w:rsidRPr="00E16468">
              <w:rPr>
                <w:sz w:val="16"/>
                <w:szCs w:val="16"/>
              </w:rPr>
              <w:t>-0.084***</w:t>
            </w:r>
          </w:p>
        </w:tc>
        <w:tc>
          <w:tcPr>
            <w:tcW w:w="555" w:type="pct"/>
            <w:tcBorders>
              <w:bottom w:val="single" w:sz="4" w:space="0" w:color="auto"/>
            </w:tcBorders>
          </w:tcPr>
          <w:p w14:paraId="2986AB39" w14:textId="77777777" w:rsidR="003402D9" w:rsidRPr="00E16468" w:rsidRDefault="003402D9" w:rsidP="00852021">
            <w:pPr>
              <w:pStyle w:val="TableText"/>
              <w:rPr>
                <w:sz w:val="16"/>
                <w:szCs w:val="16"/>
              </w:rPr>
            </w:pPr>
            <w:r w:rsidRPr="00E16468">
              <w:rPr>
                <w:sz w:val="16"/>
                <w:szCs w:val="16"/>
              </w:rPr>
              <w:t>-0.079***</w:t>
            </w:r>
          </w:p>
        </w:tc>
        <w:tc>
          <w:tcPr>
            <w:tcW w:w="555" w:type="pct"/>
            <w:tcBorders>
              <w:bottom w:val="single" w:sz="4" w:space="0" w:color="auto"/>
            </w:tcBorders>
          </w:tcPr>
          <w:p w14:paraId="2E6381AD" w14:textId="77777777" w:rsidR="003402D9" w:rsidRPr="00E16468" w:rsidRDefault="003402D9" w:rsidP="00852021">
            <w:pPr>
              <w:pStyle w:val="TableText"/>
              <w:rPr>
                <w:sz w:val="16"/>
                <w:szCs w:val="16"/>
              </w:rPr>
            </w:pPr>
            <w:r w:rsidRPr="00E16468">
              <w:rPr>
                <w:sz w:val="16"/>
                <w:szCs w:val="16"/>
              </w:rPr>
              <w:t>-0.045***</w:t>
            </w:r>
          </w:p>
        </w:tc>
        <w:tc>
          <w:tcPr>
            <w:tcW w:w="555" w:type="pct"/>
            <w:tcBorders>
              <w:bottom w:val="single" w:sz="4" w:space="0" w:color="auto"/>
            </w:tcBorders>
          </w:tcPr>
          <w:p w14:paraId="3A7286C4" w14:textId="77777777" w:rsidR="003402D9" w:rsidRPr="00E16468" w:rsidRDefault="003402D9" w:rsidP="00852021">
            <w:pPr>
              <w:pStyle w:val="TableText"/>
              <w:rPr>
                <w:sz w:val="16"/>
                <w:szCs w:val="16"/>
              </w:rPr>
            </w:pPr>
            <w:r w:rsidRPr="00E16468">
              <w:rPr>
                <w:sz w:val="16"/>
                <w:szCs w:val="16"/>
              </w:rPr>
              <w:t>-0.043***</w:t>
            </w:r>
          </w:p>
        </w:tc>
      </w:tr>
      <w:tr w:rsidR="003402D9" w:rsidRPr="00E16468" w14:paraId="0F6899DC" w14:textId="77777777" w:rsidTr="00852021">
        <w:trPr>
          <w:jc w:val="center"/>
        </w:trPr>
        <w:tc>
          <w:tcPr>
            <w:tcW w:w="1114" w:type="pct"/>
            <w:tcBorders>
              <w:top w:val="single" w:sz="4" w:space="0" w:color="auto"/>
              <w:left w:val="single" w:sz="4" w:space="0" w:color="auto"/>
              <w:bottom w:val="single" w:sz="4" w:space="0" w:color="auto"/>
              <w:right w:val="nil"/>
            </w:tcBorders>
            <w:shd w:val="clear" w:color="auto" w:fill="EAEAEA"/>
          </w:tcPr>
          <w:p w14:paraId="26D45844" w14:textId="5D116241" w:rsidR="003402D9" w:rsidRPr="00E16468" w:rsidRDefault="003402D9" w:rsidP="00852021">
            <w:pPr>
              <w:pStyle w:val="TableText"/>
              <w:rPr>
                <w:sz w:val="16"/>
                <w:szCs w:val="16"/>
                <w:lang w:eastAsia="en-AU"/>
              </w:rPr>
            </w:pPr>
            <w:r w:rsidRPr="00E16468">
              <w:rPr>
                <w:b/>
                <w:sz w:val="16"/>
                <w:szCs w:val="16"/>
              </w:rPr>
              <w:t>School</w:t>
            </w:r>
            <w:r w:rsidRPr="00E16468">
              <w:rPr>
                <w:sz w:val="16"/>
                <w:szCs w:val="16"/>
              </w:rPr>
              <w:t xml:space="preserve">  </w:t>
            </w:r>
          </w:p>
        </w:tc>
        <w:tc>
          <w:tcPr>
            <w:tcW w:w="555" w:type="pct"/>
            <w:tcBorders>
              <w:top w:val="single" w:sz="4" w:space="0" w:color="auto"/>
              <w:left w:val="nil"/>
              <w:bottom w:val="single" w:sz="4" w:space="0" w:color="auto"/>
              <w:right w:val="nil"/>
            </w:tcBorders>
            <w:shd w:val="clear" w:color="auto" w:fill="EAEAEA"/>
          </w:tcPr>
          <w:p w14:paraId="3B4AFFC5"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474304F4"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7121DD0E"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3B2A48D0"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60382E99"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66609805"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single" w:sz="4" w:space="0" w:color="auto"/>
            </w:tcBorders>
            <w:shd w:val="clear" w:color="auto" w:fill="EAEAEA"/>
          </w:tcPr>
          <w:p w14:paraId="22B4DBFF" w14:textId="77777777" w:rsidR="003402D9" w:rsidRPr="00E16468" w:rsidRDefault="003402D9" w:rsidP="00852021">
            <w:pPr>
              <w:pStyle w:val="TableText"/>
              <w:rPr>
                <w:sz w:val="16"/>
                <w:szCs w:val="16"/>
                <w:lang w:eastAsia="en-AU"/>
              </w:rPr>
            </w:pPr>
          </w:p>
        </w:tc>
      </w:tr>
      <w:tr w:rsidR="003402D9" w:rsidRPr="00E16468" w14:paraId="748A0BCA" w14:textId="77777777" w:rsidTr="00852021">
        <w:trPr>
          <w:jc w:val="center"/>
        </w:trPr>
        <w:tc>
          <w:tcPr>
            <w:tcW w:w="1114" w:type="pct"/>
            <w:tcBorders>
              <w:top w:val="single" w:sz="4" w:space="0" w:color="auto"/>
            </w:tcBorders>
          </w:tcPr>
          <w:p w14:paraId="3AE346B1" w14:textId="598E7652" w:rsidR="003402D9" w:rsidRPr="00E16468" w:rsidRDefault="00852021" w:rsidP="00852021">
            <w:pPr>
              <w:pStyle w:val="TableText"/>
              <w:rPr>
                <w:sz w:val="16"/>
                <w:szCs w:val="16"/>
              </w:rPr>
            </w:pPr>
            <w:r>
              <w:rPr>
                <w:sz w:val="16"/>
                <w:szCs w:val="16"/>
              </w:rPr>
              <w:t>School type</w:t>
            </w:r>
          </w:p>
        </w:tc>
        <w:tc>
          <w:tcPr>
            <w:tcW w:w="555" w:type="pct"/>
            <w:tcBorders>
              <w:top w:val="single" w:sz="4" w:space="0" w:color="auto"/>
            </w:tcBorders>
            <w:noWrap/>
          </w:tcPr>
          <w:p w14:paraId="3C1BCFDD"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120229C7" w14:textId="77777777" w:rsidR="003402D9" w:rsidRPr="00E16468" w:rsidRDefault="003402D9" w:rsidP="00852021">
            <w:pPr>
              <w:pStyle w:val="TableText"/>
              <w:rPr>
                <w:sz w:val="16"/>
                <w:szCs w:val="16"/>
              </w:rPr>
            </w:pPr>
            <w:r w:rsidRPr="00E16468">
              <w:rPr>
                <w:sz w:val="16"/>
                <w:szCs w:val="16"/>
              </w:rPr>
              <w:t>-0.231***</w:t>
            </w:r>
          </w:p>
        </w:tc>
        <w:tc>
          <w:tcPr>
            <w:tcW w:w="555" w:type="pct"/>
            <w:tcBorders>
              <w:top w:val="single" w:sz="4" w:space="0" w:color="auto"/>
            </w:tcBorders>
          </w:tcPr>
          <w:p w14:paraId="78097E9F" w14:textId="77777777" w:rsidR="003402D9" w:rsidRPr="00E16468" w:rsidRDefault="003402D9" w:rsidP="00852021">
            <w:pPr>
              <w:pStyle w:val="TableText"/>
              <w:rPr>
                <w:sz w:val="16"/>
                <w:szCs w:val="16"/>
              </w:rPr>
            </w:pPr>
            <w:r w:rsidRPr="00E16468">
              <w:rPr>
                <w:sz w:val="16"/>
                <w:szCs w:val="16"/>
              </w:rPr>
              <w:t>-0.232***</w:t>
            </w:r>
          </w:p>
        </w:tc>
        <w:tc>
          <w:tcPr>
            <w:tcW w:w="555" w:type="pct"/>
            <w:tcBorders>
              <w:top w:val="single" w:sz="4" w:space="0" w:color="auto"/>
            </w:tcBorders>
          </w:tcPr>
          <w:p w14:paraId="1F4B96F8" w14:textId="77777777" w:rsidR="003402D9" w:rsidRPr="00E16468" w:rsidRDefault="003402D9" w:rsidP="00852021">
            <w:pPr>
              <w:pStyle w:val="TableText"/>
              <w:rPr>
                <w:sz w:val="16"/>
                <w:szCs w:val="16"/>
              </w:rPr>
            </w:pPr>
            <w:r w:rsidRPr="00E16468">
              <w:rPr>
                <w:sz w:val="16"/>
                <w:szCs w:val="16"/>
              </w:rPr>
              <w:t>-0.229***</w:t>
            </w:r>
          </w:p>
        </w:tc>
        <w:tc>
          <w:tcPr>
            <w:tcW w:w="555" w:type="pct"/>
            <w:tcBorders>
              <w:top w:val="single" w:sz="4" w:space="0" w:color="auto"/>
            </w:tcBorders>
          </w:tcPr>
          <w:p w14:paraId="31EB6FA7" w14:textId="77777777" w:rsidR="003402D9" w:rsidRPr="00E16468" w:rsidRDefault="003402D9" w:rsidP="00852021">
            <w:pPr>
              <w:pStyle w:val="TableText"/>
              <w:rPr>
                <w:sz w:val="16"/>
                <w:szCs w:val="16"/>
              </w:rPr>
            </w:pPr>
            <w:r w:rsidRPr="00E16468">
              <w:rPr>
                <w:sz w:val="16"/>
                <w:szCs w:val="16"/>
              </w:rPr>
              <w:t>-0.202***</w:t>
            </w:r>
          </w:p>
        </w:tc>
        <w:tc>
          <w:tcPr>
            <w:tcW w:w="555" w:type="pct"/>
            <w:tcBorders>
              <w:top w:val="single" w:sz="4" w:space="0" w:color="auto"/>
            </w:tcBorders>
          </w:tcPr>
          <w:p w14:paraId="30271F0E" w14:textId="77777777" w:rsidR="003402D9" w:rsidRPr="00E16468" w:rsidRDefault="003402D9" w:rsidP="00852021">
            <w:pPr>
              <w:pStyle w:val="TableText"/>
              <w:rPr>
                <w:sz w:val="16"/>
                <w:szCs w:val="16"/>
              </w:rPr>
            </w:pPr>
            <w:r w:rsidRPr="00E16468">
              <w:rPr>
                <w:sz w:val="16"/>
                <w:szCs w:val="16"/>
              </w:rPr>
              <w:t>-0.039***</w:t>
            </w:r>
          </w:p>
        </w:tc>
        <w:tc>
          <w:tcPr>
            <w:tcW w:w="555" w:type="pct"/>
            <w:tcBorders>
              <w:top w:val="single" w:sz="4" w:space="0" w:color="auto"/>
            </w:tcBorders>
          </w:tcPr>
          <w:p w14:paraId="67DF1734" w14:textId="77777777" w:rsidR="003402D9" w:rsidRPr="00E16468" w:rsidRDefault="003402D9" w:rsidP="00852021">
            <w:pPr>
              <w:pStyle w:val="TableText"/>
              <w:rPr>
                <w:sz w:val="16"/>
                <w:szCs w:val="16"/>
              </w:rPr>
            </w:pPr>
            <w:r w:rsidRPr="00E16468">
              <w:rPr>
                <w:sz w:val="16"/>
                <w:szCs w:val="16"/>
              </w:rPr>
              <w:t>-0.050***</w:t>
            </w:r>
          </w:p>
        </w:tc>
      </w:tr>
      <w:tr w:rsidR="003402D9" w:rsidRPr="00E16468" w14:paraId="45032079" w14:textId="77777777" w:rsidTr="005C0F0E">
        <w:trPr>
          <w:jc w:val="center"/>
        </w:trPr>
        <w:tc>
          <w:tcPr>
            <w:tcW w:w="1114" w:type="pct"/>
            <w:tcBorders>
              <w:bottom w:val="single" w:sz="4" w:space="0" w:color="auto"/>
            </w:tcBorders>
          </w:tcPr>
          <w:p w14:paraId="6EF345C8" w14:textId="77777777" w:rsidR="003402D9" w:rsidRPr="00E16468" w:rsidRDefault="003402D9" w:rsidP="00852021">
            <w:pPr>
              <w:pStyle w:val="TableText"/>
              <w:rPr>
                <w:sz w:val="16"/>
                <w:szCs w:val="16"/>
              </w:rPr>
            </w:pPr>
          </w:p>
        </w:tc>
        <w:tc>
          <w:tcPr>
            <w:tcW w:w="555" w:type="pct"/>
            <w:tcBorders>
              <w:bottom w:val="single" w:sz="4" w:space="0" w:color="auto"/>
            </w:tcBorders>
            <w:noWrap/>
          </w:tcPr>
          <w:p w14:paraId="05C8FE2C"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0ACBA2D9" w14:textId="77777777" w:rsidR="003402D9" w:rsidRPr="00E16468" w:rsidRDefault="003402D9" w:rsidP="00852021">
            <w:pPr>
              <w:pStyle w:val="TableText"/>
              <w:rPr>
                <w:sz w:val="16"/>
                <w:szCs w:val="16"/>
              </w:rPr>
            </w:pPr>
            <w:r w:rsidRPr="00E16468">
              <w:rPr>
                <w:sz w:val="16"/>
                <w:szCs w:val="16"/>
              </w:rPr>
              <w:t>(-39.045)</w:t>
            </w:r>
          </w:p>
        </w:tc>
        <w:tc>
          <w:tcPr>
            <w:tcW w:w="555" w:type="pct"/>
            <w:tcBorders>
              <w:bottom w:val="single" w:sz="4" w:space="0" w:color="auto"/>
            </w:tcBorders>
          </w:tcPr>
          <w:p w14:paraId="41330F89" w14:textId="77777777" w:rsidR="003402D9" w:rsidRPr="00E16468" w:rsidRDefault="003402D9" w:rsidP="00852021">
            <w:pPr>
              <w:pStyle w:val="TableText"/>
              <w:rPr>
                <w:sz w:val="16"/>
                <w:szCs w:val="16"/>
              </w:rPr>
            </w:pPr>
            <w:r w:rsidRPr="00E16468">
              <w:rPr>
                <w:sz w:val="16"/>
                <w:szCs w:val="16"/>
              </w:rPr>
              <w:t>(-39.333)</w:t>
            </w:r>
          </w:p>
        </w:tc>
        <w:tc>
          <w:tcPr>
            <w:tcW w:w="555" w:type="pct"/>
            <w:tcBorders>
              <w:bottom w:val="single" w:sz="4" w:space="0" w:color="auto"/>
            </w:tcBorders>
          </w:tcPr>
          <w:p w14:paraId="5EE7D728" w14:textId="77777777" w:rsidR="003402D9" w:rsidRPr="00E16468" w:rsidRDefault="003402D9" w:rsidP="00852021">
            <w:pPr>
              <w:pStyle w:val="TableText"/>
              <w:rPr>
                <w:sz w:val="16"/>
                <w:szCs w:val="16"/>
              </w:rPr>
            </w:pPr>
            <w:r w:rsidRPr="00E16468">
              <w:rPr>
                <w:sz w:val="16"/>
                <w:szCs w:val="16"/>
              </w:rPr>
              <w:t>(-38.911)</w:t>
            </w:r>
          </w:p>
        </w:tc>
        <w:tc>
          <w:tcPr>
            <w:tcW w:w="555" w:type="pct"/>
            <w:tcBorders>
              <w:bottom w:val="single" w:sz="4" w:space="0" w:color="auto"/>
            </w:tcBorders>
          </w:tcPr>
          <w:p w14:paraId="7F35F1F1" w14:textId="77777777" w:rsidR="003402D9" w:rsidRPr="00E16468" w:rsidRDefault="003402D9" w:rsidP="00852021">
            <w:pPr>
              <w:pStyle w:val="TableText"/>
              <w:rPr>
                <w:sz w:val="16"/>
                <w:szCs w:val="16"/>
              </w:rPr>
            </w:pPr>
            <w:r w:rsidRPr="00E16468">
              <w:rPr>
                <w:sz w:val="16"/>
                <w:szCs w:val="16"/>
              </w:rPr>
              <w:t>(-30.568)</w:t>
            </w:r>
          </w:p>
        </w:tc>
        <w:tc>
          <w:tcPr>
            <w:tcW w:w="555" w:type="pct"/>
            <w:tcBorders>
              <w:bottom w:val="single" w:sz="4" w:space="0" w:color="auto"/>
            </w:tcBorders>
          </w:tcPr>
          <w:p w14:paraId="538FB7A4" w14:textId="77777777" w:rsidR="003402D9" w:rsidRPr="00E16468" w:rsidRDefault="003402D9" w:rsidP="00852021">
            <w:pPr>
              <w:pStyle w:val="TableText"/>
              <w:rPr>
                <w:sz w:val="16"/>
                <w:szCs w:val="16"/>
              </w:rPr>
            </w:pPr>
            <w:r w:rsidRPr="00E16468">
              <w:rPr>
                <w:sz w:val="16"/>
                <w:szCs w:val="16"/>
              </w:rPr>
              <w:t>(-7.911)</w:t>
            </w:r>
          </w:p>
        </w:tc>
        <w:tc>
          <w:tcPr>
            <w:tcW w:w="555" w:type="pct"/>
            <w:tcBorders>
              <w:bottom w:val="single" w:sz="4" w:space="0" w:color="auto"/>
            </w:tcBorders>
          </w:tcPr>
          <w:p w14:paraId="4B84E99E" w14:textId="77777777" w:rsidR="003402D9" w:rsidRPr="00E16468" w:rsidRDefault="003402D9" w:rsidP="00852021">
            <w:pPr>
              <w:pStyle w:val="TableText"/>
              <w:rPr>
                <w:sz w:val="16"/>
                <w:szCs w:val="16"/>
              </w:rPr>
            </w:pPr>
            <w:r w:rsidRPr="00E16468">
              <w:rPr>
                <w:sz w:val="16"/>
                <w:szCs w:val="16"/>
              </w:rPr>
              <w:t>(-10.401)</w:t>
            </w:r>
          </w:p>
        </w:tc>
      </w:tr>
      <w:tr w:rsidR="0018112A" w:rsidRPr="00E16468" w14:paraId="08531E7E" w14:textId="77777777" w:rsidTr="0018112A">
        <w:trPr>
          <w:jc w:val="center"/>
        </w:trPr>
        <w:tc>
          <w:tcPr>
            <w:tcW w:w="1114" w:type="pct"/>
            <w:tcBorders>
              <w:top w:val="single" w:sz="4" w:space="0" w:color="auto"/>
              <w:left w:val="single" w:sz="4" w:space="0" w:color="auto"/>
              <w:bottom w:val="single" w:sz="4" w:space="0" w:color="auto"/>
              <w:right w:val="nil"/>
            </w:tcBorders>
            <w:shd w:val="clear" w:color="auto" w:fill="E7E6E6" w:themeFill="background2"/>
          </w:tcPr>
          <w:p w14:paraId="5B015810" w14:textId="77C58416" w:rsidR="009F6F1C" w:rsidRPr="0018112A" w:rsidRDefault="009F6F1C" w:rsidP="00852021">
            <w:pPr>
              <w:pStyle w:val="TableText"/>
              <w:rPr>
                <w:b/>
                <w:sz w:val="16"/>
                <w:szCs w:val="16"/>
              </w:rPr>
            </w:pPr>
            <w:r w:rsidRPr="0018112A">
              <w:rPr>
                <w:b/>
                <w:sz w:val="16"/>
                <w:szCs w:val="16"/>
              </w:rPr>
              <w:t>Demographic</w:t>
            </w:r>
          </w:p>
        </w:tc>
        <w:tc>
          <w:tcPr>
            <w:tcW w:w="555" w:type="pct"/>
            <w:tcBorders>
              <w:top w:val="single" w:sz="4" w:space="0" w:color="auto"/>
              <w:left w:val="nil"/>
              <w:bottom w:val="single" w:sz="4" w:space="0" w:color="auto"/>
              <w:right w:val="nil"/>
            </w:tcBorders>
            <w:shd w:val="clear" w:color="auto" w:fill="E7E6E6" w:themeFill="background2"/>
            <w:noWrap/>
          </w:tcPr>
          <w:p w14:paraId="5D9C364D" w14:textId="77777777" w:rsidR="009F6F1C" w:rsidRPr="00E16468" w:rsidRDefault="009F6F1C"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7E6E6" w:themeFill="background2"/>
          </w:tcPr>
          <w:p w14:paraId="4CDC15AB" w14:textId="77777777" w:rsidR="009F6F1C" w:rsidRPr="00E16468" w:rsidRDefault="009F6F1C"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7E6E6" w:themeFill="background2"/>
          </w:tcPr>
          <w:p w14:paraId="323817F7" w14:textId="77777777" w:rsidR="009F6F1C" w:rsidRPr="00E16468" w:rsidRDefault="009F6F1C" w:rsidP="00852021">
            <w:pPr>
              <w:pStyle w:val="TableText"/>
              <w:rPr>
                <w:sz w:val="16"/>
                <w:szCs w:val="16"/>
              </w:rPr>
            </w:pPr>
          </w:p>
        </w:tc>
        <w:tc>
          <w:tcPr>
            <w:tcW w:w="555" w:type="pct"/>
            <w:tcBorders>
              <w:top w:val="single" w:sz="4" w:space="0" w:color="auto"/>
              <w:left w:val="nil"/>
              <w:bottom w:val="single" w:sz="4" w:space="0" w:color="auto"/>
              <w:right w:val="nil"/>
            </w:tcBorders>
            <w:shd w:val="clear" w:color="auto" w:fill="E7E6E6" w:themeFill="background2"/>
          </w:tcPr>
          <w:p w14:paraId="2CFC2637" w14:textId="77777777" w:rsidR="009F6F1C" w:rsidRPr="00E16468" w:rsidRDefault="009F6F1C" w:rsidP="00852021">
            <w:pPr>
              <w:pStyle w:val="TableText"/>
              <w:rPr>
                <w:sz w:val="16"/>
                <w:szCs w:val="16"/>
              </w:rPr>
            </w:pPr>
          </w:p>
        </w:tc>
        <w:tc>
          <w:tcPr>
            <w:tcW w:w="555" w:type="pct"/>
            <w:tcBorders>
              <w:top w:val="single" w:sz="4" w:space="0" w:color="auto"/>
              <w:left w:val="nil"/>
              <w:bottom w:val="single" w:sz="4" w:space="0" w:color="auto"/>
              <w:right w:val="nil"/>
            </w:tcBorders>
            <w:shd w:val="clear" w:color="auto" w:fill="E7E6E6" w:themeFill="background2"/>
          </w:tcPr>
          <w:p w14:paraId="6052CA65" w14:textId="77777777" w:rsidR="009F6F1C" w:rsidRPr="00E16468" w:rsidRDefault="009F6F1C" w:rsidP="00852021">
            <w:pPr>
              <w:pStyle w:val="TableText"/>
              <w:rPr>
                <w:sz w:val="16"/>
                <w:szCs w:val="16"/>
              </w:rPr>
            </w:pPr>
          </w:p>
        </w:tc>
        <w:tc>
          <w:tcPr>
            <w:tcW w:w="555" w:type="pct"/>
            <w:tcBorders>
              <w:top w:val="single" w:sz="4" w:space="0" w:color="auto"/>
              <w:left w:val="nil"/>
              <w:bottom w:val="single" w:sz="4" w:space="0" w:color="auto"/>
              <w:right w:val="nil"/>
            </w:tcBorders>
            <w:shd w:val="clear" w:color="auto" w:fill="E7E6E6" w:themeFill="background2"/>
          </w:tcPr>
          <w:p w14:paraId="632B6A4B" w14:textId="77777777" w:rsidR="009F6F1C" w:rsidRPr="00E16468" w:rsidRDefault="009F6F1C" w:rsidP="00852021">
            <w:pPr>
              <w:pStyle w:val="TableText"/>
              <w:rPr>
                <w:sz w:val="16"/>
                <w:szCs w:val="16"/>
              </w:rPr>
            </w:pPr>
          </w:p>
        </w:tc>
        <w:tc>
          <w:tcPr>
            <w:tcW w:w="555" w:type="pct"/>
            <w:tcBorders>
              <w:top w:val="single" w:sz="4" w:space="0" w:color="auto"/>
              <w:left w:val="nil"/>
              <w:bottom w:val="single" w:sz="4" w:space="0" w:color="auto"/>
              <w:right w:val="single" w:sz="4" w:space="0" w:color="auto"/>
            </w:tcBorders>
            <w:shd w:val="clear" w:color="auto" w:fill="E7E6E6" w:themeFill="background2"/>
          </w:tcPr>
          <w:p w14:paraId="1399A4C7" w14:textId="77777777" w:rsidR="009F6F1C" w:rsidRPr="00E16468" w:rsidRDefault="009F6F1C" w:rsidP="00852021">
            <w:pPr>
              <w:pStyle w:val="TableText"/>
              <w:rPr>
                <w:sz w:val="16"/>
                <w:szCs w:val="16"/>
              </w:rPr>
            </w:pPr>
          </w:p>
        </w:tc>
      </w:tr>
      <w:tr w:rsidR="003402D9" w:rsidRPr="00E16468" w14:paraId="3D88DA19" w14:textId="77777777" w:rsidTr="005C0F0E">
        <w:trPr>
          <w:jc w:val="center"/>
        </w:trPr>
        <w:tc>
          <w:tcPr>
            <w:tcW w:w="1114" w:type="pct"/>
            <w:tcBorders>
              <w:top w:val="single" w:sz="4" w:space="0" w:color="auto"/>
            </w:tcBorders>
          </w:tcPr>
          <w:p w14:paraId="2401A623" w14:textId="77777777" w:rsidR="003402D9" w:rsidRPr="00E16468" w:rsidRDefault="003402D9" w:rsidP="00852021">
            <w:pPr>
              <w:pStyle w:val="TableText"/>
              <w:rPr>
                <w:sz w:val="16"/>
                <w:szCs w:val="16"/>
              </w:rPr>
            </w:pPr>
            <w:r w:rsidRPr="00E16468">
              <w:rPr>
                <w:sz w:val="16"/>
                <w:szCs w:val="16"/>
              </w:rPr>
              <w:t>femapp_ratio_all</w:t>
            </w:r>
          </w:p>
        </w:tc>
        <w:tc>
          <w:tcPr>
            <w:tcW w:w="555" w:type="pct"/>
            <w:tcBorders>
              <w:top w:val="single" w:sz="4" w:space="0" w:color="auto"/>
            </w:tcBorders>
            <w:noWrap/>
          </w:tcPr>
          <w:p w14:paraId="6E4F60EF"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764690F4"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0C33E2A5" w14:textId="77777777" w:rsidR="003402D9" w:rsidRPr="00E16468" w:rsidRDefault="003402D9" w:rsidP="00852021">
            <w:pPr>
              <w:pStyle w:val="TableText"/>
              <w:rPr>
                <w:sz w:val="16"/>
                <w:szCs w:val="16"/>
              </w:rPr>
            </w:pPr>
            <w:r w:rsidRPr="00E16468">
              <w:rPr>
                <w:sz w:val="16"/>
                <w:szCs w:val="16"/>
              </w:rPr>
              <w:t>0.031**</w:t>
            </w:r>
          </w:p>
        </w:tc>
        <w:tc>
          <w:tcPr>
            <w:tcW w:w="555" w:type="pct"/>
            <w:tcBorders>
              <w:top w:val="single" w:sz="4" w:space="0" w:color="auto"/>
            </w:tcBorders>
          </w:tcPr>
          <w:p w14:paraId="3D8A8D1D" w14:textId="77777777" w:rsidR="003402D9" w:rsidRPr="00E16468" w:rsidRDefault="003402D9" w:rsidP="00852021">
            <w:pPr>
              <w:pStyle w:val="TableText"/>
              <w:rPr>
                <w:sz w:val="16"/>
                <w:szCs w:val="16"/>
              </w:rPr>
            </w:pPr>
            <w:r w:rsidRPr="00E16468">
              <w:rPr>
                <w:sz w:val="16"/>
                <w:szCs w:val="16"/>
              </w:rPr>
              <w:t>0.032**</w:t>
            </w:r>
          </w:p>
        </w:tc>
        <w:tc>
          <w:tcPr>
            <w:tcW w:w="555" w:type="pct"/>
            <w:tcBorders>
              <w:top w:val="single" w:sz="4" w:space="0" w:color="auto"/>
            </w:tcBorders>
          </w:tcPr>
          <w:p w14:paraId="07545BB8" w14:textId="77777777" w:rsidR="003402D9" w:rsidRPr="00E16468" w:rsidRDefault="003402D9" w:rsidP="00852021">
            <w:pPr>
              <w:pStyle w:val="TableText"/>
              <w:rPr>
                <w:sz w:val="16"/>
                <w:szCs w:val="16"/>
              </w:rPr>
            </w:pPr>
            <w:r w:rsidRPr="00E16468">
              <w:rPr>
                <w:sz w:val="16"/>
                <w:szCs w:val="16"/>
              </w:rPr>
              <w:t>0.040***</w:t>
            </w:r>
          </w:p>
        </w:tc>
        <w:tc>
          <w:tcPr>
            <w:tcW w:w="555" w:type="pct"/>
            <w:tcBorders>
              <w:top w:val="single" w:sz="4" w:space="0" w:color="auto"/>
            </w:tcBorders>
          </w:tcPr>
          <w:p w14:paraId="4A4F4E93" w14:textId="77777777" w:rsidR="003402D9" w:rsidRPr="00E16468" w:rsidRDefault="003402D9" w:rsidP="00852021">
            <w:pPr>
              <w:pStyle w:val="TableText"/>
              <w:rPr>
                <w:sz w:val="16"/>
                <w:szCs w:val="16"/>
              </w:rPr>
            </w:pPr>
            <w:r w:rsidRPr="00E16468">
              <w:rPr>
                <w:sz w:val="16"/>
                <w:szCs w:val="16"/>
              </w:rPr>
              <w:t>0.046***</w:t>
            </w:r>
          </w:p>
        </w:tc>
        <w:tc>
          <w:tcPr>
            <w:tcW w:w="555" w:type="pct"/>
            <w:tcBorders>
              <w:top w:val="single" w:sz="4" w:space="0" w:color="auto"/>
            </w:tcBorders>
          </w:tcPr>
          <w:p w14:paraId="5F864819" w14:textId="77777777" w:rsidR="003402D9" w:rsidRPr="00E16468" w:rsidRDefault="003402D9" w:rsidP="00852021">
            <w:pPr>
              <w:pStyle w:val="TableText"/>
              <w:rPr>
                <w:sz w:val="16"/>
                <w:szCs w:val="16"/>
              </w:rPr>
            </w:pPr>
            <w:r w:rsidRPr="00E16468">
              <w:rPr>
                <w:sz w:val="16"/>
                <w:szCs w:val="16"/>
              </w:rPr>
              <w:t>0.041***</w:t>
            </w:r>
          </w:p>
        </w:tc>
      </w:tr>
      <w:tr w:rsidR="003402D9" w:rsidRPr="00E16468" w14:paraId="041107A7" w14:textId="77777777" w:rsidTr="00852021">
        <w:trPr>
          <w:jc w:val="center"/>
        </w:trPr>
        <w:tc>
          <w:tcPr>
            <w:tcW w:w="1114" w:type="pct"/>
          </w:tcPr>
          <w:p w14:paraId="4623C3F4" w14:textId="77777777" w:rsidR="003402D9" w:rsidRPr="00E16468" w:rsidRDefault="003402D9" w:rsidP="00852021">
            <w:pPr>
              <w:pStyle w:val="TableText"/>
              <w:rPr>
                <w:sz w:val="16"/>
                <w:szCs w:val="16"/>
              </w:rPr>
            </w:pPr>
          </w:p>
        </w:tc>
        <w:tc>
          <w:tcPr>
            <w:tcW w:w="555" w:type="pct"/>
            <w:noWrap/>
          </w:tcPr>
          <w:p w14:paraId="65213D6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73EA457"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9336F5A" w14:textId="77777777" w:rsidR="003402D9" w:rsidRPr="00E16468" w:rsidRDefault="003402D9" w:rsidP="00852021">
            <w:pPr>
              <w:pStyle w:val="TableText"/>
              <w:rPr>
                <w:sz w:val="16"/>
                <w:szCs w:val="16"/>
              </w:rPr>
            </w:pPr>
            <w:r w:rsidRPr="00E16468">
              <w:rPr>
                <w:sz w:val="16"/>
                <w:szCs w:val="16"/>
              </w:rPr>
              <w:t>(2.370)</w:t>
            </w:r>
          </w:p>
        </w:tc>
        <w:tc>
          <w:tcPr>
            <w:tcW w:w="555" w:type="pct"/>
          </w:tcPr>
          <w:p w14:paraId="5543B00D" w14:textId="77777777" w:rsidR="003402D9" w:rsidRPr="00E16468" w:rsidRDefault="003402D9" w:rsidP="00852021">
            <w:pPr>
              <w:pStyle w:val="TableText"/>
              <w:rPr>
                <w:sz w:val="16"/>
                <w:szCs w:val="16"/>
              </w:rPr>
            </w:pPr>
            <w:r w:rsidRPr="00E16468">
              <w:rPr>
                <w:sz w:val="16"/>
                <w:szCs w:val="16"/>
              </w:rPr>
              <w:t>(2.426)</w:t>
            </w:r>
          </w:p>
        </w:tc>
        <w:tc>
          <w:tcPr>
            <w:tcW w:w="555" w:type="pct"/>
          </w:tcPr>
          <w:p w14:paraId="20C5D331" w14:textId="77777777" w:rsidR="003402D9" w:rsidRPr="00E16468" w:rsidRDefault="003402D9" w:rsidP="00852021">
            <w:pPr>
              <w:pStyle w:val="TableText"/>
              <w:rPr>
                <w:sz w:val="16"/>
                <w:szCs w:val="16"/>
              </w:rPr>
            </w:pPr>
            <w:r w:rsidRPr="00E16468">
              <w:rPr>
                <w:sz w:val="16"/>
                <w:szCs w:val="16"/>
              </w:rPr>
              <w:t>(3.101)</w:t>
            </w:r>
          </w:p>
        </w:tc>
        <w:tc>
          <w:tcPr>
            <w:tcW w:w="555" w:type="pct"/>
          </w:tcPr>
          <w:p w14:paraId="6043CAED" w14:textId="77777777" w:rsidR="003402D9" w:rsidRPr="00E16468" w:rsidRDefault="003402D9" w:rsidP="00852021">
            <w:pPr>
              <w:pStyle w:val="TableText"/>
              <w:rPr>
                <w:sz w:val="16"/>
                <w:szCs w:val="16"/>
              </w:rPr>
            </w:pPr>
            <w:r w:rsidRPr="00E16468">
              <w:rPr>
                <w:sz w:val="16"/>
                <w:szCs w:val="16"/>
              </w:rPr>
              <w:t>(5.573)</w:t>
            </w:r>
          </w:p>
        </w:tc>
        <w:tc>
          <w:tcPr>
            <w:tcW w:w="555" w:type="pct"/>
          </w:tcPr>
          <w:p w14:paraId="23CCD4EB" w14:textId="77777777" w:rsidR="003402D9" w:rsidRPr="00E16468" w:rsidRDefault="003402D9" w:rsidP="00852021">
            <w:pPr>
              <w:pStyle w:val="TableText"/>
              <w:rPr>
                <w:sz w:val="16"/>
                <w:szCs w:val="16"/>
              </w:rPr>
            </w:pPr>
            <w:r w:rsidRPr="00E16468">
              <w:rPr>
                <w:sz w:val="16"/>
                <w:szCs w:val="16"/>
              </w:rPr>
              <w:t>(4.982)</w:t>
            </w:r>
          </w:p>
        </w:tc>
      </w:tr>
      <w:tr w:rsidR="003402D9" w:rsidRPr="00E16468" w14:paraId="5D0BECAD" w14:textId="77777777" w:rsidTr="00852021">
        <w:trPr>
          <w:jc w:val="center"/>
        </w:trPr>
        <w:tc>
          <w:tcPr>
            <w:tcW w:w="1114" w:type="pct"/>
          </w:tcPr>
          <w:p w14:paraId="1C5F41B3" w14:textId="77777777" w:rsidR="003402D9" w:rsidRPr="00E16468" w:rsidRDefault="003402D9" w:rsidP="00852021">
            <w:pPr>
              <w:pStyle w:val="TableText"/>
              <w:rPr>
                <w:sz w:val="16"/>
                <w:szCs w:val="16"/>
              </w:rPr>
            </w:pPr>
            <w:r w:rsidRPr="00E16468">
              <w:rPr>
                <w:sz w:val="16"/>
                <w:szCs w:val="16"/>
              </w:rPr>
              <w:t>atsiapp_ratio_atsi</w:t>
            </w:r>
          </w:p>
        </w:tc>
        <w:tc>
          <w:tcPr>
            <w:tcW w:w="555" w:type="pct"/>
            <w:noWrap/>
          </w:tcPr>
          <w:p w14:paraId="0D683411"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1A220F4"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3D713FE" w14:textId="77777777" w:rsidR="003402D9" w:rsidRPr="00E16468" w:rsidRDefault="003402D9" w:rsidP="00852021">
            <w:pPr>
              <w:pStyle w:val="TableText"/>
              <w:rPr>
                <w:sz w:val="16"/>
                <w:szCs w:val="16"/>
              </w:rPr>
            </w:pPr>
            <w:r w:rsidRPr="00E16468">
              <w:rPr>
                <w:sz w:val="16"/>
                <w:szCs w:val="16"/>
              </w:rPr>
              <w:t>-0.266***</w:t>
            </w:r>
          </w:p>
        </w:tc>
        <w:tc>
          <w:tcPr>
            <w:tcW w:w="555" w:type="pct"/>
          </w:tcPr>
          <w:p w14:paraId="1D26F215" w14:textId="77777777" w:rsidR="003402D9" w:rsidRPr="00E16468" w:rsidRDefault="003402D9" w:rsidP="00852021">
            <w:pPr>
              <w:pStyle w:val="TableText"/>
              <w:rPr>
                <w:sz w:val="16"/>
                <w:szCs w:val="16"/>
              </w:rPr>
            </w:pPr>
            <w:r w:rsidRPr="00E16468">
              <w:rPr>
                <w:sz w:val="16"/>
                <w:szCs w:val="16"/>
              </w:rPr>
              <w:t>-0.280***</w:t>
            </w:r>
          </w:p>
        </w:tc>
        <w:tc>
          <w:tcPr>
            <w:tcW w:w="555" w:type="pct"/>
          </w:tcPr>
          <w:p w14:paraId="7A21DE60" w14:textId="77777777" w:rsidR="003402D9" w:rsidRPr="00E16468" w:rsidRDefault="003402D9" w:rsidP="00852021">
            <w:pPr>
              <w:pStyle w:val="TableText"/>
              <w:rPr>
                <w:sz w:val="16"/>
                <w:szCs w:val="16"/>
              </w:rPr>
            </w:pPr>
            <w:r w:rsidRPr="00E16468">
              <w:rPr>
                <w:sz w:val="16"/>
                <w:szCs w:val="16"/>
              </w:rPr>
              <w:t>-0.285***</w:t>
            </w:r>
          </w:p>
        </w:tc>
        <w:tc>
          <w:tcPr>
            <w:tcW w:w="555" w:type="pct"/>
          </w:tcPr>
          <w:p w14:paraId="005D0569" w14:textId="77777777" w:rsidR="003402D9" w:rsidRPr="00E16468" w:rsidRDefault="003402D9" w:rsidP="00852021">
            <w:pPr>
              <w:pStyle w:val="TableText"/>
              <w:rPr>
                <w:sz w:val="16"/>
                <w:szCs w:val="16"/>
              </w:rPr>
            </w:pPr>
            <w:r w:rsidRPr="00E16468">
              <w:rPr>
                <w:sz w:val="16"/>
                <w:szCs w:val="16"/>
              </w:rPr>
              <w:t>0.053*</w:t>
            </w:r>
          </w:p>
        </w:tc>
        <w:tc>
          <w:tcPr>
            <w:tcW w:w="555" w:type="pct"/>
          </w:tcPr>
          <w:p w14:paraId="0BA53C6E" w14:textId="77777777" w:rsidR="003402D9" w:rsidRPr="00E16468" w:rsidRDefault="003402D9" w:rsidP="00852021">
            <w:pPr>
              <w:pStyle w:val="TableText"/>
              <w:rPr>
                <w:sz w:val="16"/>
                <w:szCs w:val="16"/>
              </w:rPr>
            </w:pPr>
            <w:r w:rsidRPr="00E16468">
              <w:rPr>
                <w:sz w:val="16"/>
                <w:szCs w:val="16"/>
              </w:rPr>
              <w:t>0.043</w:t>
            </w:r>
          </w:p>
        </w:tc>
      </w:tr>
      <w:tr w:rsidR="003402D9" w:rsidRPr="00E16468" w14:paraId="2DB56C86" w14:textId="77777777" w:rsidTr="00852021">
        <w:trPr>
          <w:jc w:val="center"/>
        </w:trPr>
        <w:tc>
          <w:tcPr>
            <w:tcW w:w="1114" w:type="pct"/>
            <w:tcBorders>
              <w:bottom w:val="single" w:sz="4" w:space="0" w:color="auto"/>
            </w:tcBorders>
          </w:tcPr>
          <w:p w14:paraId="2D839137" w14:textId="77777777" w:rsidR="003402D9" w:rsidRPr="00E16468" w:rsidRDefault="003402D9" w:rsidP="00852021">
            <w:pPr>
              <w:pStyle w:val="TableText"/>
              <w:rPr>
                <w:sz w:val="16"/>
                <w:szCs w:val="16"/>
              </w:rPr>
            </w:pPr>
          </w:p>
        </w:tc>
        <w:tc>
          <w:tcPr>
            <w:tcW w:w="555" w:type="pct"/>
            <w:tcBorders>
              <w:bottom w:val="single" w:sz="4" w:space="0" w:color="auto"/>
            </w:tcBorders>
            <w:noWrap/>
          </w:tcPr>
          <w:p w14:paraId="2B66B683"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1E7476A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74F91EA3" w14:textId="77777777" w:rsidR="003402D9" w:rsidRPr="00E16468" w:rsidRDefault="003402D9" w:rsidP="00852021">
            <w:pPr>
              <w:pStyle w:val="TableText"/>
              <w:rPr>
                <w:sz w:val="16"/>
                <w:szCs w:val="16"/>
              </w:rPr>
            </w:pPr>
            <w:r w:rsidRPr="00E16468">
              <w:rPr>
                <w:sz w:val="16"/>
                <w:szCs w:val="16"/>
              </w:rPr>
              <w:t>(-6.324)</w:t>
            </w:r>
          </w:p>
        </w:tc>
        <w:tc>
          <w:tcPr>
            <w:tcW w:w="555" w:type="pct"/>
            <w:tcBorders>
              <w:bottom w:val="single" w:sz="4" w:space="0" w:color="auto"/>
            </w:tcBorders>
          </w:tcPr>
          <w:p w14:paraId="14194CFA" w14:textId="77777777" w:rsidR="003402D9" w:rsidRPr="00E16468" w:rsidRDefault="003402D9" w:rsidP="00852021">
            <w:pPr>
              <w:pStyle w:val="TableText"/>
              <w:rPr>
                <w:sz w:val="16"/>
                <w:szCs w:val="16"/>
              </w:rPr>
            </w:pPr>
            <w:r w:rsidRPr="00E16468">
              <w:rPr>
                <w:sz w:val="16"/>
                <w:szCs w:val="16"/>
              </w:rPr>
              <w:t>(-6.633)</w:t>
            </w:r>
          </w:p>
        </w:tc>
        <w:tc>
          <w:tcPr>
            <w:tcW w:w="555" w:type="pct"/>
            <w:tcBorders>
              <w:bottom w:val="single" w:sz="4" w:space="0" w:color="auto"/>
            </w:tcBorders>
          </w:tcPr>
          <w:p w14:paraId="29AACCBE" w14:textId="77777777" w:rsidR="003402D9" w:rsidRPr="00E16468" w:rsidRDefault="003402D9" w:rsidP="00852021">
            <w:pPr>
              <w:pStyle w:val="TableText"/>
              <w:rPr>
                <w:sz w:val="16"/>
                <w:szCs w:val="16"/>
              </w:rPr>
            </w:pPr>
            <w:r w:rsidRPr="00E16468">
              <w:rPr>
                <w:sz w:val="16"/>
                <w:szCs w:val="16"/>
              </w:rPr>
              <w:t>(-6.725)</w:t>
            </w:r>
          </w:p>
        </w:tc>
        <w:tc>
          <w:tcPr>
            <w:tcW w:w="555" w:type="pct"/>
            <w:tcBorders>
              <w:bottom w:val="single" w:sz="4" w:space="0" w:color="auto"/>
            </w:tcBorders>
          </w:tcPr>
          <w:p w14:paraId="187D5829" w14:textId="77777777" w:rsidR="003402D9" w:rsidRPr="00E16468" w:rsidRDefault="003402D9" w:rsidP="00852021">
            <w:pPr>
              <w:pStyle w:val="TableText"/>
              <w:rPr>
                <w:sz w:val="16"/>
                <w:szCs w:val="16"/>
              </w:rPr>
            </w:pPr>
            <w:r w:rsidRPr="00E16468">
              <w:rPr>
                <w:sz w:val="16"/>
                <w:szCs w:val="16"/>
              </w:rPr>
              <w:t>(1.927)</w:t>
            </w:r>
          </w:p>
        </w:tc>
        <w:tc>
          <w:tcPr>
            <w:tcW w:w="555" w:type="pct"/>
            <w:tcBorders>
              <w:bottom w:val="single" w:sz="4" w:space="0" w:color="auto"/>
            </w:tcBorders>
          </w:tcPr>
          <w:p w14:paraId="1BABED25" w14:textId="77777777" w:rsidR="003402D9" w:rsidRPr="00E16468" w:rsidRDefault="003402D9" w:rsidP="00852021">
            <w:pPr>
              <w:pStyle w:val="TableText"/>
              <w:rPr>
                <w:sz w:val="16"/>
                <w:szCs w:val="16"/>
              </w:rPr>
            </w:pPr>
            <w:r w:rsidRPr="00E16468">
              <w:rPr>
                <w:sz w:val="16"/>
                <w:szCs w:val="16"/>
              </w:rPr>
              <w:t>(1.603)</w:t>
            </w:r>
          </w:p>
        </w:tc>
      </w:tr>
      <w:tr w:rsidR="003402D9" w:rsidRPr="00E16468" w14:paraId="67CD9E1D" w14:textId="77777777" w:rsidTr="00852021">
        <w:trPr>
          <w:jc w:val="center"/>
        </w:trPr>
        <w:tc>
          <w:tcPr>
            <w:tcW w:w="1114" w:type="pct"/>
            <w:tcBorders>
              <w:top w:val="single" w:sz="4" w:space="0" w:color="auto"/>
              <w:left w:val="single" w:sz="4" w:space="0" w:color="auto"/>
              <w:bottom w:val="single" w:sz="4" w:space="0" w:color="auto"/>
              <w:right w:val="nil"/>
            </w:tcBorders>
            <w:shd w:val="clear" w:color="auto" w:fill="EAEAEA"/>
          </w:tcPr>
          <w:p w14:paraId="2411207B" w14:textId="77777777" w:rsidR="003402D9" w:rsidRPr="00E16468" w:rsidRDefault="003402D9" w:rsidP="00852021">
            <w:pPr>
              <w:pStyle w:val="TableText"/>
              <w:rPr>
                <w:sz w:val="16"/>
                <w:szCs w:val="16"/>
                <w:lang w:eastAsia="en-AU"/>
              </w:rPr>
            </w:pPr>
            <w:r w:rsidRPr="00E16468">
              <w:rPr>
                <w:b/>
                <w:sz w:val="16"/>
                <w:szCs w:val="16"/>
              </w:rPr>
              <w:t xml:space="preserve">Year </w:t>
            </w:r>
            <w:r w:rsidRPr="00E16468">
              <w:rPr>
                <w:sz w:val="16"/>
                <w:szCs w:val="16"/>
              </w:rPr>
              <w:t>(Base = 2010)</w:t>
            </w:r>
          </w:p>
        </w:tc>
        <w:tc>
          <w:tcPr>
            <w:tcW w:w="555" w:type="pct"/>
            <w:tcBorders>
              <w:top w:val="single" w:sz="4" w:space="0" w:color="auto"/>
              <w:left w:val="nil"/>
              <w:bottom w:val="single" w:sz="4" w:space="0" w:color="auto"/>
              <w:right w:val="nil"/>
            </w:tcBorders>
            <w:shd w:val="clear" w:color="auto" w:fill="EAEAEA"/>
          </w:tcPr>
          <w:p w14:paraId="4017D351"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6D12B2F3"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0167FD08"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0D62CCFD"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225EB86A"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26D589D2"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single" w:sz="4" w:space="0" w:color="auto"/>
            </w:tcBorders>
            <w:shd w:val="clear" w:color="auto" w:fill="EAEAEA"/>
          </w:tcPr>
          <w:p w14:paraId="69150E2C" w14:textId="77777777" w:rsidR="003402D9" w:rsidRPr="00E16468" w:rsidRDefault="003402D9" w:rsidP="00852021">
            <w:pPr>
              <w:pStyle w:val="TableText"/>
              <w:rPr>
                <w:sz w:val="16"/>
                <w:szCs w:val="16"/>
                <w:lang w:eastAsia="en-AU"/>
              </w:rPr>
            </w:pPr>
          </w:p>
        </w:tc>
      </w:tr>
      <w:tr w:rsidR="003402D9" w:rsidRPr="00E16468" w14:paraId="7BD2EAED" w14:textId="77777777" w:rsidTr="00852021">
        <w:trPr>
          <w:jc w:val="center"/>
        </w:trPr>
        <w:tc>
          <w:tcPr>
            <w:tcW w:w="1114" w:type="pct"/>
            <w:tcBorders>
              <w:top w:val="single" w:sz="4" w:space="0" w:color="auto"/>
            </w:tcBorders>
          </w:tcPr>
          <w:p w14:paraId="5637A4E3" w14:textId="77777777" w:rsidR="003402D9" w:rsidRPr="00E16468" w:rsidRDefault="003402D9" w:rsidP="00852021">
            <w:pPr>
              <w:pStyle w:val="TableText"/>
              <w:rPr>
                <w:sz w:val="16"/>
                <w:szCs w:val="16"/>
              </w:rPr>
            </w:pPr>
            <w:r w:rsidRPr="00E16468">
              <w:rPr>
                <w:sz w:val="16"/>
                <w:szCs w:val="16"/>
              </w:rPr>
              <w:t>year=2011</w:t>
            </w:r>
          </w:p>
        </w:tc>
        <w:tc>
          <w:tcPr>
            <w:tcW w:w="555" w:type="pct"/>
            <w:tcBorders>
              <w:top w:val="single" w:sz="4" w:space="0" w:color="auto"/>
            </w:tcBorders>
            <w:noWrap/>
          </w:tcPr>
          <w:p w14:paraId="2FBD76F3"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128923F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32368757"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70F2D3B1" w14:textId="77777777" w:rsidR="003402D9" w:rsidRPr="00E16468" w:rsidRDefault="003402D9" w:rsidP="00852021">
            <w:pPr>
              <w:pStyle w:val="TableText"/>
              <w:rPr>
                <w:sz w:val="16"/>
                <w:szCs w:val="16"/>
              </w:rPr>
            </w:pPr>
            <w:r w:rsidRPr="00E16468">
              <w:rPr>
                <w:sz w:val="16"/>
                <w:szCs w:val="16"/>
              </w:rPr>
              <w:t>0.007</w:t>
            </w:r>
          </w:p>
        </w:tc>
        <w:tc>
          <w:tcPr>
            <w:tcW w:w="555" w:type="pct"/>
            <w:tcBorders>
              <w:top w:val="single" w:sz="4" w:space="0" w:color="auto"/>
            </w:tcBorders>
          </w:tcPr>
          <w:p w14:paraId="2EB02B42" w14:textId="77777777" w:rsidR="003402D9" w:rsidRPr="00E16468" w:rsidRDefault="003402D9" w:rsidP="00852021">
            <w:pPr>
              <w:pStyle w:val="TableText"/>
              <w:rPr>
                <w:sz w:val="16"/>
                <w:szCs w:val="16"/>
              </w:rPr>
            </w:pPr>
            <w:r w:rsidRPr="00E16468">
              <w:rPr>
                <w:sz w:val="16"/>
                <w:szCs w:val="16"/>
              </w:rPr>
              <w:t>0.006</w:t>
            </w:r>
          </w:p>
        </w:tc>
        <w:tc>
          <w:tcPr>
            <w:tcW w:w="555" w:type="pct"/>
            <w:tcBorders>
              <w:top w:val="single" w:sz="4" w:space="0" w:color="auto"/>
            </w:tcBorders>
          </w:tcPr>
          <w:p w14:paraId="3778437E" w14:textId="77777777" w:rsidR="003402D9" w:rsidRPr="00E16468" w:rsidRDefault="003402D9" w:rsidP="00852021">
            <w:pPr>
              <w:pStyle w:val="TableText"/>
              <w:rPr>
                <w:sz w:val="16"/>
                <w:szCs w:val="16"/>
              </w:rPr>
            </w:pPr>
            <w:r w:rsidRPr="00E16468">
              <w:rPr>
                <w:sz w:val="16"/>
                <w:szCs w:val="16"/>
              </w:rPr>
              <w:t>0.007</w:t>
            </w:r>
          </w:p>
        </w:tc>
        <w:tc>
          <w:tcPr>
            <w:tcW w:w="555" w:type="pct"/>
            <w:tcBorders>
              <w:top w:val="single" w:sz="4" w:space="0" w:color="auto"/>
            </w:tcBorders>
          </w:tcPr>
          <w:p w14:paraId="1BC1FB50" w14:textId="77777777" w:rsidR="003402D9" w:rsidRPr="00E16468" w:rsidRDefault="003402D9" w:rsidP="00852021">
            <w:pPr>
              <w:pStyle w:val="TableText"/>
              <w:rPr>
                <w:sz w:val="16"/>
                <w:szCs w:val="16"/>
              </w:rPr>
            </w:pPr>
            <w:r w:rsidRPr="00E16468">
              <w:rPr>
                <w:sz w:val="16"/>
                <w:szCs w:val="16"/>
              </w:rPr>
              <w:t>0.007</w:t>
            </w:r>
          </w:p>
        </w:tc>
      </w:tr>
      <w:tr w:rsidR="003402D9" w:rsidRPr="00E16468" w14:paraId="744F2999" w14:textId="77777777" w:rsidTr="00852021">
        <w:trPr>
          <w:jc w:val="center"/>
        </w:trPr>
        <w:tc>
          <w:tcPr>
            <w:tcW w:w="1114" w:type="pct"/>
          </w:tcPr>
          <w:p w14:paraId="658B6F25" w14:textId="77777777" w:rsidR="003402D9" w:rsidRPr="00E16468" w:rsidRDefault="003402D9" w:rsidP="00852021">
            <w:pPr>
              <w:pStyle w:val="TableText"/>
              <w:rPr>
                <w:sz w:val="16"/>
                <w:szCs w:val="16"/>
              </w:rPr>
            </w:pPr>
          </w:p>
        </w:tc>
        <w:tc>
          <w:tcPr>
            <w:tcW w:w="555" w:type="pct"/>
            <w:noWrap/>
          </w:tcPr>
          <w:p w14:paraId="3133D1C2"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C02C7DC"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1BA083C"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8DA99F2" w14:textId="77777777" w:rsidR="003402D9" w:rsidRPr="00E16468" w:rsidRDefault="003402D9" w:rsidP="00852021">
            <w:pPr>
              <w:pStyle w:val="TableText"/>
              <w:rPr>
                <w:sz w:val="16"/>
                <w:szCs w:val="16"/>
              </w:rPr>
            </w:pPr>
            <w:r w:rsidRPr="00E16468">
              <w:rPr>
                <w:sz w:val="16"/>
                <w:szCs w:val="16"/>
              </w:rPr>
              <w:t>(0.643)</w:t>
            </w:r>
          </w:p>
        </w:tc>
        <w:tc>
          <w:tcPr>
            <w:tcW w:w="555" w:type="pct"/>
          </w:tcPr>
          <w:p w14:paraId="5550C2F0" w14:textId="77777777" w:rsidR="003402D9" w:rsidRPr="00E16468" w:rsidRDefault="003402D9" w:rsidP="00852021">
            <w:pPr>
              <w:pStyle w:val="TableText"/>
              <w:rPr>
                <w:sz w:val="16"/>
                <w:szCs w:val="16"/>
              </w:rPr>
            </w:pPr>
            <w:r w:rsidRPr="00E16468">
              <w:rPr>
                <w:sz w:val="16"/>
                <w:szCs w:val="16"/>
              </w:rPr>
              <w:t>(0.565)</w:t>
            </w:r>
          </w:p>
        </w:tc>
        <w:tc>
          <w:tcPr>
            <w:tcW w:w="555" w:type="pct"/>
          </w:tcPr>
          <w:p w14:paraId="165362DB" w14:textId="77777777" w:rsidR="003402D9" w:rsidRPr="00E16468" w:rsidRDefault="003402D9" w:rsidP="00852021">
            <w:pPr>
              <w:pStyle w:val="TableText"/>
              <w:rPr>
                <w:sz w:val="16"/>
                <w:szCs w:val="16"/>
              </w:rPr>
            </w:pPr>
            <w:r w:rsidRPr="00E16468">
              <w:rPr>
                <w:sz w:val="16"/>
                <w:szCs w:val="16"/>
              </w:rPr>
              <w:t>(1.123)</w:t>
            </w:r>
          </w:p>
        </w:tc>
        <w:tc>
          <w:tcPr>
            <w:tcW w:w="555" w:type="pct"/>
          </w:tcPr>
          <w:p w14:paraId="18043418" w14:textId="77777777" w:rsidR="003402D9" w:rsidRPr="00E16468" w:rsidRDefault="003402D9" w:rsidP="00852021">
            <w:pPr>
              <w:pStyle w:val="TableText"/>
              <w:rPr>
                <w:sz w:val="16"/>
                <w:szCs w:val="16"/>
              </w:rPr>
            </w:pPr>
            <w:r w:rsidRPr="00E16468">
              <w:rPr>
                <w:sz w:val="16"/>
                <w:szCs w:val="16"/>
              </w:rPr>
              <w:t>(1.124)</w:t>
            </w:r>
          </w:p>
        </w:tc>
      </w:tr>
      <w:tr w:rsidR="003402D9" w:rsidRPr="00E16468" w14:paraId="19A35CD8" w14:textId="77777777" w:rsidTr="00852021">
        <w:trPr>
          <w:jc w:val="center"/>
        </w:trPr>
        <w:tc>
          <w:tcPr>
            <w:tcW w:w="1114" w:type="pct"/>
          </w:tcPr>
          <w:p w14:paraId="1BFBCB38" w14:textId="77777777" w:rsidR="003402D9" w:rsidRPr="00E16468" w:rsidRDefault="003402D9" w:rsidP="00852021">
            <w:pPr>
              <w:pStyle w:val="TableText"/>
              <w:rPr>
                <w:sz w:val="16"/>
                <w:szCs w:val="16"/>
              </w:rPr>
            </w:pPr>
            <w:r w:rsidRPr="00E16468">
              <w:rPr>
                <w:sz w:val="16"/>
                <w:szCs w:val="16"/>
              </w:rPr>
              <w:t>year=2012</w:t>
            </w:r>
          </w:p>
        </w:tc>
        <w:tc>
          <w:tcPr>
            <w:tcW w:w="555" w:type="pct"/>
            <w:noWrap/>
          </w:tcPr>
          <w:p w14:paraId="25AFE7E8"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8606A79"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5E190D4"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97DEBEF" w14:textId="77777777" w:rsidR="003402D9" w:rsidRPr="00E16468" w:rsidRDefault="003402D9" w:rsidP="00852021">
            <w:pPr>
              <w:pStyle w:val="TableText"/>
              <w:rPr>
                <w:sz w:val="16"/>
                <w:szCs w:val="16"/>
              </w:rPr>
            </w:pPr>
            <w:r w:rsidRPr="00E16468">
              <w:rPr>
                <w:sz w:val="16"/>
                <w:szCs w:val="16"/>
              </w:rPr>
              <w:t>0.026**</w:t>
            </w:r>
          </w:p>
        </w:tc>
        <w:tc>
          <w:tcPr>
            <w:tcW w:w="555" w:type="pct"/>
          </w:tcPr>
          <w:p w14:paraId="7ED0FE45" w14:textId="77777777" w:rsidR="003402D9" w:rsidRPr="00E16468" w:rsidRDefault="003402D9" w:rsidP="00852021">
            <w:pPr>
              <w:pStyle w:val="TableText"/>
              <w:rPr>
                <w:sz w:val="16"/>
                <w:szCs w:val="16"/>
              </w:rPr>
            </w:pPr>
            <w:r w:rsidRPr="00E16468">
              <w:rPr>
                <w:sz w:val="16"/>
                <w:szCs w:val="16"/>
              </w:rPr>
              <w:t>0.020**</w:t>
            </w:r>
          </w:p>
        </w:tc>
        <w:tc>
          <w:tcPr>
            <w:tcW w:w="555" w:type="pct"/>
          </w:tcPr>
          <w:p w14:paraId="32B7A417" w14:textId="77777777" w:rsidR="003402D9" w:rsidRPr="00E16468" w:rsidRDefault="003402D9" w:rsidP="00852021">
            <w:pPr>
              <w:pStyle w:val="TableText"/>
              <w:rPr>
                <w:sz w:val="16"/>
                <w:szCs w:val="16"/>
              </w:rPr>
            </w:pPr>
            <w:r w:rsidRPr="00E16468">
              <w:rPr>
                <w:sz w:val="16"/>
                <w:szCs w:val="16"/>
              </w:rPr>
              <w:t>0.025***</w:t>
            </w:r>
          </w:p>
        </w:tc>
        <w:tc>
          <w:tcPr>
            <w:tcW w:w="555" w:type="pct"/>
          </w:tcPr>
          <w:p w14:paraId="4A1EC61F" w14:textId="77777777" w:rsidR="003402D9" w:rsidRPr="00E16468" w:rsidRDefault="003402D9" w:rsidP="00852021">
            <w:pPr>
              <w:pStyle w:val="TableText"/>
              <w:rPr>
                <w:sz w:val="16"/>
                <w:szCs w:val="16"/>
              </w:rPr>
            </w:pPr>
            <w:r w:rsidRPr="00E16468">
              <w:rPr>
                <w:sz w:val="16"/>
                <w:szCs w:val="16"/>
              </w:rPr>
              <w:t>0.027***</w:t>
            </w:r>
          </w:p>
        </w:tc>
      </w:tr>
      <w:tr w:rsidR="003402D9" w:rsidRPr="00E16468" w14:paraId="25B8F365" w14:textId="77777777" w:rsidTr="00852021">
        <w:trPr>
          <w:jc w:val="center"/>
        </w:trPr>
        <w:tc>
          <w:tcPr>
            <w:tcW w:w="1114" w:type="pct"/>
          </w:tcPr>
          <w:p w14:paraId="2B2D8C2F" w14:textId="77777777" w:rsidR="003402D9" w:rsidRPr="00E16468" w:rsidRDefault="003402D9" w:rsidP="00852021">
            <w:pPr>
              <w:pStyle w:val="TableText"/>
              <w:rPr>
                <w:sz w:val="16"/>
                <w:szCs w:val="16"/>
              </w:rPr>
            </w:pPr>
          </w:p>
        </w:tc>
        <w:tc>
          <w:tcPr>
            <w:tcW w:w="555" w:type="pct"/>
            <w:noWrap/>
          </w:tcPr>
          <w:p w14:paraId="0D67A604"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C58B11B"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18F47D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0C45762" w14:textId="77777777" w:rsidR="003402D9" w:rsidRPr="00E16468" w:rsidRDefault="003402D9" w:rsidP="00852021">
            <w:pPr>
              <w:pStyle w:val="TableText"/>
              <w:rPr>
                <w:sz w:val="16"/>
                <w:szCs w:val="16"/>
              </w:rPr>
            </w:pPr>
            <w:r w:rsidRPr="00E16468">
              <w:rPr>
                <w:sz w:val="16"/>
                <w:szCs w:val="16"/>
              </w:rPr>
              <w:t>(2.566)</w:t>
            </w:r>
          </w:p>
        </w:tc>
        <w:tc>
          <w:tcPr>
            <w:tcW w:w="555" w:type="pct"/>
          </w:tcPr>
          <w:p w14:paraId="0758EE45" w14:textId="77777777" w:rsidR="003402D9" w:rsidRPr="00E16468" w:rsidRDefault="003402D9" w:rsidP="00852021">
            <w:pPr>
              <w:pStyle w:val="TableText"/>
              <w:rPr>
                <w:sz w:val="16"/>
                <w:szCs w:val="16"/>
              </w:rPr>
            </w:pPr>
            <w:r w:rsidRPr="00E16468">
              <w:rPr>
                <w:sz w:val="16"/>
                <w:szCs w:val="16"/>
              </w:rPr>
              <w:t>(2.030)</w:t>
            </w:r>
          </w:p>
        </w:tc>
        <w:tc>
          <w:tcPr>
            <w:tcW w:w="555" w:type="pct"/>
          </w:tcPr>
          <w:p w14:paraId="79B99239" w14:textId="77777777" w:rsidR="003402D9" w:rsidRPr="00E16468" w:rsidRDefault="003402D9" w:rsidP="00852021">
            <w:pPr>
              <w:pStyle w:val="TableText"/>
              <w:rPr>
                <w:sz w:val="16"/>
                <w:szCs w:val="16"/>
              </w:rPr>
            </w:pPr>
            <w:r w:rsidRPr="00E16468">
              <w:rPr>
                <w:sz w:val="16"/>
                <w:szCs w:val="16"/>
              </w:rPr>
              <w:t>(3.916)</w:t>
            </w:r>
          </w:p>
        </w:tc>
        <w:tc>
          <w:tcPr>
            <w:tcW w:w="555" w:type="pct"/>
          </w:tcPr>
          <w:p w14:paraId="5F2B9326" w14:textId="77777777" w:rsidR="003402D9" w:rsidRPr="00E16468" w:rsidRDefault="003402D9" w:rsidP="00852021">
            <w:pPr>
              <w:pStyle w:val="TableText"/>
              <w:rPr>
                <w:sz w:val="16"/>
                <w:szCs w:val="16"/>
              </w:rPr>
            </w:pPr>
            <w:r w:rsidRPr="00E16468">
              <w:rPr>
                <w:sz w:val="16"/>
                <w:szCs w:val="16"/>
              </w:rPr>
              <w:t>(4.158)</w:t>
            </w:r>
          </w:p>
        </w:tc>
      </w:tr>
      <w:tr w:rsidR="003402D9" w:rsidRPr="00E16468" w14:paraId="7C8F7B3C" w14:textId="77777777" w:rsidTr="00852021">
        <w:trPr>
          <w:jc w:val="center"/>
        </w:trPr>
        <w:tc>
          <w:tcPr>
            <w:tcW w:w="1114" w:type="pct"/>
          </w:tcPr>
          <w:p w14:paraId="435E3452" w14:textId="77777777" w:rsidR="003402D9" w:rsidRPr="00E16468" w:rsidRDefault="003402D9" w:rsidP="00852021">
            <w:pPr>
              <w:pStyle w:val="TableText"/>
              <w:rPr>
                <w:sz w:val="16"/>
                <w:szCs w:val="16"/>
              </w:rPr>
            </w:pPr>
            <w:r w:rsidRPr="00E16468">
              <w:rPr>
                <w:sz w:val="16"/>
                <w:szCs w:val="16"/>
              </w:rPr>
              <w:t>year=2013</w:t>
            </w:r>
          </w:p>
        </w:tc>
        <w:tc>
          <w:tcPr>
            <w:tcW w:w="555" w:type="pct"/>
            <w:noWrap/>
          </w:tcPr>
          <w:p w14:paraId="100A0456"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B5502D9"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75B3418"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0EA60E6" w14:textId="77777777" w:rsidR="003402D9" w:rsidRPr="00E16468" w:rsidRDefault="003402D9" w:rsidP="00852021">
            <w:pPr>
              <w:pStyle w:val="TableText"/>
              <w:rPr>
                <w:sz w:val="16"/>
                <w:szCs w:val="16"/>
              </w:rPr>
            </w:pPr>
            <w:r w:rsidRPr="00E16468">
              <w:rPr>
                <w:sz w:val="16"/>
                <w:szCs w:val="16"/>
              </w:rPr>
              <w:t>0.028***</w:t>
            </w:r>
          </w:p>
        </w:tc>
        <w:tc>
          <w:tcPr>
            <w:tcW w:w="555" w:type="pct"/>
          </w:tcPr>
          <w:p w14:paraId="7A942BC5" w14:textId="77777777" w:rsidR="003402D9" w:rsidRPr="00E16468" w:rsidRDefault="003402D9" w:rsidP="00852021">
            <w:pPr>
              <w:pStyle w:val="TableText"/>
              <w:rPr>
                <w:sz w:val="16"/>
                <w:szCs w:val="16"/>
              </w:rPr>
            </w:pPr>
            <w:r w:rsidRPr="00E16468">
              <w:rPr>
                <w:sz w:val="16"/>
                <w:szCs w:val="16"/>
              </w:rPr>
              <w:t>0.017*</w:t>
            </w:r>
          </w:p>
        </w:tc>
        <w:tc>
          <w:tcPr>
            <w:tcW w:w="555" w:type="pct"/>
          </w:tcPr>
          <w:p w14:paraId="21602B11" w14:textId="77777777" w:rsidR="003402D9" w:rsidRPr="00E16468" w:rsidRDefault="003402D9" w:rsidP="00852021">
            <w:pPr>
              <w:pStyle w:val="TableText"/>
              <w:rPr>
                <w:sz w:val="16"/>
                <w:szCs w:val="16"/>
              </w:rPr>
            </w:pPr>
            <w:r w:rsidRPr="00E16468">
              <w:rPr>
                <w:sz w:val="16"/>
                <w:szCs w:val="16"/>
              </w:rPr>
              <w:t>0.032***</w:t>
            </w:r>
          </w:p>
        </w:tc>
        <w:tc>
          <w:tcPr>
            <w:tcW w:w="555" w:type="pct"/>
          </w:tcPr>
          <w:p w14:paraId="0160E074" w14:textId="77777777" w:rsidR="003402D9" w:rsidRPr="00E16468" w:rsidRDefault="003402D9" w:rsidP="00852021">
            <w:pPr>
              <w:pStyle w:val="TableText"/>
              <w:rPr>
                <w:sz w:val="16"/>
                <w:szCs w:val="16"/>
              </w:rPr>
            </w:pPr>
            <w:r w:rsidRPr="00E16468">
              <w:rPr>
                <w:sz w:val="16"/>
                <w:szCs w:val="16"/>
              </w:rPr>
              <w:t>0.034***</w:t>
            </w:r>
          </w:p>
        </w:tc>
      </w:tr>
      <w:tr w:rsidR="003402D9" w:rsidRPr="00E16468" w14:paraId="1432ED4E" w14:textId="77777777" w:rsidTr="00852021">
        <w:trPr>
          <w:jc w:val="center"/>
        </w:trPr>
        <w:tc>
          <w:tcPr>
            <w:tcW w:w="1114" w:type="pct"/>
          </w:tcPr>
          <w:p w14:paraId="27779660" w14:textId="77777777" w:rsidR="003402D9" w:rsidRPr="00E16468" w:rsidRDefault="003402D9" w:rsidP="00852021">
            <w:pPr>
              <w:pStyle w:val="TableText"/>
              <w:rPr>
                <w:sz w:val="16"/>
                <w:szCs w:val="16"/>
              </w:rPr>
            </w:pPr>
          </w:p>
        </w:tc>
        <w:tc>
          <w:tcPr>
            <w:tcW w:w="555" w:type="pct"/>
            <w:noWrap/>
          </w:tcPr>
          <w:p w14:paraId="31D09D58"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B3102D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2471C6C"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D1A09B0" w14:textId="77777777" w:rsidR="003402D9" w:rsidRPr="00E16468" w:rsidRDefault="003402D9" w:rsidP="00852021">
            <w:pPr>
              <w:pStyle w:val="TableText"/>
              <w:rPr>
                <w:sz w:val="16"/>
                <w:szCs w:val="16"/>
              </w:rPr>
            </w:pPr>
            <w:r w:rsidRPr="00E16468">
              <w:rPr>
                <w:sz w:val="16"/>
                <w:szCs w:val="16"/>
              </w:rPr>
              <w:t>(2.735)</w:t>
            </w:r>
          </w:p>
        </w:tc>
        <w:tc>
          <w:tcPr>
            <w:tcW w:w="555" w:type="pct"/>
          </w:tcPr>
          <w:p w14:paraId="7AF29673" w14:textId="77777777" w:rsidR="003402D9" w:rsidRPr="00E16468" w:rsidRDefault="003402D9" w:rsidP="00852021">
            <w:pPr>
              <w:pStyle w:val="TableText"/>
              <w:rPr>
                <w:sz w:val="16"/>
                <w:szCs w:val="16"/>
              </w:rPr>
            </w:pPr>
            <w:r w:rsidRPr="00E16468">
              <w:rPr>
                <w:sz w:val="16"/>
                <w:szCs w:val="16"/>
              </w:rPr>
              <w:t>(1.715)</w:t>
            </w:r>
          </w:p>
        </w:tc>
        <w:tc>
          <w:tcPr>
            <w:tcW w:w="555" w:type="pct"/>
          </w:tcPr>
          <w:p w14:paraId="4782C119" w14:textId="77777777" w:rsidR="003402D9" w:rsidRPr="00E16468" w:rsidRDefault="003402D9" w:rsidP="00852021">
            <w:pPr>
              <w:pStyle w:val="TableText"/>
              <w:rPr>
                <w:sz w:val="16"/>
                <w:szCs w:val="16"/>
              </w:rPr>
            </w:pPr>
            <w:r w:rsidRPr="00E16468">
              <w:rPr>
                <w:sz w:val="16"/>
                <w:szCs w:val="16"/>
              </w:rPr>
              <w:t>(4.995)</w:t>
            </w:r>
          </w:p>
        </w:tc>
        <w:tc>
          <w:tcPr>
            <w:tcW w:w="555" w:type="pct"/>
          </w:tcPr>
          <w:p w14:paraId="7E36B7B7" w14:textId="77777777" w:rsidR="003402D9" w:rsidRPr="00E16468" w:rsidRDefault="003402D9" w:rsidP="00852021">
            <w:pPr>
              <w:pStyle w:val="TableText"/>
              <w:rPr>
                <w:sz w:val="16"/>
                <w:szCs w:val="16"/>
              </w:rPr>
            </w:pPr>
            <w:r w:rsidRPr="00E16468">
              <w:rPr>
                <w:sz w:val="16"/>
                <w:szCs w:val="16"/>
              </w:rPr>
              <w:t>(5.204)</w:t>
            </w:r>
          </w:p>
        </w:tc>
      </w:tr>
      <w:tr w:rsidR="003402D9" w:rsidRPr="00E16468" w14:paraId="712BE494" w14:textId="77777777" w:rsidTr="00852021">
        <w:trPr>
          <w:jc w:val="center"/>
        </w:trPr>
        <w:tc>
          <w:tcPr>
            <w:tcW w:w="1114" w:type="pct"/>
          </w:tcPr>
          <w:p w14:paraId="00C68CB3" w14:textId="77777777" w:rsidR="003402D9" w:rsidRPr="00E16468" w:rsidRDefault="003402D9" w:rsidP="00852021">
            <w:pPr>
              <w:pStyle w:val="TableText"/>
              <w:rPr>
                <w:sz w:val="16"/>
                <w:szCs w:val="16"/>
              </w:rPr>
            </w:pPr>
            <w:r w:rsidRPr="00E16468">
              <w:rPr>
                <w:sz w:val="16"/>
                <w:szCs w:val="16"/>
              </w:rPr>
              <w:t>year=2014</w:t>
            </w:r>
          </w:p>
        </w:tc>
        <w:tc>
          <w:tcPr>
            <w:tcW w:w="555" w:type="pct"/>
            <w:noWrap/>
          </w:tcPr>
          <w:p w14:paraId="5C106DD1"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D51CD01"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632A21D"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F820B07" w14:textId="77777777" w:rsidR="003402D9" w:rsidRPr="00E16468" w:rsidRDefault="003402D9" w:rsidP="00852021">
            <w:pPr>
              <w:pStyle w:val="TableText"/>
              <w:rPr>
                <w:sz w:val="16"/>
                <w:szCs w:val="16"/>
              </w:rPr>
            </w:pPr>
            <w:r w:rsidRPr="00E16468">
              <w:rPr>
                <w:sz w:val="16"/>
                <w:szCs w:val="16"/>
              </w:rPr>
              <w:t>0.035***</w:t>
            </w:r>
          </w:p>
        </w:tc>
        <w:tc>
          <w:tcPr>
            <w:tcW w:w="555" w:type="pct"/>
          </w:tcPr>
          <w:p w14:paraId="5AEDD2E0" w14:textId="77777777" w:rsidR="003402D9" w:rsidRPr="00E16468" w:rsidRDefault="003402D9" w:rsidP="00852021">
            <w:pPr>
              <w:pStyle w:val="TableText"/>
              <w:rPr>
                <w:sz w:val="16"/>
                <w:szCs w:val="16"/>
              </w:rPr>
            </w:pPr>
            <w:r w:rsidRPr="00E16468">
              <w:rPr>
                <w:sz w:val="16"/>
                <w:szCs w:val="16"/>
              </w:rPr>
              <w:t>0.022**</w:t>
            </w:r>
          </w:p>
        </w:tc>
        <w:tc>
          <w:tcPr>
            <w:tcW w:w="555" w:type="pct"/>
          </w:tcPr>
          <w:p w14:paraId="70BFB237" w14:textId="77777777" w:rsidR="003402D9" w:rsidRPr="00E16468" w:rsidRDefault="003402D9" w:rsidP="00852021">
            <w:pPr>
              <w:pStyle w:val="TableText"/>
              <w:rPr>
                <w:sz w:val="16"/>
                <w:szCs w:val="16"/>
              </w:rPr>
            </w:pPr>
            <w:r w:rsidRPr="00E16468">
              <w:rPr>
                <w:sz w:val="16"/>
                <w:szCs w:val="16"/>
              </w:rPr>
              <w:t>0.042***</w:t>
            </w:r>
          </w:p>
        </w:tc>
        <w:tc>
          <w:tcPr>
            <w:tcW w:w="555" w:type="pct"/>
          </w:tcPr>
          <w:p w14:paraId="0524D5D4" w14:textId="77777777" w:rsidR="003402D9" w:rsidRPr="00E16468" w:rsidRDefault="003402D9" w:rsidP="00852021">
            <w:pPr>
              <w:pStyle w:val="TableText"/>
              <w:rPr>
                <w:sz w:val="16"/>
                <w:szCs w:val="16"/>
              </w:rPr>
            </w:pPr>
            <w:r w:rsidRPr="00E16468">
              <w:rPr>
                <w:sz w:val="16"/>
                <w:szCs w:val="16"/>
              </w:rPr>
              <w:t>0.044***</w:t>
            </w:r>
          </w:p>
        </w:tc>
      </w:tr>
      <w:tr w:rsidR="003402D9" w:rsidRPr="00E16468" w14:paraId="4FCBA726" w14:textId="77777777" w:rsidTr="00852021">
        <w:trPr>
          <w:jc w:val="center"/>
        </w:trPr>
        <w:tc>
          <w:tcPr>
            <w:tcW w:w="1114" w:type="pct"/>
          </w:tcPr>
          <w:p w14:paraId="3BECF54E" w14:textId="77777777" w:rsidR="003402D9" w:rsidRPr="00E16468" w:rsidRDefault="003402D9" w:rsidP="00852021">
            <w:pPr>
              <w:pStyle w:val="TableText"/>
              <w:rPr>
                <w:sz w:val="16"/>
                <w:szCs w:val="16"/>
              </w:rPr>
            </w:pPr>
          </w:p>
        </w:tc>
        <w:tc>
          <w:tcPr>
            <w:tcW w:w="555" w:type="pct"/>
            <w:noWrap/>
          </w:tcPr>
          <w:p w14:paraId="0C8B8EC6"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0F108CF"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9EBE6F6"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A082537" w14:textId="77777777" w:rsidR="003402D9" w:rsidRPr="00E16468" w:rsidRDefault="003402D9" w:rsidP="00852021">
            <w:pPr>
              <w:pStyle w:val="TableText"/>
              <w:rPr>
                <w:sz w:val="16"/>
                <w:szCs w:val="16"/>
              </w:rPr>
            </w:pPr>
            <w:r w:rsidRPr="00E16468">
              <w:rPr>
                <w:sz w:val="16"/>
                <w:szCs w:val="16"/>
              </w:rPr>
              <w:t>(3.369)</w:t>
            </w:r>
          </w:p>
        </w:tc>
        <w:tc>
          <w:tcPr>
            <w:tcW w:w="555" w:type="pct"/>
          </w:tcPr>
          <w:p w14:paraId="75886B25" w14:textId="77777777" w:rsidR="003402D9" w:rsidRPr="00E16468" w:rsidRDefault="003402D9" w:rsidP="00852021">
            <w:pPr>
              <w:pStyle w:val="TableText"/>
              <w:rPr>
                <w:sz w:val="16"/>
                <w:szCs w:val="16"/>
              </w:rPr>
            </w:pPr>
            <w:r w:rsidRPr="00E16468">
              <w:rPr>
                <w:sz w:val="16"/>
                <w:szCs w:val="16"/>
              </w:rPr>
              <w:t>(2.212)</w:t>
            </w:r>
          </w:p>
        </w:tc>
        <w:tc>
          <w:tcPr>
            <w:tcW w:w="555" w:type="pct"/>
          </w:tcPr>
          <w:p w14:paraId="0D83652D" w14:textId="77777777" w:rsidR="003402D9" w:rsidRPr="00E16468" w:rsidRDefault="003402D9" w:rsidP="00852021">
            <w:pPr>
              <w:pStyle w:val="TableText"/>
              <w:rPr>
                <w:sz w:val="16"/>
                <w:szCs w:val="16"/>
              </w:rPr>
            </w:pPr>
            <w:r w:rsidRPr="00E16468">
              <w:rPr>
                <w:sz w:val="16"/>
                <w:szCs w:val="16"/>
              </w:rPr>
              <w:t>(6.530)</w:t>
            </w:r>
          </w:p>
        </w:tc>
        <w:tc>
          <w:tcPr>
            <w:tcW w:w="555" w:type="pct"/>
          </w:tcPr>
          <w:p w14:paraId="04CD3735" w14:textId="77777777" w:rsidR="003402D9" w:rsidRPr="00E16468" w:rsidRDefault="003402D9" w:rsidP="00852021">
            <w:pPr>
              <w:pStyle w:val="TableText"/>
              <w:rPr>
                <w:sz w:val="16"/>
                <w:szCs w:val="16"/>
              </w:rPr>
            </w:pPr>
            <w:r w:rsidRPr="00E16468">
              <w:rPr>
                <w:sz w:val="16"/>
                <w:szCs w:val="16"/>
              </w:rPr>
              <w:t>(6.733)</w:t>
            </w:r>
          </w:p>
        </w:tc>
      </w:tr>
      <w:tr w:rsidR="003402D9" w:rsidRPr="00E16468" w14:paraId="35AB850E" w14:textId="77777777" w:rsidTr="00852021">
        <w:trPr>
          <w:jc w:val="center"/>
        </w:trPr>
        <w:tc>
          <w:tcPr>
            <w:tcW w:w="1114" w:type="pct"/>
          </w:tcPr>
          <w:p w14:paraId="52D82DCD" w14:textId="77777777" w:rsidR="003402D9" w:rsidRPr="00E16468" w:rsidRDefault="003402D9" w:rsidP="00852021">
            <w:pPr>
              <w:pStyle w:val="TableText"/>
              <w:rPr>
                <w:sz w:val="16"/>
                <w:szCs w:val="16"/>
              </w:rPr>
            </w:pPr>
            <w:r w:rsidRPr="00E16468">
              <w:rPr>
                <w:sz w:val="16"/>
                <w:szCs w:val="16"/>
              </w:rPr>
              <w:t>year=2015</w:t>
            </w:r>
          </w:p>
        </w:tc>
        <w:tc>
          <w:tcPr>
            <w:tcW w:w="555" w:type="pct"/>
            <w:noWrap/>
          </w:tcPr>
          <w:p w14:paraId="4A61F8E0"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B957654"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FE93CE6"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1D208DD" w14:textId="77777777" w:rsidR="003402D9" w:rsidRPr="00E16468" w:rsidRDefault="003402D9" w:rsidP="00852021">
            <w:pPr>
              <w:pStyle w:val="TableText"/>
              <w:rPr>
                <w:sz w:val="16"/>
                <w:szCs w:val="16"/>
              </w:rPr>
            </w:pPr>
            <w:r w:rsidRPr="00E16468">
              <w:rPr>
                <w:sz w:val="16"/>
                <w:szCs w:val="16"/>
              </w:rPr>
              <w:t>0.029***</w:t>
            </w:r>
          </w:p>
        </w:tc>
        <w:tc>
          <w:tcPr>
            <w:tcW w:w="555" w:type="pct"/>
          </w:tcPr>
          <w:p w14:paraId="01AAE0CD" w14:textId="77777777" w:rsidR="003402D9" w:rsidRPr="00E16468" w:rsidRDefault="003402D9" w:rsidP="00852021">
            <w:pPr>
              <w:pStyle w:val="TableText"/>
              <w:rPr>
                <w:sz w:val="16"/>
                <w:szCs w:val="16"/>
              </w:rPr>
            </w:pPr>
            <w:r w:rsidRPr="00E16468">
              <w:rPr>
                <w:sz w:val="16"/>
                <w:szCs w:val="16"/>
              </w:rPr>
              <w:t>0.020**</w:t>
            </w:r>
          </w:p>
        </w:tc>
        <w:tc>
          <w:tcPr>
            <w:tcW w:w="555" w:type="pct"/>
          </w:tcPr>
          <w:p w14:paraId="137EDC23" w14:textId="77777777" w:rsidR="003402D9" w:rsidRPr="00E16468" w:rsidRDefault="003402D9" w:rsidP="00852021">
            <w:pPr>
              <w:pStyle w:val="TableText"/>
              <w:rPr>
                <w:sz w:val="16"/>
                <w:szCs w:val="16"/>
              </w:rPr>
            </w:pPr>
            <w:r w:rsidRPr="00E16468">
              <w:rPr>
                <w:sz w:val="16"/>
                <w:szCs w:val="16"/>
              </w:rPr>
              <w:t>0.052***</w:t>
            </w:r>
          </w:p>
        </w:tc>
        <w:tc>
          <w:tcPr>
            <w:tcW w:w="555" w:type="pct"/>
          </w:tcPr>
          <w:p w14:paraId="04CFDF05" w14:textId="77777777" w:rsidR="003402D9" w:rsidRPr="00E16468" w:rsidRDefault="003402D9" w:rsidP="00852021">
            <w:pPr>
              <w:pStyle w:val="TableText"/>
              <w:rPr>
                <w:sz w:val="16"/>
                <w:szCs w:val="16"/>
              </w:rPr>
            </w:pPr>
            <w:r w:rsidRPr="00E16468">
              <w:rPr>
                <w:sz w:val="16"/>
                <w:szCs w:val="16"/>
              </w:rPr>
              <w:t>0.051***</w:t>
            </w:r>
          </w:p>
        </w:tc>
      </w:tr>
      <w:tr w:rsidR="003402D9" w:rsidRPr="00E16468" w14:paraId="4CFD4928" w14:textId="77777777" w:rsidTr="00852021">
        <w:trPr>
          <w:jc w:val="center"/>
        </w:trPr>
        <w:tc>
          <w:tcPr>
            <w:tcW w:w="1114" w:type="pct"/>
          </w:tcPr>
          <w:p w14:paraId="101C3372" w14:textId="77777777" w:rsidR="003402D9" w:rsidRPr="00E16468" w:rsidRDefault="003402D9" w:rsidP="00852021">
            <w:pPr>
              <w:pStyle w:val="TableText"/>
              <w:rPr>
                <w:sz w:val="16"/>
                <w:szCs w:val="16"/>
              </w:rPr>
            </w:pPr>
          </w:p>
        </w:tc>
        <w:tc>
          <w:tcPr>
            <w:tcW w:w="555" w:type="pct"/>
            <w:noWrap/>
          </w:tcPr>
          <w:p w14:paraId="24EE4939"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47BDB02"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E8DCA9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0A30902" w14:textId="77777777" w:rsidR="003402D9" w:rsidRPr="00E16468" w:rsidRDefault="003402D9" w:rsidP="00852021">
            <w:pPr>
              <w:pStyle w:val="TableText"/>
              <w:rPr>
                <w:sz w:val="16"/>
                <w:szCs w:val="16"/>
              </w:rPr>
            </w:pPr>
            <w:r w:rsidRPr="00E16468">
              <w:rPr>
                <w:sz w:val="16"/>
                <w:szCs w:val="16"/>
              </w:rPr>
              <w:t>(2.843)</w:t>
            </w:r>
          </w:p>
        </w:tc>
        <w:tc>
          <w:tcPr>
            <w:tcW w:w="555" w:type="pct"/>
          </w:tcPr>
          <w:p w14:paraId="299D6413" w14:textId="77777777" w:rsidR="003402D9" w:rsidRPr="00E16468" w:rsidRDefault="003402D9" w:rsidP="00852021">
            <w:pPr>
              <w:pStyle w:val="TableText"/>
              <w:rPr>
                <w:sz w:val="16"/>
                <w:szCs w:val="16"/>
              </w:rPr>
            </w:pPr>
            <w:r w:rsidRPr="00E16468">
              <w:rPr>
                <w:sz w:val="16"/>
                <w:szCs w:val="16"/>
              </w:rPr>
              <w:t>(2.034)</w:t>
            </w:r>
          </w:p>
        </w:tc>
        <w:tc>
          <w:tcPr>
            <w:tcW w:w="555" w:type="pct"/>
          </w:tcPr>
          <w:p w14:paraId="1614F848" w14:textId="77777777" w:rsidR="003402D9" w:rsidRPr="00E16468" w:rsidRDefault="003402D9" w:rsidP="00852021">
            <w:pPr>
              <w:pStyle w:val="TableText"/>
              <w:rPr>
                <w:sz w:val="16"/>
                <w:szCs w:val="16"/>
              </w:rPr>
            </w:pPr>
            <w:r w:rsidRPr="00E16468">
              <w:rPr>
                <w:sz w:val="16"/>
                <w:szCs w:val="16"/>
              </w:rPr>
              <w:t>(8.082)</w:t>
            </w:r>
          </w:p>
        </w:tc>
        <w:tc>
          <w:tcPr>
            <w:tcW w:w="555" w:type="pct"/>
          </w:tcPr>
          <w:p w14:paraId="3D85B1A8" w14:textId="77777777" w:rsidR="003402D9" w:rsidRPr="00E16468" w:rsidRDefault="003402D9" w:rsidP="00852021">
            <w:pPr>
              <w:pStyle w:val="TableText"/>
              <w:rPr>
                <w:sz w:val="16"/>
                <w:szCs w:val="16"/>
              </w:rPr>
            </w:pPr>
            <w:r w:rsidRPr="00E16468">
              <w:rPr>
                <w:sz w:val="16"/>
                <w:szCs w:val="16"/>
              </w:rPr>
              <w:t>(8.003)</w:t>
            </w:r>
          </w:p>
        </w:tc>
      </w:tr>
      <w:tr w:rsidR="003402D9" w:rsidRPr="00E16468" w14:paraId="50AA7894" w14:textId="77777777" w:rsidTr="00852021">
        <w:trPr>
          <w:jc w:val="center"/>
        </w:trPr>
        <w:tc>
          <w:tcPr>
            <w:tcW w:w="1114" w:type="pct"/>
          </w:tcPr>
          <w:p w14:paraId="2BEC562E" w14:textId="77777777" w:rsidR="003402D9" w:rsidRPr="00E16468" w:rsidRDefault="003402D9" w:rsidP="00852021">
            <w:pPr>
              <w:pStyle w:val="TableText"/>
              <w:rPr>
                <w:sz w:val="16"/>
                <w:szCs w:val="16"/>
              </w:rPr>
            </w:pPr>
            <w:r w:rsidRPr="00E16468">
              <w:rPr>
                <w:sz w:val="16"/>
                <w:szCs w:val="16"/>
              </w:rPr>
              <w:t>year=2016</w:t>
            </w:r>
          </w:p>
        </w:tc>
        <w:tc>
          <w:tcPr>
            <w:tcW w:w="555" w:type="pct"/>
            <w:noWrap/>
          </w:tcPr>
          <w:p w14:paraId="24B2E39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DD249F5"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76C32F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CECFED5" w14:textId="77777777" w:rsidR="003402D9" w:rsidRPr="00E16468" w:rsidRDefault="003402D9" w:rsidP="00852021">
            <w:pPr>
              <w:pStyle w:val="TableText"/>
              <w:rPr>
                <w:sz w:val="16"/>
                <w:szCs w:val="16"/>
              </w:rPr>
            </w:pPr>
            <w:r w:rsidRPr="00E16468">
              <w:rPr>
                <w:sz w:val="16"/>
                <w:szCs w:val="16"/>
              </w:rPr>
              <w:t>0.031***</w:t>
            </w:r>
          </w:p>
        </w:tc>
        <w:tc>
          <w:tcPr>
            <w:tcW w:w="555" w:type="pct"/>
          </w:tcPr>
          <w:p w14:paraId="0AF912F0" w14:textId="77777777" w:rsidR="003402D9" w:rsidRPr="00E16468" w:rsidRDefault="003402D9" w:rsidP="00852021">
            <w:pPr>
              <w:pStyle w:val="TableText"/>
              <w:rPr>
                <w:sz w:val="16"/>
                <w:szCs w:val="16"/>
              </w:rPr>
            </w:pPr>
            <w:r w:rsidRPr="00E16468">
              <w:rPr>
                <w:sz w:val="16"/>
                <w:szCs w:val="16"/>
              </w:rPr>
              <w:t>0.021**</w:t>
            </w:r>
          </w:p>
        </w:tc>
        <w:tc>
          <w:tcPr>
            <w:tcW w:w="555" w:type="pct"/>
          </w:tcPr>
          <w:p w14:paraId="105847B3" w14:textId="77777777" w:rsidR="003402D9" w:rsidRPr="00E16468" w:rsidRDefault="003402D9" w:rsidP="00852021">
            <w:pPr>
              <w:pStyle w:val="TableText"/>
              <w:rPr>
                <w:sz w:val="16"/>
                <w:szCs w:val="16"/>
              </w:rPr>
            </w:pPr>
            <w:r w:rsidRPr="00E16468">
              <w:rPr>
                <w:sz w:val="16"/>
                <w:szCs w:val="16"/>
              </w:rPr>
              <w:t>0.057***</w:t>
            </w:r>
          </w:p>
        </w:tc>
        <w:tc>
          <w:tcPr>
            <w:tcW w:w="555" w:type="pct"/>
          </w:tcPr>
          <w:p w14:paraId="25C34E95" w14:textId="77777777" w:rsidR="003402D9" w:rsidRPr="00E16468" w:rsidRDefault="003402D9" w:rsidP="00852021">
            <w:pPr>
              <w:pStyle w:val="TableText"/>
              <w:rPr>
                <w:sz w:val="16"/>
                <w:szCs w:val="16"/>
              </w:rPr>
            </w:pPr>
            <w:r w:rsidRPr="00E16468">
              <w:rPr>
                <w:sz w:val="16"/>
                <w:szCs w:val="16"/>
              </w:rPr>
              <w:t>0.057***</w:t>
            </w:r>
          </w:p>
        </w:tc>
      </w:tr>
      <w:tr w:rsidR="003402D9" w:rsidRPr="00E16468" w14:paraId="51290666" w14:textId="77777777" w:rsidTr="00852021">
        <w:trPr>
          <w:jc w:val="center"/>
        </w:trPr>
        <w:tc>
          <w:tcPr>
            <w:tcW w:w="1114" w:type="pct"/>
            <w:tcBorders>
              <w:bottom w:val="single" w:sz="4" w:space="0" w:color="auto"/>
            </w:tcBorders>
          </w:tcPr>
          <w:p w14:paraId="36E0A66D" w14:textId="77777777" w:rsidR="003402D9" w:rsidRPr="00E16468" w:rsidRDefault="003402D9" w:rsidP="00852021">
            <w:pPr>
              <w:pStyle w:val="TableText"/>
              <w:rPr>
                <w:sz w:val="16"/>
                <w:szCs w:val="16"/>
              </w:rPr>
            </w:pPr>
          </w:p>
        </w:tc>
        <w:tc>
          <w:tcPr>
            <w:tcW w:w="555" w:type="pct"/>
            <w:tcBorders>
              <w:bottom w:val="single" w:sz="4" w:space="0" w:color="auto"/>
            </w:tcBorders>
            <w:noWrap/>
          </w:tcPr>
          <w:p w14:paraId="635D6336"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10B3F0A0"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6222F414"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71FA87D1" w14:textId="77777777" w:rsidR="003402D9" w:rsidRPr="00E16468" w:rsidRDefault="003402D9" w:rsidP="00852021">
            <w:pPr>
              <w:pStyle w:val="TableText"/>
              <w:rPr>
                <w:sz w:val="16"/>
                <w:szCs w:val="16"/>
              </w:rPr>
            </w:pPr>
            <w:r w:rsidRPr="00E16468">
              <w:rPr>
                <w:sz w:val="16"/>
                <w:szCs w:val="16"/>
              </w:rPr>
              <w:t>(3.062)</w:t>
            </w:r>
          </w:p>
        </w:tc>
        <w:tc>
          <w:tcPr>
            <w:tcW w:w="555" w:type="pct"/>
            <w:tcBorders>
              <w:bottom w:val="single" w:sz="4" w:space="0" w:color="auto"/>
            </w:tcBorders>
          </w:tcPr>
          <w:p w14:paraId="333953FD" w14:textId="77777777" w:rsidR="003402D9" w:rsidRPr="00E16468" w:rsidRDefault="003402D9" w:rsidP="00852021">
            <w:pPr>
              <w:pStyle w:val="TableText"/>
              <w:rPr>
                <w:sz w:val="16"/>
                <w:szCs w:val="16"/>
              </w:rPr>
            </w:pPr>
            <w:r w:rsidRPr="00E16468">
              <w:rPr>
                <w:sz w:val="16"/>
                <w:szCs w:val="16"/>
              </w:rPr>
              <w:t>(2.114)</w:t>
            </w:r>
          </w:p>
        </w:tc>
        <w:tc>
          <w:tcPr>
            <w:tcW w:w="555" w:type="pct"/>
            <w:tcBorders>
              <w:bottom w:val="single" w:sz="4" w:space="0" w:color="auto"/>
            </w:tcBorders>
          </w:tcPr>
          <w:p w14:paraId="3957DC83" w14:textId="77777777" w:rsidR="003402D9" w:rsidRPr="00E16468" w:rsidRDefault="003402D9" w:rsidP="00852021">
            <w:pPr>
              <w:pStyle w:val="TableText"/>
              <w:rPr>
                <w:sz w:val="16"/>
                <w:szCs w:val="16"/>
              </w:rPr>
            </w:pPr>
            <w:r w:rsidRPr="00E16468">
              <w:rPr>
                <w:sz w:val="16"/>
                <w:szCs w:val="16"/>
              </w:rPr>
              <w:t>(8.866)</w:t>
            </w:r>
          </w:p>
        </w:tc>
        <w:tc>
          <w:tcPr>
            <w:tcW w:w="555" w:type="pct"/>
            <w:tcBorders>
              <w:bottom w:val="single" w:sz="4" w:space="0" w:color="auto"/>
            </w:tcBorders>
          </w:tcPr>
          <w:p w14:paraId="7AB371FE" w14:textId="77777777" w:rsidR="003402D9" w:rsidRPr="00E16468" w:rsidRDefault="003402D9" w:rsidP="00852021">
            <w:pPr>
              <w:pStyle w:val="TableText"/>
              <w:rPr>
                <w:sz w:val="16"/>
                <w:szCs w:val="16"/>
              </w:rPr>
            </w:pPr>
            <w:r w:rsidRPr="00E16468">
              <w:rPr>
                <w:sz w:val="16"/>
                <w:szCs w:val="16"/>
              </w:rPr>
              <w:t>(8.829)</w:t>
            </w:r>
          </w:p>
        </w:tc>
      </w:tr>
      <w:tr w:rsidR="003402D9" w:rsidRPr="00852021" w14:paraId="365B0C9E" w14:textId="77777777" w:rsidTr="00852021">
        <w:trPr>
          <w:jc w:val="center"/>
        </w:trPr>
        <w:tc>
          <w:tcPr>
            <w:tcW w:w="1114" w:type="pct"/>
            <w:tcBorders>
              <w:top w:val="single" w:sz="4" w:space="0" w:color="auto"/>
              <w:left w:val="single" w:sz="4" w:space="0" w:color="auto"/>
              <w:bottom w:val="single" w:sz="4" w:space="0" w:color="auto"/>
              <w:right w:val="nil"/>
            </w:tcBorders>
            <w:shd w:val="clear" w:color="auto" w:fill="EAEAEA"/>
          </w:tcPr>
          <w:p w14:paraId="2DE74AE7" w14:textId="77777777" w:rsidR="003402D9" w:rsidRPr="00E16468" w:rsidRDefault="003402D9" w:rsidP="00852021">
            <w:pPr>
              <w:pStyle w:val="TableText"/>
              <w:rPr>
                <w:sz w:val="16"/>
                <w:szCs w:val="16"/>
                <w:lang w:val="fr-FR"/>
              </w:rPr>
            </w:pPr>
            <w:r w:rsidRPr="00E16468">
              <w:rPr>
                <w:b/>
                <w:sz w:val="16"/>
                <w:szCs w:val="16"/>
                <w:lang w:val="fr-FR"/>
              </w:rPr>
              <w:t>wp_uni</w:t>
            </w:r>
            <w:r w:rsidRPr="00E16468">
              <w:rPr>
                <w:sz w:val="16"/>
                <w:szCs w:val="16"/>
                <w:lang w:val="fr-FR"/>
              </w:rPr>
              <w:t xml:space="preserve"> (Base = No Uni)</w:t>
            </w:r>
          </w:p>
        </w:tc>
        <w:tc>
          <w:tcPr>
            <w:tcW w:w="555" w:type="pct"/>
            <w:tcBorders>
              <w:top w:val="single" w:sz="4" w:space="0" w:color="auto"/>
              <w:left w:val="nil"/>
              <w:bottom w:val="single" w:sz="4" w:space="0" w:color="auto"/>
              <w:right w:val="nil"/>
            </w:tcBorders>
            <w:shd w:val="clear" w:color="auto" w:fill="EAEAEA"/>
          </w:tcPr>
          <w:p w14:paraId="1D313D36" w14:textId="77777777" w:rsidR="003402D9" w:rsidRPr="00E16468" w:rsidRDefault="003402D9" w:rsidP="00852021">
            <w:pPr>
              <w:pStyle w:val="TableText"/>
              <w:rPr>
                <w:sz w:val="16"/>
                <w:szCs w:val="16"/>
                <w:lang w:val="fr-FR"/>
              </w:rPr>
            </w:pPr>
          </w:p>
        </w:tc>
        <w:tc>
          <w:tcPr>
            <w:tcW w:w="555" w:type="pct"/>
            <w:tcBorders>
              <w:top w:val="single" w:sz="4" w:space="0" w:color="auto"/>
              <w:left w:val="nil"/>
              <w:bottom w:val="single" w:sz="4" w:space="0" w:color="auto"/>
              <w:right w:val="nil"/>
            </w:tcBorders>
            <w:shd w:val="clear" w:color="auto" w:fill="EAEAEA"/>
          </w:tcPr>
          <w:p w14:paraId="05060A6D" w14:textId="77777777" w:rsidR="003402D9" w:rsidRPr="00E16468" w:rsidRDefault="003402D9" w:rsidP="00852021">
            <w:pPr>
              <w:pStyle w:val="TableText"/>
              <w:rPr>
                <w:sz w:val="16"/>
                <w:szCs w:val="16"/>
                <w:lang w:val="fr-FR"/>
              </w:rPr>
            </w:pPr>
          </w:p>
        </w:tc>
        <w:tc>
          <w:tcPr>
            <w:tcW w:w="555" w:type="pct"/>
            <w:tcBorders>
              <w:top w:val="single" w:sz="4" w:space="0" w:color="auto"/>
              <w:left w:val="nil"/>
              <w:bottom w:val="single" w:sz="4" w:space="0" w:color="auto"/>
              <w:right w:val="nil"/>
            </w:tcBorders>
            <w:shd w:val="clear" w:color="auto" w:fill="EAEAEA"/>
          </w:tcPr>
          <w:p w14:paraId="53CAA7DA" w14:textId="77777777" w:rsidR="003402D9" w:rsidRPr="00E16468" w:rsidRDefault="003402D9" w:rsidP="00852021">
            <w:pPr>
              <w:pStyle w:val="TableText"/>
              <w:rPr>
                <w:sz w:val="16"/>
                <w:szCs w:val="16"/>
                <w:lang w:val="fr-FR"/>
              </w:rPr>
            </w:pPr>
          </w:p>
        </w:tc>
        <w:tc>
          <w:tcPr>
            <w:tcW w:w="555" w:type="pct"/>
            <w:tcBorders>
              <w:top w:val="single" w:sz="4" w:space="0" w:color="auto"/>
              <w:left w:val="nil"/>
              <w:bottom w:val="single" w:sz="4" w:space="0" w:color="auto"/>
              <w:right w:val="nil"/>
            </w:tcBorders>
            <w:shd w:val="clear" w:color="auto" w:fill="EAEAEA"/>
          </w:tcPr>
          <w:p w14:paraId="20962F23" w14:textId="77777777" w:rsidR="003402D9" w:rsidRPr="00E16468" w:rsidRDefault="003402D9" w:rsidP="00852021">
            <w:pPr>
              <w:pStyle w:val="TableText"/>
              <w:rPr>
                <w:sz w:val="16"/>
                <w:szCs w:val="16"/>
                <w:lang w:val="fr-FR"/>
              </w:rPr>
            </w:pPr>
          </w:p>
        </w:tc>
        <w:tc>
          <w:tcPr>
            <w:tcW w:w="555" w:type="pct"/>
            <w:tcBorders>
              <w:top w:val="single" w:sz="4" w:space="0" w:color="auto"/>
              <w:left w:val="nil"/>
              <w:bottom w:val="single" w:sz="4" w:space="0" w:color="auto"/>
              <w:right w:val="nil"/>
            </w:tcBorders>
            <w:shd w:val="clear" w:color="auto" w:fill="EAEAEA"/>
          </w:tcPr>
          <w:p w14:paraId="3C9B1C7E" w14:textId="77777777" w:rsidR="003402D9" w:rsidRPr="00E16468" w:rsidRDefault="003402D9" w:rsidP="00852021">
            <w:pPr>
              <w:pStyle w:val="TableText"/>
              <w:rPr>
                <w:sz w:val="16"/>
                <w:szCs w:val="16"/>
                <w:lang w:val="fr-FR"/>
              </w:rPr>
            </w:pPr>
          </w:p>
        </w:tc>
        <w:tc>
          <w:tcPr>
            <w:tcW w:w="555" w:type="pct"/>
            <w:tcBorders>
              <w:top w:val="single" w:sz="4" w:space="0" w:color="auto"/>
              <w:left w:val="nil"/>
              <w:bottom w:val="single" w:sz="4" w:space="0" w:color="auto"/>
              <w:right w:val="nil"/>
            </w:tcBorders>
            <w:shd w:val="clear" w:color="auto" w:fill="EAEAEA"/>
          </w:tcPr>
          <w:p w14:paraId="25A0F241" w14:textId="77777777" w:rsidR="003402D9" w:rsidRPr="00E16468" w:rsidRDefault="003402D9" w:rsidP="00852021">
            <w:pPr>
              <w:pStyle w:val="TableText"/>
              <w:rPr>
                <w:sz w:val="16"/>
                <w:szCs w:val="16"/>
                <w:lang w:val="fr-FR"/>
              </w:rPr>
            </w:pPr>
          </w:p>
        </w:tc>
        <w:tc>
          <w:tcPr>
            <w:tcW w:w="555" w:type="pct"/>
            <w:tcBorders>
              <w:top w:val="single" w:sz="4" w:space="0" w:color="auto"/>
              <w:left w:val="nil"/>
              <w:bottom w:val="single" w:sz="4" w:space="0" w:color="auto"/>
              <w:right w:val="single" w:sz="4" w:space="0" w:color="auto"/>
            </w:tcBorders>
            <w:shd w:val="clear" w:color="auto" w:fill="EAEAEA"/>
          </w:tcPr>
          <w:p w14:paraId="2A7A7158" w14:textId="77777777" w:rsidR="003402D9" w:rsidRPr="00E16468" w:rsidRDefault="003402D9" w:rsidP="00852021">
            <w:pPr>
              <w:pStyle w:val="TableText"/>
              <w:rPr>
                <w:sz w:val="16"/>
                <w:szCs w:val="16"/>
                <w:lang w:val="fr-FR"/>
              </w:rPr>
            </w:pPr>
          </w:p>
        </w:tc>
      </w:tr>
      <w:tr w:rsidR="003402D9" w:rsidRPr="00E16468" w14:paraId="6E83BF17" w14:textId="77777777" w:rsidTr="00852021">
        <w:trPr>
          <w:jc w:val="center"/>
        </w:trPr>
        <w:tc>
          <w:tcPr>
            <w:tcW w:w="1114" w:type="pct"/>
            <w:tcBorders>
              <w:top w:val="single" w:sz="4" w:space="0" w:color="auto"/>
            </w:tcBorders>
          </w:tcPr>
          <w:p w14:paraId="5DFFE675" w14:textId="77777777" w:rsidR="003402D9" w:rsidRPr="00E16468" w:rsidRDefault="003402D9" w:rsidP="00852021">
            <w:pPr>
              <w:pStyle w:val="TableText"/>
              <w:rPr>
                <w:sz w:val="16"/>
                <w:szCs w:val="16"/>
              </w:rPr>
            </w:pPr>
            <w:r w:rsidRPr="00E16468">
              <w:rPr>
                <w:sz w:val="16"/>
                <w:szCs w:val="16"/>
              </w:rPr>
              <w:t>CQU</w:t>
            </w:r>
          </w:p>
        </w:tc>
        <w:tc>
          <w:tcPr>
            <w:tcW w:w="555" w:type="pct"/>
            <w:tcBorders>
              <w:top w:val="single" w:sz="4" w:space="0" w:color="auto"/>
            </w:tcBorders>
            <w:noWrap/>
          </w:tcPr>
          <w:p w14:paraId="3D390745"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4FD8CA11"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4ACCCC83"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2DCE8B5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67C55D74" w14:textId="77777777" w:rsidR="003402D9" w:rsidRPr="00E16468" w:rsidRDefault="003402D9" w:rsidP="00852021">
            <w:pPr>
              <w:pStyle w:val="TableText"/>
              <w:rPr>
                <w:sz w:val="16"/>
                <w:szCs w:val="16"/>
              </w:rPr>
            </w:pPr>
            <w:r w:rsidRPr="00E16468">
              <w:rPr>
                <w:sz w:val="16"/>
                <w:szCs w:val="16"/>
              </w:rPr>
              <w:t>-0.080***</w:t>
            </w:r>
          </w:p>
        </w:tc>
        <w:tc>
          <w:tcPr>
            <w:tcW w:w="555" w:type="pct"/>
            <w:tcBorders>
              <w:top w:val="single" w:sz="4" w:space="0" w:color="auto"/>
            </w:tcBorders>
          </w:tcPr>
          <w:p w14:paraId="199F0FD9" w14:textId="77777777" w:rsidR="003402D9" w:rsidRPr="00E16468" w:rsidRDefault="003402D9" w:rsidP="00852021">
            <w:pPr>
              <w:pStyle w:val="TableText"/>
              <w:rPr>
                <w:sz w:val="16"/>
                <w:szCs w:val="16"/>
              </w:rPr>
            </w:pPr>
            <w:r w:rsidRPr="00E16468">
              <w:rPr>
                <w:sz w:val="16"/>
                <w:szCs w:val="16"/>
              </w:rPr>
              <w:t>-0.013</w:t>
            </w:r>
          </w:p>
        </w:tc>
        <w:tc>
          <w:tcPr>
            <w:tcW w:w="555" w:type="pct"/>
            <w:tcBorders>
              <w:top w:val="single" w:sz="4" w:space="0" w:color="auto"/>
            </w:tcBorders>
          </w:tcPr>
          <w:p w14:paraId="062FB01B"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743B4FEC" w14:textId="77777777" w:rsidTr="00852021">
        <w:trPr>
          <w:jc w:val="center"/>
        </w:trPr>
        <w:tc>
          <w:tcPr>
            <w:tcW w:w="1114" w:type="pct"/>
          </w:tcPr>
          <w:p w14:paraId="4F46D9E7" w14:textId="77777777" w:rsidR="003402D9" w:rsidRPr="00E16468" w:rsidRDefault="003402D9" w:rsidP="00852021">
            <w:pPr>
              <w:pStyle w:val="TableText"/>
              <w:rPr>
                <w:sz w:val="16"/>
                <w:szCs w:val="16"/>
              </w:rPr>
            </w:pPr>
          </w:p>
        </w:tc>
        <w:tc>
          <w:tcPr>
            <w:tcW w:w="555" w:type="pct"/>
            <w:noWrap/>
          </w:tcPr>
          <w:p w14:paraId="6C225931"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CC4AAAD"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FD4B50C"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E324D20"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AC58E35" w14:textId="77777777" w:rsidR="003402D9" w:rsidRPr="00E16468" w:rsidRDefault="003402D9" w:rsidP="00852021">
            <w:pPr>
              <w:pStyle w:val="TableText"/>
              <w:rPr>
                <w:sz w:val="16"/>
                <w:szCs w:val="16"/>
              </w:rPr>
            </w:pPr>
            <w:r w:rsidRPr="00E16468">
              <w:rPr>
                <w:sz w:val="16"/>
                <w:szCs w:val="16"/>
              </w:rPr>
              <w:t>(-5.378)</w:t>
            </w:r>
          </w:p>
        </w:tc>
        <w:tc>
          <w:tcPr>
            <w:tcW w:w="555" w:type="pct"/>
          </w:tcPr>
          <w:p w14:paraId="77ED48F7" w14:textId="77777777" w:rsidR="003402D9" w:rsidRPr="00E16468" w:rsidRDefault="003402D9" w:rsidP="00852021">
            <w:pPr>
              <w:pStyle w:val="TableText"/>
              <w:rPr>
                <w:sz w:val="16"/>
                <w:szCs w:val="16"/>
              </w:rPr>
            </w:pPr>
            <w:r w:rsidRPr="00E16468">
              <w:rPr>
                <w:sz w:val="16"/>
                <w:szCs w:val="16"/>
              </w:rPr>
              <w:t>(-1.333)</w:t>
            </w:r>
          </w:p>
        </w:tc>
        <w:tc>
          <w:tcPr>
            <w:tcW w:w="555" w:type="pct"/>
          </w:tcPr>
          <w:p w14:paraId="65151108"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65521F8B" w14:textId="77777777" w:rsidTr="00852021">
        <w:trPr>
          <w:jc w:val="center"/>
        </w:trPr>
        <w:tc>
          <w:tcPr>
            <w:tcW w:w="1114" w:type="pct"/>
          </w:tcPr>
          <w:p w14:paraId="2275FFC8" w14:textId="77777777" w:rsidR="003402D9" w:rsidRPr="00E16468" w:rsidRDefault="003402D9" w:rsidP="00852021">
            <w:pPr>
              <w:pStyle w:val="TableText"/>
              <w:rPr>
                <w:sz w:val="16"/>
                <w:szCs w:val="16"/>
              </w:rPr>
            </w:pPr>
            <w:r w:rsidRPr="00E16468">
              <w:rPr>
                <w:sz w:val="16"/>
                <w:szCs w:val="16"/>
              </w:rPr>
              <w:t>GU</w:t>
            </w:r>
          </w:p>
        </w:tc>
        <w:tc>
          <w:tcPr>
            <w:tcW w:w="555" w:type="pct"/>
            <w:noWrap/>
          </w:tcPr>
          <w:p w14:paraId="23E256A0"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D221017"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ED025A2"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240AB8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601B85B" w14:textId="77777777" w:rsidR="003402D9" w:rsidRPr="00E16468" w:rsidRDefault="003402D9" w:rsidP="00852021">
            <w:pPr>
              <w:pStyle w:val="TableText"/>
              <w:rPr>
                <w:sz w:val="16"/>
                <w:szCs w:val="16"/>
              </w:rPr>
            </w:pPr>
            <w:r w:rsidRPr="00E16468">
              <w:rPr>
                <w:sz w:val="16"/>
                <w:szCs w:val="16"/>
              </w:rPr>
              <w:t>-0.160***</w:t>
            </w:r>
          </w:p>
        </w:tc>
        <w:tc>
          <w:tcPr>
            <w:tcW w:w="555" w:type="pct"/>
          </w:tcPr>
          <w:p w14:paraId="7B0A5232" w14:textId="77777777" w:rsidR="003402D9" w:rsidRPr="00E16468" w:rsidRDefault="003402D9" w:rsidP="00852021">
            <w:pPr>
              <w:pStyle w:val="TableText"/>
              <w:rPr>
                <w:sz w:val="16"/>
                <w:szCs w:val="16"/>
              </w:rPr>
            </w:pPr>
            <w:r w:rsidRPr="00E16468">
              <w:rPr>
                <w:sz w:val="16"/>
                <w:szCs w:val="16"/>
              </w:rPr>
              <w:t>-0.021*</w:t>
            </w:r>
          </w:p>
        </w:tc>
        <w:tc>
          <w:tcPr>
            <w:tcW w:w="555" w:type="pct"/>
          </w:tcPr>
          <w:p w14:paraId="560051E2"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39BC3DF6" w14:textId="77777777" w:rsidTr="00852021">
        <w:trPr>
          <w:jc w:val="center"/>
        </w:trPr>
        <w:tc>
          <w:tcPr>
            <w:tcW w:w="1114" w:type="pct"/>
          </w:tcPr>
          <w:p w14:paraId="1A910C89" w14:textId="77777777" w:rsidR="003402D9" w:rsidRPr="00E16468" w:rsidRDefault="003402D9" w:rsidP="00852021">
            <w:pPr>
              <w:pStyle w:val="TableText"/>
              <w:rPr>
                <w:sz w:val="16"/>
                <w:szCs w:val="16"/>
              </w:rPr>
            </w:pPr>
          </w:p>
        </w:tc>
        <w:tc>
          <w:tcPr>
            <w:tcW w:w="555" w:type="pct"/>
            <w:noWrap/>
          </w:tcPr>
          <w:p w14:paraId="499AB2F8"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ED0ADB5"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6A4DBE3"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D9452D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E3B68A8" w14:textId="77777777" w:rsidR="003402D9" w:rsidRPr="00E16468" w:rsidRDefault="003402D9" w:rsidP="00852021">
            <w:pPr>
              <w:pStyle w:val="TableText"/>
              <w:rPr>
                <w:sz w:val="16"/>
                <w:szCs w:val="16"/>
              </w:rPr>
            </w:pPr>
            <w:r w:rsidRPr="00E16468">
              <w:rPr>
                <w:sz w:val="16"/>
                <w:szCs w:val="16"/>
              </w:rPr>
              <w:t>(-9.736)</w:t>
            </w:r>
          </w:p>
        </w:tc>
        <w:tc>
          <w:tcPr>
            <w:tcW w:w="555" w:type="pct"/>
          </w:tcPr>
          <w:p w14:paraId="782AF1C9" w14:textId="77777777" w:rsidR="003402D9" w:rsidRPr="00E16468" w:rsidRDefault="003402D9" w:rsidP="00852021">
            <w:pPr>
              <w:pStyle w:val="TableText"/>
              <w:rPr>
                <w:sz w:val="16"/>
                <w:szCs w:val="16"/>
              </w:rPr>
            </w:pPr>
            <w:r w:rsidRPr="00E16468">
              <w:rPr>
                <w:sz w:val="16"/>
                <w:szCs w:val="16"/>
              </w:rPr>
              <w:t>(-1.932)</w:t>
            </w:r>
          </w:p>
        </w:tc>
        <w:tc>
          <w:tcPr>
            <w:tcW w:w="555" w:type="pct"/>
          </w:tcPr>
          <w:p w14:paraId="228A967F"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53CD6BCD" w14:textId="77777777" w:rsidTr="00852021">
        <w:trPr>
          <w:jc w:val="center"/>
        </w:trPr>
        <w:tc>
          <w:tcPr>
            <w:tcW w:w="1114" w:type="pct"/>
          </w:tcPr>
          <w:p w14:paraId="05A1C636" w14:textId="77777777" w:rsidR="003402D9" w:rsidRPr="00E16468" w:rsidRDefault="003402D9" w:rsidP="00852021">
            <w:pPr>
              <w:pStyle w:val="TableText"/>
              <w:rPr>
                <w:sz w:val="16"/>
                <w:szCs w:val="16"/>
              </w:rPr>
            </w:pPr>
            <w:r w:rsidRPr="00E16468">
              <w:rPr>
                <w:sz w:val="16"/>
                <w:szCs w:val="16"/>
              </w:rPr>
              <w:t>JCU</w:t>
            </w:r>
          </w:p>
        </w:tc>
        <w:tc>
          <w:tcPr>
            <w:tcW w:w="555" w:type="pct"/>
            <w:noWrap/>
          </w:tcPr>
          <w:p w14:paraId="2A3DAFC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B8E2F6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8BE4E47"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7CDBFEC"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B48C18A" w14:textId="77777777" w:rsidR="003402D9" w:rsidRPr="00E16468" w:rsidRDefault="003402D9" w:rsidP="00852021">
            <w:pPr>
              <w:pStyle w:val="TableText"/>
              <w:rPr>
                <w:sz w:val="16"/>
                <w:szCs w:val="16"/>
              </w:rPr>
            </w:pPr>
            <w:r w:rsidRPr="00E16468">
              <w:rPr>
                <w:sz w:val="16"/>
                <w:szCs w:val="16"/>
              </w:rPr>
              <w:t>-0.038***</w:t>
            </w:r>
          </w:p>
        </w:tc>
        <w:tc>
          <w:tcPr>
            <w:tcW w:w="555" w:type="pct"/>
          </w:tcPr>
          <w:p w14:paraId="213587E7" w14:textId="77777777" w:rsidR="003402D9" w:rsidRPr="00E16468" w:rsidRDefault="003402D9" w:rsidP="00852021">
            <w:pPr>
              <w:pStyle w:val="TableText"/>
              <w:rPr>
                <w:sz w:val="16"/>
                <w:szCs w:val="16"/>
              </w:rPr>
            </w:pPr>
            <w:r w:rsidRPr="00E16468">
              <w:rPr>
                <w:sz w:val="16"/>
                <w:szCs w:val="16"/>
              </w:rPr>
              <w:t>0.006</w:t>
            </w:r>
          </w:p>
        </w:tc>
        <w:tc>
          <w:tcPr>
            <w:tcW w:w="555" w:type="pct"/>
          </w:tcPr>
          <w:p w14:paraId="1DAB684F"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187C573E" w14:textId="77777777" w:rsidTr="00852021">
        <w:trPr>
          <w:jc w:val="center"/>
        </w:trPr>
        <w:tc>
          <w:tcPr>
            <w:tcW w:w="1114" w:type="pct"/>
          </w:tcPr>
          <w:p w14:paraId="0AAD6DCB" w14:textId="77777777" w:rsidR="003402D9" w:rsidRPr="00E16468" w:rsidRDefault="003402D9" w:rsidP="00852021">
            <w:pPr>
              <w:pStyle w:val="TableText"/>
              <w:rPr>
                <w:sz w:val="16"/>
                <w:szCs w:val="16"/>
              </w:rPr>
            </w:pPr>
          </w:p>
        </w:tc>
        <w:tc>
          <w:tcPr>
            <w:tcW w:w="555" w:type="pct"/>
            <w:noWrap/>
          </w:tcPr>
          <w:p w14:paraId="3A59C1D0"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06D23D4"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60438A3"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AFD76AB"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8BE5377" w14:textId="77777777" w:rsidR="003402D9" w:rsidRPr="00E16468" w:rsidRDefault="003402D9" w:rsidP="00852021">
            <w:pPr>
              <w:pStyle w:val="TableText"/>
              <w:rPr>
                <w:sz w:val="16"/>
                <w:szCs w:val="16"/>
              </w:rPr>
            </w:pPr>
            <w:r w:rsidRPr="00E16468">
              <w:rPr>
                <w:sz w:val="16"/>
                <w:szCs w:val="16"/>
              </w:rPr>
              <w:t>(-3.132)</w:t>
            </w:r>
          </w:p>
        </w:tc>
        <w:tc>
          <w:tcPr>
            <w:tcW w:w="555" w:type="pct"/>
          </w:tcPr>
          <w:p w14:paraId="2894D1CD" w14:textId="77777777" w:rsidR="003402D9" w:rsidRPr="00E16468" w:rsidRDefault="003402D9" w:rsidP="00852021">
            <w:pPr>
              <w:pStyle w:val="TableText"/>
              <w:rPr>
                <w:sz w:val="16"/>
                <w:szCs w:val="16"/>
              </w:rPr>
            </w:pPr>
            <w:r w:rsidRPr="00E16468">
              <w:rPr>
                <w:sz w:val="16"/>
                <w:szCs w:val="16"/>
              </w:rPr>
              <w:t>(0.768)</w:t>
            </w:r>
          </w:p>
        </w:tc>
        <w:tc>
          <w:tcPr>
            <w:tcW w:w="555" w:type="pct"/>
          </w:tcPr>
          <w:p w14:paraId="70416994"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68D81F2D" w14:textId="77777777" w:rsidTr="00852021">
        <w:trPr>
          <w:jc w:val="center"/>
        </w:trPr>
        <w:tc>
          <w:tcPr>
            <w:tcW w:w="1114" w:type="pct"/>
          </w:tcPr>
          <w:p w14:paraId="752B9E64" w14:textId="77777777" w:rsidR="003402D9" w:rsidRPr="00E16468" w:rsidRDefault="003402D9" w:rsidP="00852021">
            <w:pPr>
              <w:pStyle w:val="TableText"/>
              <w:rPr>
                <w:sz w:val="16"/>
                <w:szCs w:val="16"/>
              </w:rPr>
            </w:pPr>
            <w:r w:rsidRPr="00E16468">
              <w:rPr>
                <w:sz w:val="16"/>
                <w:szCs w:val="16"/>
              </w:rPr>
              <w:t>QUT</w:t>
            </w:r>
          </w:p>
        </w:tc>
        <w:tc>
          <w:tcPr>
            <w:tcW w:w="555" w:type="pct"/>
            <w:noWrap/>
          </w:tcPr>
          <w:p w14:paraId="25685D5D"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FD27627"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80B86F1"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D449E0C"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C700BAD" w14:textId="77777777" w:rsidR="003402D9" w:rsidRPr="00E16468" w:rsidRDefault="003402D9" w:rsidP="00852021">
            <w:pPr>
              <w:pStyle w:val="TableText"/>
              <w:rPr>
                <w:sz w:val="16"/>
                <w:szCs w:val="16"/>
              </w:rPr>
            </w:pPr>
            <w:r w:rsidRPr="00E16468">
              <w:rPr>
                <w:sz w:val="16"/>
                <w:szCs w:val="16"/>
              </w:rPr>
              <w:t>-0.120***</w:t>
            </w:r>
          </w:p>
        </w:tc>
        <w:tc>
          <w:tcPr>
            <w:tcW w:w="555" w:type="pct"/>
          </w:tcPr>
          <w:p w14:paraId="317CB31B" w14:textId="77777777" w:rsidR="003402D9" w:rsidRPr="00E16468" w:rsidRDefault="003402D9" w:rsidP="00852021">
            <w:pPr>
              <w:pStyle w:val="TableText"/>
              <w:rPr>
                <w:sz w:val="16"/>
                <w:szCs w:val="16"/>
              </w:rPr>
            </w:pPr>
            <w:r w:rsidRPr="00E16468">
              <w:rPr>
                <w:sz w:val="16"/>
                <w:szCs w:val="16"/>
              </w:rPr>
              <w:t>-0.037***</w:t>
            </w:r>
          </w:p>
        </w:tc>
        <w:tc>
          <w:tcPr>
            <w:tcW w:w="555" w:type="pct"/>
          </w:tcPr>
          <w:p w14:paraId="17EFE2AF"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3A8FAF1B" w14:textId="77777777" w:rsidTr="00852021">
        <w:trPr>
          <w:jc w:val="center"/>
        </w:trPr>
        <w:tc>
          <w:tcPr>
            <w:tcW w:w="1114" w:type="pct"/>
          </w:tcPr>
          <w:p w14:paraId="4630E5C0" w14:textId="77777777" w:rsidR="003402D9" w:rsidRPr="00E16468" w:rsidRDefault="003402D9" w:rsidP="00852021">
            <w:pPr>
              <w:pStyle w:val="TableText"/>
              <w:rPr>
                <w:sz w:val="16"/>
                <w:szCs w:val="16"/>
              </w:rPr>
            </w:pPr>
          </w:p>
        </w:tc>
        <w:tc>
          <w:tcPr>
            <w:tcW w:w="555" w:type="pct"/>
            <w:noWrap/>
          </w:tcPr>
          <w:p w14:paraId="5CEADFDF"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99B6825"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9F73021"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AFE2FE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480FA40" w14:textId="77777777" w:rsidR="003402D9" w:rsidRPr="00E16468" w:rsidRDefault="003402D9" w:rsidP="00852021">
            <w:pPr>
              <w:pStyle w:val="TableText"/>
              <w:rPr>
                <w:sz w:val="16"/>
                <w:szCs w:val="16"/>
              </w:rPr>
            </w:pPr>
            <w:r w:rsidRPr="00E16468">
              <w:rPr>
                <w:sz w:val="16"/>
                <w:szCs w:val="16"/>
              </w:rPr>
              <w:t>(-6.163)</w:t>
            </w:r>
          </w:p>
        </w:tc>
        <w:tc>
          <w:tcPr>
            <w:tcW w:w="555" w:type="pct"/>
          </w:tcPr>
          <w:p w14:paraId="230D45B7" w14:textId="77777777" w:rsidR="003402D9" w:rsidRPr="00E16468" w:rsidRDefault="003402D9" w:rsidP="00852021">
            <w:pPr>
              <w:pStyle w:val="TableText"/>
              <w:rPr>
                <w:sz w:val="16"/>
                <w:szCs w:val="16"/>
              </w:rPr>
            </w:pPr>
            <w:r w:rsidRPr="00E16468">
              <w:rPr>
                <w:sz w:val="16"/>
                <w:szCs w:val="16"/>
              </w:rPr>
              <w:t>(-2.925)</w:t>
            </w:r>
          </w:p>
        </w:tc>
        <w:tc>
          <w:tcPr>
            <w:tcW w:w="555" w:type="pct"/>
          </w:tcPr>
          <w:p w14:paraId="4F383680"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3A77A8C8" w14:textId="77777777" w:rsidTr="00852021">
        <w:trPr>
          <w:jc w:val="center"/>
        </w:trPr>
        <w:tc>
          <w:tcPr>
            <w:tcW w:w="1114" w:type="pct"/>
          </w:tcPr>
          <w:p w14:paraId="353D7A26" w14:textId="77777777" w:rsidR="003402D9" w:rsidRPr="00E16468" w:rsidRDefault="003402D9" w:rsidP="00852021">
            <w:pPr>
              <w:pStyle w:val="TableText"/>
              <w:rPr>
                <w:sz w:val="16"/>
                <w:szCs w:val="16"/>
              </w:rPr>
            </w:pPr>
            <w:r w:rsidRPr="00E16468">
              <w:rPr>
                <w:sz w:val="16"/>
                <w:szCs w:val="16"/>
              </w:rPr>
              <w:t>QUT/ACU</w:t>
            </w:r>
          </w:p>
        </w:tc>
        <w:tc>
          <w:tcPr>
            <w:tcW w:w="555" w:type="pct"/>
            <w:noWrap/>
          </w:tcPr>
          <w:p w14:paraId="1283C765"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4851B05"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16A8AE5"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F5F6B9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AAFC8D1" w14:textId="77777777" w:rsidR="003402D9" w:rsidRPr="00E16468" w:rsidRDefault="003402D9" w:rsidP="00852021">
            <w:pPr>
              <w:pStyle w:val="TableText"/>
              <w:rPr>
                <w:sz w:val="16"/>
                <w:szCs w:val="16"/>
              </w:rPr>
            </w:pPr>
            <w:r w:rsidRPr="00E16468">
              <w:rPr>
                <w:sz w:val="16"/>
                <w:szCs w:val="16"/>
              </w:rPr>
              <w:t>-0.072***</w:t>
            </w:r>
          </w:p>
        </w:tc>
        <w:tc>
          <w:tcPr>
            <w:tcW w:w="555" w:type="pct"/>
          </w:tcPr>
          <w:p w14:paraId="64B7B38B" w14:textId="77777777" w:rsidR="003402D9" w:rsidRPr="00E16468" w:rsidRDefault="003402D9" w:rsidP="00852021">
            <w:pPr>
              <w:pStyle w:val="TableText"/>
              <w:rPr>
                <w:sz w:val="16"/>
                <w:szCs w:val="16"/>
              </w:rPr>
            </w:pPr>
            <w:r w:rsidRPr="00E16468">
              <w:rPr>
                <w:sz w:val="16"/>
                <w:szCs w:val="16"/>
              </w:rPr>
              <w:t>-0.022</w:t>
            </w:r>
          </w:p>
        </w:tc>
        <w:tc>
          <w:tcPr>
            <w:tcW w:w="555" w:type="pct"/>
          </w:tcPr>
          <w:p w14:paraId="766FCF7B"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28028A0E" w14:textId="77777777" w:rsidTr="00852021">
        <w:trPr>
          <w:jc w:val="center"/>
        </w:trPr>
        <w:tc>
          <w:tcPr>
            <w:tcW w:w="1114" w:type="pct"/>
          </w:tcPr>
          <w:p w14:paraId="1B92C751" w14:textId="77777777" w:rsidR="003402D9" w:rsidRPr="00E16468" w:rsidRDefault="003402D9" w:rsidP="00852021">
            <w:pPr>
              <w:pStyle w:val="TableText"/>
              <w:rPr>
                <w:sz w:val="16"/>
                <w:szCs w:val="16"/>
              </w:rPr>
            </w:pPr>
          </w:p>
        </w:tc>
        <w:tc>
          <w:tcPr>
            <w:tcW w:w="555" w:type="pct"/>
            <w:noWrap/>
          </w:tcPr>
          <w:p w14:paraId="68F52CE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0C8F995"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91B842C"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FAA6AEC"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7D49888" w14:textId="77777777" w:rsidR="003402D9" w:rsidRPr="00E16468" w:rsidRDefault="003402D9" w:rsidP="00852021">
            <w:pPr>
              <w:pStyle w:val="TableText"/>
              <w:rPr>
                <w:sz w:val="16"/>
                <w:szCs w:val="16"/>
              </w:rPr>
            </w:pPr>
            <w:r w:rsidRPr="00E16468">
              <w:rPr>
                <w:sz w:val="16"/>
                <w:szCs w:val="16"/>
              </w:rPr>
              <w:t>(-3.230)</w:t>
            </w:r>
          </w:p>
        </w:tc>
        <w:tc>
          <w:tcPr>
            <w:tcW w:w="555" w:type="pct"/>
          </w:tcPr>
          <w:p w14:paraId="51EC671B" w14:textId="77777777" w:rsidR="003402D9" w:rsidRPr="00E16468" w:rsidRDefault="003402D9" w:rsidP="00852021">
            <w:pPr>
              <w:pStyle w:val="TableText"/>
              <w:rPr>
                <w:sz w:val="16"/>
                <w:szCs w:val="16"/>
              </w:rPr>
            </w:pPr>
            <w:r w:rsidRPr="00E16468">
              <w:rPr>
                <w:sz w:val="16"/>
                <w:szCs w:val="16"/>
              </w:rPr>
              <w:t>(-1.515)</w:t>
            </w:r>
          </w:p>
        </w:tc>
        <w:tc>
          <w:tcPr>
            <w:tcW w:w="555" w:type="pct"/>
          </w:tcPr>
          <w:p w14:paraId="753C5E82"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2F427910" w14:textId="77777777" w:rsidTr="00852021">
        <w:trPr>
          <w:jc w:val="center"/>
        </w:trPr>
        <w:tc>
          <w:tcPr>
            <w:tcW w:w="1114" w:type="pct"/>
          </w:tcPr>
          <w:p w14:paraId="0476F310" w14:textId="77777777" w:rsidR="003402D9" w:rsidRPr="00E16468" w:rsidRDefault="003402D9" w:rsidP="00852021">
            <w:pPr>
              <w:pStyle w:val="TableText"/>
              <w:rPr>
                <w:sz w:val="16"/>
                <w:szCs w:val="16"/>
              </w:rPr>
            </w:pPr>
            <w:r w:rsidRPr="00E16468">
              <w:rPr>
                <w:sz w:val="16"/>
                <w:szCs w:val="16"/>
              </w:rPr>
              <w:t>UQ</w:t>
            </w:r>
          </w:p>
        </w:tc>
        <w:tc>
          <w:tcPr>
            <w:tcW w:w="555" w:type="pct"/>
            <w:noWrap/>
          </w:tcPr>
          <w:p w14:paraId="62575439"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B46FD60"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D733093"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71B7C66"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4803EC8" w14:textId="77777777" w:rsidR="003402D9" w:rsidRPr="00E16468" w:rsidRDefault="003402D9" w:rsidP="00852021">
            <w:pPr>
              <w:pStyle w:val="TableText"/>
              <w:rPr>
                <w:sz w:val="16"/>
                <w:szCs w:val="16"/>
              </w:rPr>
            </w:pPr>
            <w:r w:rsidRPr="00E16468">
              <w:rPr>
                <w:sz w:val="16"/>
                <w:szCs w:val="16"/>
              </w:rPr>
              <w:t>-0.113***</w:t>
            </w:r>
          </w:p>
        </w:tc>
        <w:tc>
          <w:tcPr>
            <w:tcW w:w="555" w:type="pct"/>
          </w:tcPr>
          <w:p w14:paraId="46F53D72" w14:textId="77777777" w:rsidR="003402D9" w:rsidRPr="00E16468" w:rsidRDefault="003402D9" w:rsidP="00852021">
            <w:pPr>
              <w:pStyle w:val="TableText"/>
              <w:rPr>
                <w:sz w:val="16"/>
                <w:szCs w:val="16"/>
              </w:rPr>
            </w:pPr>
            <w:r w:rsidRPr="00E16468">
              <w:rPr>
                <w:sz w:val="16"/>
                <w:szCs w:val="16"/>
              </w:rPr>
              <w:t>-0.039***</w:t>
            </w:r>
          </w:p>
        </w:tc>
        <w:tc>
          <w:tcPr>
            <w:tcW w:w="555" w:type="pct"/>
          </w:tcPr>
          <w:p w14:paraId="4943207F"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4ED62F2C" w14:textId="77777777" w:rsidTr="00852021">
        <w:trPr>
          <w:jc w:val="center"/>
        </w:trPr>
        <w:tc>
          <w:tcPr>
            <w:tcW w:w="1114" w:type="pct"/>
          </w:tcPr>
          <w:p w14:paraId="242B14E2" w14:textId="77777777" w:rsidR="003402D9" w:rsidRPr="00E16468" w:rsidRDefault="003402D9" w:rsidP="00852021">
            <w:pPr>
              <w:pStyle w:val="TableText"/>
              <w:rPr>
                <w:sz w:val="16"/>
                <w:szCs w:val="16"/>
              </w:rPr>
            </w:pPr>
          </w:p>
        </w:tc>
        <w:tc>
          <w:tcPr>
            <w:tcW w:w="555" w:type="pct"/>
            <w:noWrap/>
          </w:tcPr>
          <w:p w14:paraId="23CCF32D"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899CD5C"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F67E4E4"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FC4C796"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B298747" w14:textId="77777777" w:rsidR="003402D9" w:rsidRPr="00E16468" w:rsidRDefault="003402D9" w:rsidP="00852021">
            <w:pPr>
              <w:pStyle w:val="TableText"/>
              <w:rPr>
                <w:sz w:val="16"/>
                <w:szCs w:val="16"/>
              </w:rPr>
            </w:pPr>
            <w:r w:rsidRPr="00E16468">
              <w:rPr>
                <w:sz w:val="16"/>
                <w:szCs w:val="16"/>
              </w:rPr>
              <w:t>(-7.148)</w:t>
            </w:r>
          </w:p>
        </w:tc>
        <w:tc>
          <w:tcPr>
            <w:tcW w:w="555" w:type="pct"/>
          </w:tcPr>
          <w:p w14:paraId="63379B10" w14:textId="77777777" w:rsidR="003402D9" w:rsidRPr="00E16468" w:rsidRDefault="003402D9" w:rsidP="00852021">
            <w:pPr>
              <w:pStyle w:val="TableText"/>
              <w:rPr>
                <w:sz w:val="16"/>
                <w:szCs w:val="16"/>
              </w:rPr>
            </w:pPr>
            <w:r w:rsidRPr="00E16468">
              <w:rPr>
                <w:sz w:val="16"/>
                <w:szCs w:val="16"/>
              </w:rPr>
              <w:t>(-3.784)</w:t>
            </w:r>
          </w:p>
        </w:tc>
        <w:tc>
          <w:tcPr>
            <w:tcW w:w="555" w:type="pct"/>
          </w:tcPr>
          <w:p w14:paraId="6744A0B5"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46A91CE3" w14:textId="77777777" w:rsidTr="00852021">
        <w:trPr>
          <w:jc w:val="center"/>
        </w:trPr>
        <w:tc>
          <w:tcPr>
            <w:tcW w:w="1114" w:type="pct"/>
          </w:tcPr>
          <w:p w14:paraId="09DC88A6" w14:textId="77777777" w:rsidR="003402D9" w:rsidRPr="00E16468" w:rsidRDefault="003402D9" w:rsidP="00852021">
            <w:pPr>
              <w:pStyle w:val="TableText"/>
              <w:rPr>
                <w:sz w:val="16"/>
                <w:szCs w:val="16"/>
              </w:rPr>
            </w:pPr>
            <w:r w:rsidRPr="00E16468">
              <w:rPr>
                <w:sz w:val="16"/>
                <w:szCs w:val="16"/>
              </w:rPr>
              <w:t>USC</w:t>
            </w:r>
          </w:p>
        </w:tc>
        <w:tc>
          <w:tcPr>
            <w:tcW w:w="555" w:type="pct"/>
            <w:noWrap/>
          </w:tcPr>
          <w:p w14:paraId="6C72FDB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27CB5F8"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55DA610"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4B88BC8"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6D73493" w14:textId="77777777" w:rsidR="003402D9" w:rsidRPr="00E16468" w:rsidRDefault="003402D9" w:rsidP="00852021">
            <w:pPr>
              <w:pStyle w:val="TableText"/>
              <w:rPr>
                <w:sz w:val="16"/>
                <w:szCs w:val="16"/>
              </w:rPr>
            </w:pPr>
            <w:r w:rsidRPr="00E16468">
              <w:rPr>
                <w:sz w:val="16"/>
                <w:szCs w:val="16"/>
              </w:rPr>
              <w:t>-0.051***</w:t>
            </w:r>
          </w:p>
        </w:tc>
        <w:tc>
          <w:tcPr>
            <w:tcW w:w="555" w:type="pct"/>
          </w:tcPr>
          <w:p w14:paraId="7908B8BA" w14:textId="77777777" w:rsidR="003402D9" w:rsidRPr="00E16468" w:rsidRDefault="003402D9" w:rsidP="00852021">
            <w:pPr>
              <w:pStyle w:val="TableText"/>
              <w:rPr>
                <w:sz w:val="16"/>
                <w:szCs w:val="16"/>
              </w:rPr>
            </w:pPr>
            <w:r w:rsidRPr="00E16468">
              <w:rPr>
                <w:sz w:val="16"/>
                <w:szCs w:val="16"/>
              </w:rPr>
              <w:t>-0.029***</w:t>
            </w:r>
          </w:p>
        </w:tc>
        <w:tc>
          <w:tcPr>
            <w:tcW w:w="555" w:type="pct"/>
          </w:tcPr>
          <w:p w14:paraId="5EA3A2CB"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071DE72D" w14:textId="77777777" w:rsidTr="00852021">
        <w:trPr>
          <w:jc w:val="center"/>
        </w:trPr>
        <w:tc>
          <w:tcPr>
            <w:tcW w:w="1114" w:type="pct"/>
          </w:tcPr>
          <w:p w14:paraId="60C613D1" w14:textId="77777777" w:rsidR="003402D9" w:rsidRPr="00E16468" w:rsidRDefault="003402D9" w:rsidP="00852021">
            <w:pPr>
              <w:pStyle w:val="TableText"/>
              <w:rPr>
                <w:sz w:val="16"/>
                <w:szCs w:val="16"/>
              </w:rPr>
            </w:pPr>
          </w:p>
        </w:tc>
        <w:tc>
          <w:tcPr>
            <w:tcW w:w="555" w:type="pct"/>
            <w:noWrap/>
          </w:tcPr>
          <w:p w14:paraId="29F33396"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20EC23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B3E28E0"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AB2F250"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E06D835" w14:textId="77777777" w:rsidR="003402D9" w:rsidRPr="00E16468" w:rsidRDefault="003402D9" w:rsidP="00852021">
            <w:pPr>
              <w:pStyle w:val="TableText"/>
              <w:rPr>
                <w:sz w:val="16"/>
                <w:szCs w:val="16"/>
              </w:rPr>
            </w:pPr>
            <w:r w:rsidRPr="00E16468">
              <w:rPr>
                <w:sz w:val="16"/>
                <w:szCs w:val="16"/>
              </w:rPr>
              <w:t>(-2.982)</w:t>
            </w:r>
          </w:p>
        </w:tc>
        <w:tc>
          <w:tcPr>
            <w:tcW w:w="555" w:type="pct"/>
          </w:tcPr>
          <w:p w14:paraId="07A12760" w14:textId="77777777" w:rsidR="003402D9" w:rsidRPr="00E16468" w:rsidRDefault="003402D9" w:rsidP="00852021">
            <w:pPr>
              <w:pStyle w:val="TableText"/>
              <w:rPr>
                <w:sz w:val="16"/>
                <w:szCs w:val="16"/>
              </w:rPr>
            </w:pPr>
            <w:r w:rsidRPr="00E16468">
              <w:rPr>
                <w:sz w:val="16"/>
                <w:szCs w:val="16"/>
              </w:rPr>
              <w:t>(-2.727)</w:t>
            </w:r>
          </w:p>
        </w:tc>
        <w:tc>
          <w:tcPr>
            <w:tcW w:w="555" w:type="pct"/>
          </w:tcPr>
          <w:p w14:paraId="4C70313E"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7C06C66D" w14:textId="77777777" w:rsidTr="00852021">
        <w:trPr>
          <w:jc w:val="center"/>
        </w:trPr>
        <w:tc>
          <w:tcPr>
            <w:tcW w:w="1114" w:type="pct"/>
          </w:tcPr>
          <w:p w14:paraId="213A600C" w14:textId="77777777" w:rsidR="003402D9" w:rsidRPr="00E16468" w:rsidRDefault="003402D9" w:rsidP="00852021">
            <w:pPr>
              <w:pStyle w:val="TableText"/>
              <w:rPr>
                <w:sz w:val="16"/>
                <w:szCs w:val="16"/>
              </w:rPr>
            </w:pPr>
            <w:r w:rsidRPr="00E16468">
              <w:rPr>
                <w:sz w:val="16"/>
                <w:szCs w:val="16"/>
              </w:rPr>
              <w:t>USQ</w:t>
            </w:r>
          </w:p>
        </w:tc>
        <w:tc>
          <w:tcPr>
            <w:tcW w:w="555" w:type="pct"/>
            <w:noWrap/>
          </w:tcPr>
          <w:p w14:paraId="578376C3"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96FFED7"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8905C72"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53728D4"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0261552" w14:textId="77777777" w:rsidR="003402D9" w:rsidRPr="00E16468" w:rsidRDefault="003402D9" w:rsidP="00852021">
            <w:pPr>
              <w:pStyle w:val="TableText"/>
              <w:rPr>
                <w:sz w:val="16"/>
                <w:szCs w:val="16"/>
              </w:rPr>
            </w:pPr>
            <w:r w:rsidRPr="00E16468">
              <w:rPr>
                <w:sz w:val="16"/>
                <w:szCs w:val="16"/>
              </w:rPr>
              <w:t>-0.042***</w:t>
            </w:r>
          </w:p>
        </w:tc>
        <w:tc>
          <w:tcPr>
            <w:tcW w:w="555" w:type="pct"/>
          </w:tcPr>
          <w:p w14:paraId="600CCF7E" w14:textId="77777777" w:rsidR="003402D9" w:rsidRPr="00E16468" w:rsidRDefault="003402D9" w:rsidP="00852021">
            <w:pPr>
              <w:pStyle w:val="TableText"/>
              <w:rPr>
                <w:sz w:val="16"/>
                <w:szCs w:val="16"/>
              </w:rPr>
            </w:pPr>
            <w:r w:rsidRPr="00E16468">
              <w:rPr>
                <w:sz w:val="16"/>
                <w:szCs w:val="16"/>
              </w:rPr>
              <w:t>-0.020**</w:t>
            </w:r>
          </w:p>
        </w:tc>
        <w:tc>
          <w:tcPr>
            <w:tcW w:w="555" w:type="pct"/>
          </w:tcPr>
          <w:p w14:paraId="6680F368"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4A221D8C" w14:textId="77777777" w:rsidTr="00852021">
        <w:trPr>
          <w:jc w:val="center"/>
        </w:trPr>
        <w:tc>
          <w:tcPr>
            <w:tcW w:w="1114" w:type="pct"/>
            <w:tcBorders>
              <w:bottom w:val="single" w:sz="4" w:space="0" w:color="auto"/>
            </w:tcBorders>
          </w:tcPr>
          <w:p w14:paraId="2AF74826" w14:textId="77777777" w:rsidR="003402D9" w:rsidRPr="00E16468" w:rsidRDefault="003402D9" w:rsidP="00852021">
            <w:pPr>
              <w:pStyle w:val="TableText"/>
              <w:rPr>
                <w:sz w:val="16"/>
                <w:szCs w:val="16"/>
              </w:rPr>
            </w:pPr>
          </w:p>
        </w:tc>
        <w:tc>
          <w:tcPr>
            <w:tcW w:w="555" w:type="pct"/>
            <w:tcBorders>
              <w:bottom w:val="single" w:sz="4" w:space="0" w:color="auto"/>
            </w:tcBorders>
            <w:noWrap/>
          </w:tcPr>
          <w:p w14:paraId="6B9799B7"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31F0FF5C"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05814C42"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4C573FA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bottom w:val="single" w:sz="4" w:space="0" w:color="auto"/>
            </w:tcBorders>
          </w:tcPr>
          <w:p w14:paraId="4A3245BB" w14:textId="77777777" w:rsidR="003402D9" w:rsidRPr="00E16468" w:rsidRDefault="003402D9" w:rsidP="00852021">
            <w:pPr>
              <w:pStyle w:val="TableText"/>
              <w:rPr>
                <w:sz w:val="16"/>
                <w:szCs w:val="16"/>
              </w:rPr>
            </w:pPr>
            <w:r w:rsidRPr="00E16468">
              <w:rPr>
                <w:sz w:val="16"/>
                <w:szCs w:val="16"/>
              </w:rPr>
              <w:t>(-2.740)</w:t>
            </w:r>
          </w:p>
        </w:tc>
        <w:tc>
          <w:tcPr>
            <w:tcW w:w="555" w:type="pct"/>
            <w:tcBorders>
              <w:bottom w:val="single" w:sz="4" w:space="0" w:color="auto"/>
            </w:tcBorders>
          </w:tcPr>
          <w:p w14:paraId="05AA0322" w14:textId="77777777" w:rsidR="003402D9" w:rsidRPr="00E16468" w:rsidRDefault="003402D9" w:rsidP="00852021">
            <w:pPr>
              <w:pStyle w:val="TableText"/>
              <w:rPr>
                <w:sz w:val="16"/>
                <w:szCs w:val="16"/>
              </w:rPr>
            </w:pPr>
            <w:r w:rsidRPr="00E16468">
              <w:rPr>
                <w:sz w:val="16"/>
                <w:szCs w:val="16"/>
              </w:rPr>
              <w:t>(-2.075)</w:t>
            </w:r>
          </w:p>
        </w:tc>
        <w:tc>
          <w:tcPr>
            <w:tcW w:w="555" w:type="pct"/>
            <w:tcBorders>
              <w:bottom w:val="single" w:sz="4" w:space="0" w:color="auto"/>
            </w:tcBorders>
          </w:tcPr>
          <w:p w14:paraId="6646EDEA" w14:textId="77777777" w:rsidR="003402D9" w:rsidRPr="00E16468" w:rsidRDefault="003402D9" w:rsidP="00852021">
            <w:pPr>
              <w:pStyle w:val="TableText"/>
              <w:rPr>
                <w:sz w:val="16"/>
                <w:szCs w:val="16"/>
                <w:lang w:eastAsia="en-AU"/>
              </w:rPr>
            </w:pPr>
            <w:r w:rsidRPr="00E16468">
              <w:rPr>
                <w:sz w:val="16"/>
                <w:szCs w:val="16"/>
                <w:lang w:eastAsia="en-AU"/>
              </w:rPr>
              <w:t>-</w:t>
            </w:r>
          </w:p>
        </w:tc>
      </w:tr>
      <w:tr w:rsidR="003402D9" w:rsidRPr="00E16468" w14:paraId="7FE154E6" w14:textId="77777777" w:rsidTr="00852021">
        <w:trPr>
          <w:jc w:val="center"/>
        </w:trPr>
        <w:tc>
          <w:tcPr>
            <w:tcW w:w="1114" w:type="pct"/>
            <w:tcBorders>
              <w:top w:val="single" w:sz="4" w:space="0" w:color="auto"/>
              <w:left w:val="single" w:sz="4" w:space="0" w:color="auto"/>
              <w:bottom w:val="single" w:sz="4" w:space="0" w:color="auto"/>
              <w:right w:val="nil"/>
            </w:tcBorders>
            <w:shd w:val="clear" w:color="auto" w:fill="EAEAEA"/>
          </w:tcPr>
          <w:p w14:paraId="19D46126" w14:textId="77777777" w:rsidR="003402D9" w:rsidRPr="00E16468" w:rsidRDefault="003402D9" w:rsidP="00852021">
            <w:pPr>
              <w:pStyle w:val="TableText"/>
              <w:rPr>
                <w:sz w:val="16"/>
                <w:szCs w:val="16"/>
                <w:lang w:eastAsia="en-AU"/>
              </w:rPr>
            </w:pPr>
            <w:r w:rsidRPr="00E16468">
              <w:rPr>
                <w:b/>
                <w:sz w:val="16"/>
                <w:szCs w:val="16"/>
              </w:rPr>
              <w:t>New Engage Yr12 Depth</w:t>
            </w:r>
            <w:r w:rsidRPr="00E16468">
              <w:rPr>
                <w:sz w:val="16"/>
                <w:szCs w:val="16"/>
              </w:rPr>
              <w:t xml:space="preserve"> (Base = no engage)</w:t>
            </w:r>
          </w:p>
        </w:tc>
        <w:tc>
          <w:tcPr>
            <w:tcW w:w="555" w:type="pct"/>
            <w:tcBorders>
              <w:top w:val="single" w:sz="4" w:space="0" w:color="auto"/>
              <w:left w:val="nil"/>
              <w:bottom w:val="single" w:sz="4" w:space="0" w:color="auto"/>
              <w:right w:val="nil"/>
            </w:tcBorders>
            <w:shd w:val="clear" w:color="auto" w:fill="EAEAEA"/>
          </w:tcPr>
          <w:p w14:paraId="039FA7C1"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1EF34C64"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76C6516C"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312E85CF"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60D02D7D"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nil"/>
            </w:tcBorders>
            <w:shd w:val="clear" w:color="auto" w:fill="EAEAEA"/>
          </w:tcPr>
          <w:p w14:paraId="2D6E05B4" w14:textId="77777777" w:rsidR="003402D9" w:rsidRPr="00E16468" w:rsidRDefault="003402D9" w:rsidP="00852021">
            <w:pPr>
              <w:pStyle w:val="TableText"/>
              <w:rPr>
                <w:sz w:val="16"/>
                <w:szCs w:val="16"/>
                <w:lang w:eastAsia="en-AU"/>
              </w:rPr>
            </w:pPr>
          </w:p>
        </w:tc>
        <w:tc>
          <w:tcPr>
            <w:tcW w:w="555" w:type="pct"/>
            <w:tcBorders>
              <w:top w:val="single" w:sz="4" w:space="0" w:color="auto"/>
              <w:left w:val="nil"/>
              <w:bottom w:val="single" w:sz="4" w:space="0" w:color="auto"/>
              <w:right w:val="single" w:sz="4" w:space="0" w:color="auto"/>
            </w:tcBorders>
            <w:shd w:val="clear" w:color="auto" w:fill="EAEAEA"/>
          </w:tcPr>
          <w:p w14:paraId="70DD9671" w14:textId="77777777" w:rsidR="003402D9" w:rsidRPr="00E16468" w:rsidRDefault="003402D9" w:rsidP="00852021">
            <w:pPr>
              <w:pStyle w:val="TableText"/>
              <w:rPr>
                <w:sz w:val="16"/>
                <w:szCs w:val="16"/>
                <w:lang w:eastAsia="en-AU"/>
              </w:rPr>
            </w:pPr>
          </w:p>
        </w:tc>
      </w:tr>
      <w:tr w:rsidR="003402D9" w:rsidRPr="00E16468" w14:paraId="2461A69C" w14:textId="77777777" w:rsidTr="00852021">
        <w:trPr>
          <w:jc w:val="center"/>
        </w:trPr>
        <w:tc>
          <w:tcPr>
            <w:tcW w:w="1114" w:type="pct"/>
            <w:tcBorders>
              <w:top w:val="single" w:sz="4" w:space="0" w:color="auto"/>
            </w:tcBorders>
          </w:tcPr>
          <w:p w14:paraId="0282F278" w14:textId="77777777" w:rsidR="003402D9" w:rsidRPr="00E16468" w:rsidRDefault="003402D9" w:rsidP="00852021">
            <w:pPr>
              <w:pStyle w:val="TableText"/>
              <w:rPr>
                <w:sz w:val="16"/>
                <w:szCs w:val="16"/>
              </w:rPr>
            </w:pPr>
            <w:r w:rsidRPr="00E16468">
              <w:rPr>
                <w:sz w:val="16"/>
                <w:szCs w:val="16"/>
              </w:rPr>
              <w:t xml:space="preserve">low engage </w:t>
            </w:r>
          </w:p>
        </w:tc>
        <w:tc>
          <w:tcPr>
            <w:tcW w:w="555" w:type="pct"/>
            <w:tcBorders>
              <w:top w:val="single" w:sz="4" w:space="0" w:color="auto"/>
            </w:tcBorders>
            <w:noWrap/>
          </w:tcPr>
          <w:p w14:paraId="749CA342" w14:textId="77777777" w:rsidR="003402D9" w:rsidRPr="00E16468" w:rsidRDefault="003402D9" w:rsidP="00852021">
            <w:pPr>
              <w:pStyle w:val="TableText"/>
              <w:rPr>
                <w:sz w:val="16"/>
                <w:szCs w:val="16"/>
              </w:rPr>
            </w:pPr>
            <w:r w:rsidRPr="00E16468">
              <w:rPr>
                <w:sz w:val="16"/>
                <w:szCs w:val="16"/>
              </w:rPr>
              <w:t>-0.154***</w:t>
            </w:r>
          </w:p>
        </w:tc>
        <w:tc>
          <w:tcPr>
            <w:tcW w:w="555" w:type="pct"/>
            <w:tcBorders>
              <w:top w:val="single" w:sz="4" w:space="0" w:color="auto"/>
            </w:tcBorders>
          </w:tcPr>
          <w:p w14:paraId="383007A0" w14:textId="77777777" w:rsidR="003402D9" w:rsidRPr="00E16468" w:rsidRDefault="003402D9" w:rsidP="00852021">
            <w:pPr>
              <w:pStyle w:val="TableText"/>
              <w:rPr>
                <w:sz w:val="16"/>
                <w:szCs w:val="16"/>
              </w:rPr>
            </w:pPr>
            <w:r w:rsidRPr="00E16468">
              <w:rPr>
                <w:sz w:val="16"/>
                <w:szCs w:val="16"/>
              </w:rPr>
              <w:t>-0.051***</w:t>
            </w:r>
          </w:p>
        </w:tc>
        <w:tc>
          <w:tcPr>
            <w:tcW w:w="555" w:type="pct"/>
            <w:tcBorders>
              <w:top w:val="single" w:sz="4" w:space="0" w:color="auto"/>
            </w:tcBorders>
          </w:tcPr>
          <w:p w14:paraId="25A15E37" w14:textId="77777777" w:rsidR="003402D9" w:rsidRPr="00E16468" w:rsidRDefault="003402D9" w:rsidP="00852021">
            <w:pPr>
              <w:pStyle w:val="TableText"/>
              <w:rPr>
                <w:sz w:val="16"/>
                <w:szCs w:val="16"/>
              </w:rPr>
            </w:pPr>
            <w:r w:rsidRPr="00E16468">
              <w:rPr>
                <w:sz w:val="16"/>
                <w:szCs w:val="16"/>
              </w:rPr>
              <w:t>-0.049***</w:t>
            </w:r>
          </w:p>
        </w:tc>
        <w:tc>
          <w:tcPr>
            <w:tcW w:w="555" w:type="pct"/>
            <w:tcBorders>
              <w:top w:val="single" w:sz="4" w:space="0" w:color="auto"/>
            </w:tcBorders>
          </w:tcPr>
          <w:p w14:paraId="3AA83CB2" w14:textId="77777777" w:rsidR="003402D9" w:rsidRPr="00E16468" w:rsidRDefault="003402D9" w:rsidP="00852021">
            <w:pPr>
              <w:pStyle w:val="TableText"/>
              <w:rPr>
                <w:sz w:val="16"/>
                <w:szCs w:val="16"/>
              </w:rPr>
            </w:pPr>
            <w:r w:rsidRPr="00E16468">
              <w:rPr>
                <w:sz w:val="16"/>
                <w:szCs w:val="16"/>
              </w:rPr>
              <w:t>-0.054***</w:t>
            </w:r>
          </w:p>
        </w:tc>
        <w:tc>
          <w:tcPr>
            <w:tcW w:w="555" w:type="pct"/>
            <w:tcBorders>
              <w:top w:val="single" w:sz="4" w:space="0" w:color="auto"/>
            </w:tcBorders>
          </w:tcPr>
          <w:p w14:paraId="632D54E6" w14:textId="77777777" w:rsidR="003402D9" w:rsidRPr="00E16468" w:rsidRDefault="003402D9" w:rsidP="00852021">
            <w:pPr>
              <w:pStyle w:val="TableText"/>
              <w:rPr>
                <w:sz w:val="16"/>
                <w:szCs w:val="16"/>
              </w:rPr>
            </w:pPr>
            <w:r w:rsidRPr="00E16468">
              <w:rPr>
                <w:sz w:val="16"/>
                <w:szCs w:val="16"/>
              </w:rPr>
              <w:t>-0.025*</w:t>
            </w:r>
          </w:p>
        </w:tc>
        <w:tc>
          <w:tcPr>
            <w:tcW w:w="555" w:type="pct"/>
            <w:tcBorders>
              <w:top w:val="single" w:sz="4" w:space="0" w:color="auto"/>
            </w:tcBorders>
          </w:tcPr>
          <w:p w14:paraId="5D1EEC65" w14:textId="77777777" w:rsidR="003402D9" w:rsidRPr="00E16468" w:rsidRDefault="003402D9" w:rsidP="00852021">
            <w:pPr>
              <w:pStyle w:val="TableText"/>
              <w:rPr>
                <w:sz w:val="16"/>
                <w:szCs w:val="16"/>
              </w:rPr>
            </w:pPr>
            <w:r w:rsidRPr="00E16468">
              <w:rPr>
                <w:sz w:val="16"/>
                <w:szCs w:val="16"/>
              </w:rPr>
              <w:t>-0.007</w:t>
            </w:r>
          </w:p>
        </w:tc>
        <w:tc>
          <w:tcPr>
            <w:tcW w:w="555" w:type="pct"/>
            <w:tcBorders>
              <w:top w:val="single" w:sz="4" w:space="0" w:color="auto"/>
            </w:tcBorders>
          </w:tcPr>
          <w:p w14:paraId="065FCDAA" w14:textId="77777777" w:rsidR="003402D9" w:rsidRPr="00E16468" w:rsidRDefault="003402D9" w:rsidP="00852021">
            <w:pPr>
              <w:pStyle w:val="TableText"/>
              <w:rPr>
                <w:sz w:val="16"/>
                <w:szCs w:val="16"/>
              </w:rPr>
            </w:pPr>
            <w:r w:rsidRPr="00E16468">
              <w:rPr>
                <w:sz w:val="16"/>
                <w:szCs w:val="16"/>
              </w:rPr>
              <w:t>-0.022***</w:t>
            </w:r>
          </w:p>
        </w:tc>
      </w:tr>
      <w:tr w:rsidR="003402D9" w:rsidRPr="00E16468" w14:paraId="4D5F1E59" w14:textId="77777777" w:rsidTr="00852021">
        <w:trPr>
          <w:jc w:val="center"/>
        </w:trPr>
        <w:tc>
          <w:tcPr>
            <w:tcW w:w="1114" w:type="pct"/>
          </w:tcPr>
          <w:p w14:paraId="51417CD2" w14:textId="77777777" w:rsidR="003402D9" w:rsidRPr="00E16468" w:rsidRDefault="003402D9" w:rsidP="00852021">
            <w:pPr>
              <w:pStyle w:val="TableText"/>
              <w:rPr>
                <w:sz w:val="16"/>
                <w:szCs w:val="16"/>
              </w:rPr>
            </w:pPr>
          </w:p>
        </w:tc>
        <w:tc>
          <w:tcPr>
            <w:tcW w:w="555" w:type="pct"/>
            <w:noWrap/>
          </w:tcPr>
          <w:p w14:paraId="585E6F6F" w14:textId="77777777" w:rsidR="003402D9" w:rsidRPr="00E16468" w:rsidRDefault="003402D9" w:rsidP="00852021">
            <w:pPr>
              <w:pStyle w:val="TableText"/>
              <w:rPr>
                <w:sz w:val="16"/>
                <w:szCs w:val="16"/>
              </w:rPr>
            </w:pPr>
            <w:r w:rsidRPr="00E16468">
              <w:rPr>
                <w:sz w:val="16"/>
                <w:szCs w:val="16"/>
              </w:rPr>
              <w:t>(-10.950)</w:t>
            </w:r>
          </w:p>
        </w:tc>
        <w:tc>
          <w:tcPr>
            <w:tcW w:w="555" w:type="pct"/>
          </w:tcPr>
          <w:p w14:paraId="39E5EBC9" w14:textId="77777777" w:rsidR="003402D9" w:rsidRPr="00E16468" w:rsidRDefault="003402D9" w:rsidP="00852021">
            <w:pPr>
              <w:pStyle w:val="TableText"/>
              <w:rPr>
                <w:sz w:val="16"/>
                <w:szCs w:val="16"/>
              </w:rPr>
            </w:pPr>
            <w:r w:rsidRPr="00E16468">
              <w:rPr>
                <w:sz w:val="16"/>
                <w:szCs w:val="16"/>
              </w:rPr>
              <w:t>(-4.385)</w:t>
            </w:r>
          </w:p>
        </w:tc>
        <w:tc>
          <w:tcPr>
            <w:tcW w:w="555" w:type="pct"/>
          </w:tcPr>
          <w:p w14:paraId="44935E87" w14:textId="77777777" w:rsidR="003402D9" w:rsidRPr="00E16468" w:rsidRDefault="003402D9" w:rsidP="00852021">
            <w:pPr>
              <w:pStyle w:val="TableText"/>
              <w:rPr>
                <w:sz w:val="16"/>
                <w:szCs w:val="16"/>
              </w:rPr>
            </w:pPr>
            <w:r w:rsidRPr="00E16468">
              <w:rPr>
                <w:sz w:val="16"/>
                <w:szCs w:val="16"/>
              </w:rPr>
              <w:t>(-4.312)</w:t>
            </w:r>
          </w:p>
        </w:tc>
        <w:tc>
          <w:tcPr>
            <w:tcW w:w="555" w:type="pct"/>
          </w:tcPr>
          <w:p w14:paraId="649E3915" w14:textId="77777777" w:rsidR="003402D9" w:rsidRPr="00E16468" w:rsidRDefault="003402D9" w:rsidP="00852021">
            <w:pPr>
              <w:pStyle w:val="TableText"/>
              <w:rPr>
                <w:sz w:val="16"/>
                <w:szCs w:val="16"/>
              </w:rPr>
            </w:pPr>
            <w:r w:rsidRPr="00E16468">
              <w:rPr>
                <w:sz w:val="16"/>
                <w:szCs w:val="16"/>
              </w:rPr>
              <w:t>(-4.649)</w:t>
            </w:r>
          </w:p>
        </w:tc>
        <w:tc>
          <w:tcPr>
            <w:tcW w:w="555" w:type="pct"/>
          </w:tcPr>
          <w:p w14:paraId="2500C4E1" w14:textId="77777777" w:rsidR="003402D9" w:rsidRPr="00E16468" w:rsidRDefault="003402D9" w:rsidP="00852021">
            <w:pPr>
              <w:pStyle w:val="TableText"/>
              <w:rPr>
                <w:sz w:val="16"/>
                <w:szCs w:val="16"/>
              </w:rPr>
            </w:pPr>
            <w:r w:rsidRPr="00E16468">
              <w:rPr>
                <w:sz w:val="16"/>
                <w:szCs w:val="16"/>
              </w:rPr>
              <w:t>(-1.955)</w:t>
            </w:r>
          </w:p>
        </w:tc>
        <w:tc>
          <w:tcPr>
            <w:tcW w:w="555" w:type="pct"/>
          </w:tcPr>
          <w:p w14:paraId="298DB4F2" w14:textId="77777777" w:rsidR="003402D9" w:rsidRPr="00E16468" w:rsidRDefault="003402D9" w:rsidP="00852021">
            <w:pPr>
              <w:pStyle w:val="TableText"/>
              <w:rPr>
                <w:sz w:val="16"/>
                <w:szCs w:val="16"/>
              </w:rPr>
            </w:pPr>
            <w:r w:rsidRPr="00E16468">
              <w:rPr>
                <w:sz w:val="16"/>
                <w:szCs w:val="16"/>
              </w:rPr>
              <w:t>(-0.837)</w:t>
            </w:r>
          </w:p>
        </w:tc>
        <w:tc>
          <w:tcPr>
            <w:tcW w:w="555" w:type="pct"/>
          </w:tcPr>
          <w:p w14:paraId="3C636D26" w14:textId="77777777" w:rsidR="003402D9" w:rsidRPr="00E16468" w:rsidRDefault="003402D9" w:rsidP="00852021">
            <w:pPr>
              <w:pStyle w:val="TableText"/>
              <w:rPr>
                <w:sz w:val="16"/>
                <w:szCs w:val="16"/>
              </w:rPr>
            </w:pPr>
            <w:r w:rsidRPr="00E16468">
              <w:rPr>
                <w:sz w:val="16"/>
                <w:szCs w:val="16"/>
              </w:rPr>
              <w:t>(-2.909)</w:t>
            </w:r>
          </w:p>
        </w:tc>
      </w:tr>
      <w:tr w:rsidR="003402D9" w:rsidRPr="00E16468" w14:paraId="7B0D194E" w14:textId="77777777" w:rsidTr="00852021">
        <w:trPr>
          <w:jc w:val="center"/>
        </w:trPr>
        <w:tc>
          <w:tcPr>
            <w:tcW w:w="1114" w:type="pct"/>
          </w:tcPr>
          <w:p w14:paraId="551C2A7A" w14:textId="77777777" w:rsidR="003402D9" w:rsidRPr="00E16468" w:rsidRDefault="003402D9" w:rsidP="00852021">
            <w:pPr>
              <w:pStyle w:val="TableText"/>
              <w:rPr>
                <w:sz w:val="16"/>
                <w:szCs w:val="16"/>
              </w:rPr>
            </w:pPr>
            <w:r w:rsidRPr="00E16468">
              <w:rPr>
                <w:sz w:val="16"/>
                <w:szCs w:val="16"/>
              </w:rPr>
              <w:t xml:space="preserve">medium engage </w:t>
            </w:r>
          </w:p>
        </w:tc>
        <w:tc>
          <w:tcPr>
            <w:tcW w:w="555" w:type="pct"/>
            <w:noWrap/>
          </w:tcPr>
          <w:p w14:paraId="3496649C" w14:textId="77777777" w:rsidR="003402D9" w:rsidRPr="00E16468" w:rsidRDefault="003402D9" w:rsidP="00852021">
            <w:pPr>
              <w:pStyle w:val="TableText"/>
              <w:rPr>
                <w:sz w:val="16"/>
                <w:szCs w:val="16"/>
              </w:rPr>
            </w:pPr>
            <w:r w:rsidRPr="00E16468">
              <w:rPr>
                <w:sz w:val="16"/>
                <w:szCs w:val="16"/>
              </w:rPr>
              <w:t>-0.191***</w:t>
            </w:r>
          </w:p>
        </w:tc>
        <w:tc>
          <w:tcPr>
            <w:tcW w:w="555" w:type="pct"/>
          </w:tcPr>
          <w:p w14:paraId="089E89CB" w14:textId="77777777" w:rsidR="003402D9" w:rsidRPr="00E16468" w:rsidRDefault="003402D9" w:rsidP="00852021">
            <w:pPr>
              <w:pStyle w:val="TableText"/>
              <w:rPr>
                <w:sz w:val="16"/>
                <w:szCs w:val="16"/>
              </w:rPr>
            </w:pPr>
            <w:r w:rsidRPr="00E16468">
              <w:rPr>
                <w:sz w:val="16"/>
                <w:szCs w:val="16"/>
              </w:rPr>
              <w:t>-0.072***</w:t>
            </w:r>
          </w:p>
        </w:tc>
        <w:tc>
          <w:tcPr>
            <w:tcW w:w="555" w:type="pct"/>
          </w:tcPr>
          <w:p w14:paraId="4518F169" w14:textId="77777777" w:rsidR="003402D9" w:rsidRPr="00E16468" w:rsidRDefault="003402D9" w:rsidP="00852021">
            <w:pPr>
              <w:pStyle w:val="TableText"/>
              <w:rPr>
                <w:sz w:val="16"/>
                <w:szCs w:val="16"/>
              </w:rPr>
            </w:pPr>
            <w:r w:rsidRPr="00E16468">
              <w:rPr>
                <w:sz w:val="16"/>
                <w:szCs w:val="16"/>
              </w:rPr>
              <w:t>-0.066***</w:t>
            </w:r>
          </w:p>
        </w:tc>
        <w:tc>
          <w:tcPr>
            <w:tcW w:w="555" w:type="pct"/>
          </w:tcPr>
          <w:p w14:paraId="68F2199E" w14:textId="77777777" w:rsidR="003402D9" w:rsidRPr="00E16468" w:rsidRDefault="003402D9" w:rsidP="00852021">
            <w:pPr>
              <w:pStyle w:val="TableText"/>
              <w:rPr>
                <w:sz w:val="16"/>
                <w:szCs w:val="16"/>
              </w:rPr>
            </w:pPr>
            <w:r w:rsidRPr="00E16468">
              <w:rPr>
                <w:sz w:val="16"/>
                <w:szCs w:val="16"/>
              </w:rPr>
              <w:t>-0.073***</w:t>
            </w:r>
          </w:p>
        </w:tc>
        <w:tc>
          <w:tcPr>
            <w:tcW w:w="555" w:type="pct"/>
          </w:tcPr>
          <w:p w14:paraId="2ACD9F63" w14:textId="77777777" w:rsidR="003402D9" w:rsidRPr="00E16468" w:rsidRDefault="003402D9" w:rsidP="00852021">
            <w:pPr>
              <w:pStyle w:val="TableText"/>
              <w:rPr>
                <w:sz w:val="16"/>
                <w:szCs w:val="16"/>
              </w:rPr>
            </w:pPr>
            <w:r w:rsidRPr="00E16468">
              <w:rPr>
                <w:sz w:val="16"/>
                <w:szCs w:val="16"/>
              </w:rPr>
              <w:t>-0.006</w:t>
            </w:r>
          </w:p>
        </w:tc>
        <w:tc>
          <w:tcPr>
            <w:tcW w:w="555" w:type="pct"/>
          </w:tcPr>
          <w:p w14:paraId="2D685C67" w14:textId="77777777" w:rsidR="003402D9" w:rsidRPr="00E16468" w:rsidRDefault="003402D9" w:rsidP="00852021">
            <w:pPr>
              <w:pStyle w:val="TableText"/>
              <w:rPr>
                <w:sz w:val="16"/>
                <w:szCs w:val="16"/>
              </w:rPr>
            </w:pPr>
            <w:r w:rsidRPr="00E16468">
              <w:rPr>
                <w:sz w:val="16"/>
                <w:szCs w:val="16"/>
              </w:rPr>
              <w:t>0.006</w:t>
            </w:r>
          </w:p>
        </w:tc>
        <w:tc>
          <w:tcPr>
            <w:tcW w:w="555" w:type="pct"/>
          </w:tcPr>
          <w:p w14:paraId="17ADA12E" w14:textId="77777777" w:rsidR="003402D9" w:rsidRPr="00E16468" w:rsidRDefault="003402D9" w:rsidP="00852021">
            <w:pPr>
              <w:pStyle w:val="TableText"/>
              <w:rPr>
                <w:sz w:val="16"/>
                <w:szCs w:val="16"/>
              </w:rPr>
            </w:pPr>
            <w:r w:rsidRPr="00E16468">
              <w:rPr>
                <w:sz w:val="16"/>
                <w:szCs w:val="16"/>
              </w:rPr>
              <w:t>0.003</w:t>
            </w:r>
          </w:p>
        </w:tc>
      </w:tr>
      <w:tr w:rsidR="003402D9" w:rsidRPr="00E16468" w14:paraId="0B076898" w14:textId="77777777" w:rsidTr="00852021">
        <w:trPr>
          <w:jc w:val="center"/>
        </w:trPr>
        <w:tc>
          <w:tcPr>
            <w:tcW w:w="1114" w:type="pct"/>
          </w:tcPr>
          <w:p w14:paraId="4090BCFF" w14:textId="77777777" w:rsidR="003402D9" w:rsidRPr="00E16468" w:rsidRDefault="003402D9" w:rsidP="00852021">
            <w:pPr>
              <w:pStyle w:val="TableText"/>
              <w:rPr>
                <w:sz w:val="16"/>
                <w:szCs w:val="16"/>
              </w:rPr>
            </w:pPr>
          </w:p>
        </w:tc>
        <w:tc>
          <w:tcPr>
            <w:tcW w:w="555" w:type="pct"/>
            <w:noWrap/>
          </w:tcPr>
          <w:p w14:paraId="0BAF5FA0" w14:textId="77777777" w:rsidR="003402D9" w:rsidRPr="00E16468" w:rsidRDefault="003402D9" w:rsidP="00852021">
            <w:pPr>
              <w:pStyle w:val="TableText"/>
              <w:rPr>
                <w:sz w:val="16"/>
                <w:szCs w:val="16"/>
              </w:rPr>
            </w:pPr>
            <w:r w:rsidRPr="00E16468">
              <w:rPr>
                <w:sz w:val="16"/>
                <w:szCs w:val="16"/>
              </w:rPr>
              <w:t>(-14.946)</w:t>
            </w:r>
          </w:p>
        </w:tc>
        <w:tc>
          <w:tcPr>
            <w:tcW w:w="555" w:type="pct"/>
          </w:tcPr>
          <w:p w14:paraId="61F4408F" w14:textId="77777777" w:rsidR="003402D9" w:rsidRPr="00E16468" w:rsidRDefault="003402D9" w:rsidP="00852021">
            <w:pPr>
              <w:pStyle w:val="TableText"/>
              <w:rPr>
                <w:sz w:val="16"/>
                <w:szCs w:val="16"/>
              </w:rPr>
            </w:pPr>
            <w:r w:rsidRPr="00E16468">
              <w:rPr>
                <w:sz w:val="16"/>
                <w:szCs w:val="16"/>
              </w:rPr>
              <w:t>(-6.757)</w:t>
            </w:r>
          </w:p>
        </w:tc>
        <w:tc>
          <w:tcPr>
            <w:tcW w:w="555" w:type="pct"/>
          </w:tcPr>
          <w:p w14:paraId="725D9A11" w14:textId="77777777" w:rsidR="003402D9" w:rsidRPr="00E16468" w:rsidRDefault="003402D9" w:rsidP="00852021">
            <w:pPr>
              <w:pStyle w:val="TableText"/>
              <w:rPr>
                <w:sz w:val="16"/>
                <w:szCs w:val="16"/>
              </w:rPr>
            </w:pPr>
            <w:r w:rsidRPr="00E16468">
              <w:rPr>
                <w:sz w:val="16"/>
                <w:szCs w:val="16"/>
              </w:rPr>
              <w:t>(-6.183)</w:t>
            </w:r>
          </w:p>
        </w:tc>
        <w:tc>
          <w:tcPr>
            <w:tcW w:w="555" w:type="pct"/>
          </w:tcPr>
          <w:p w14:paraId="0BEC8281" w14:textId="77777777" w:rsidR="003402D9" w:rsidRPr="00E16468" w:rsidRDefault="003402D9" w:rsidP="00852021">
            <w:pPr>
              <w:pStyle w:val="TableText"/>
              <w:rPr>
                <w:sz w:val="16"/>
                <w:szCs w:val="16"/>
              </w:rPr>
            </w:pPr>
            <w:r w:rsidRPr="00E16468">
              <w:rPr>
                <w:sz w:val="16"/>
                <w:szCs w:val="16"/>
              </w:rPr>
              <w:t>(-6.685)</w:t>
            </w:r>
          </w:p>
        </w:tc>
        <w:tc>
          <w:tcPr>
            <w:tcW w:w="555" w:type="pct"/>
          </w:tcPr>
          <w:p w14:paraId="0B5739F3" w14:textId="77777777" w:rsidR="003402D9" w:rsidRPr="00E16468" w:rsidRDefault="003402D9" w:rsidP="00852021">
            <w:pPr>
              <w:pStyle w:val="TableText"/>
              <w:rPr>
                <w:sz w:val="16"/>
                <w:szCs w:val="16"/>
              </w:rPr>
            </w:pPr>
            <w:r w:rsidRPr="00E16468">
              <w:rPr>
                <w:sz w:val="16"/>
                <w:szCs w:val="16"/>
              </w:rPr>
              <w:t>(-0.489)</w:t>
            </w:r>
          </w:p>
        </w:tc>
        <w:tc>
          <w:tcPr>
            <w:tcW w:w="555" w:type="pct"/>
          </w:tcPr>
          <w:p w14:paraId="2C56E3C3" w14:textId="77777777" w:rsidR="003402D9" w:rsidRPr="00E16468" w:rsidRDefault="003402D9" w:rsidP="00852021">
            <w:pPr>
              <w:pStyle w:val="TableText"/>
              <w:rPr>
                <w:sz w:val="16"/>
                <w:szCs w:val="16"/>
              </w:rPr>
            </w:pPr>
            <w:r w:rsidRPr="00E16468">
              <w:rPr>
                <w:sz w:val="16"/>
                <w:szCs w:val="16"/>
              </w:rPr>
              <w:t>(0.703)</w:t>
            </w:r>
          </w:p>
        </w:tc>
        <w:tc>
          <w:tcPr>
            <w:tcW w:w="555" w:type="pct"/>
          </w:tcPr>
          <w:p w14:paraId="1C6C8A6E" w14:textId="77777777" w:rsidR="003402D9" w:rsidRPr="00E16468" w:rsidRDefault="003402D9" w:rsidP="00852021">
            <w:pPr>
              <w:pStyle w:val="TableText"/>
              <w:rPr>
                <w:sz w:val="16"/>
                <w:szCs w:val="16"/>
              </w:rPr>
            </w:pPr>
            <w:r w:rsidRPr="00E16468">
              <w:rPr>
                <w:sz w:val="16"/>
                <w:szCs w:val="16"/>
              </w:rPr>
              <w:t>(0.444)</w:t>
            </w:r>
          </w:p>
        </w:tc>
      </w:tr>
      <w:tr w:rsidR="003402D9" w:rsidRPr="00E16468" w14:paraId="7D8FAA2B" w14:textId="77777777" w:rsidTr="00852021">
        <w:trPr>
          <w:jc w:val="center"/>
        </w:trPr>
        <w:tc>
          <w:tcPr>
            <w:tcW w:w="1114" w:type="pct"/>
            <w:tcBorders>
              <w:bottom w:val="single" w:sz="4" w:space="0" w:color="auto"/>
            </w:tcBorders>
          </w:tcPr>
          <w:p w14:paraId="36443F66" w14:textId="77777777" w:rsidR="003402D9" w:rsidRPr="00E16468" w:rsidRDefault="003402D9" w:rsidP="00852021">
            <w:pPr>
              <w:pStyle w:val="TableText"/>
              <w:rPr>
                <w:sz w:val="16"/>
                <w:szCs w:val="16"/>
              </w:rPr>
            </w:pPr>
            <w:r w:rsidRPr="00E16468">
              <w:rPr>
                <w:sz w:val="16"/>
                <w:szCs w:val="16"/>
              </w:rPr>
              <w:t xml:space="preserve">high engage </w:t>
            </w:r>
          </w:p>
        </w:tc>
        <w:tc>
          <w:tcPr>
            <w:tcW w:w="555" w:type="pct"/>
            <w:tcBorders>
              <w:bottom w:val="single" w:sz="4" w:space="0" w:color="auto"/>
            </w:tcBorders>
            <w:noWrap/>
          </w:tcPr>
          <w:p w14:paraId="7340FE06" w14:textId="77777777" w:rsidR="003402D9" w:rsidRPr="00E16468" w:rsidRDefault="003402D9" w:rsidP="00852021">
            <w:pPr>
              <w:pStyle w:val="TableText"/>
              <w:rPr>
                <w:sz w:val="16"/>
                <w:szCs w:val="16"/>
              </w:rPr>
            </w:pPr>
            <w:r w:rsidRPr="00E16468">
              <w:rPr>
                <w:sz w:val="16"/>
                <w:szCs w:val="16"/>
              </w:rPr>
              <w:t>-0.226***</w:t>
            </w:r>
          </w:p>
        </w:tc>
        <w:tc>
          <w:tcPr>
            <w:tcW w:w="555" w:type="pct"/>
            <w:tcBorders>
              <w:bottom w:val="single" w:sz="4" w:space="0" w:color="auto"/>
            </w:tcBorders>
          </w:tcPr>
          <w:p w14:paraId="1F5E2172" w14:textId="77777777" w:rsidR="003402D9" w:rsidRPr="00E16468" w:rsidRDefault="003402D9" w:rsidP="00852021">
            <w:pPr>
              <w:pStyle w:val="TableText"/>
              <w:rPr>
                <w:sz w:val="16"/>
                <w:szCs w:val="16"/>
              </w:rPr>
            </w:pPr>
            <w:r w:rsidRPr="00E16468">
              <w:rPr>
                <w:sz w:val="16"/>
                <w:szCs w:val="16"/>
              </w:rPr>
              <w:t>-0.089***</w:t>
            </w:r>
          </w:p>
        </w:tc>
        <w:tc>
          <w:tcPr>
            <w:tcW w:w="555" w:type="pct"/>
            <w:tcBorders>
              <w:bottom w:val="single" w:sz="4" w:space="0" w:color="auto"/>
            </w:tcBorders>
          </w:tcPr>
          <w:p w14:paraId="7935D03A" w14:textId="77777777" w:rsidR="003402D9" w:rsidRPr="00E16468" w:rsidRDefault="003402D9" w:rsidP="00852021">
            <w:pPr>
              <w:pStyle w:val="TableText"/>
              <w:rPr>
                <w:sz w:val="16"/>
                <w:szCs w:val="16"/>
              </w:rPr>
            </w:pPr>
            <w:r w:rsidRPr="00E16468">
              <w:rPr>
                <w:sz w:val="16"/>
                <w:szCs w:val="16"/>
              </w:rPr>
              <w:t>-0.083***</w:t>
            </w:r>
          </w:p>
        </w:tc>
        <w:tc>
          <w:tcPr>
            <w:tcW w:w="555" w:type="pct"/>
            <w:tcBorders>
              <w:bottom w:val="single" w:sz="4" w:space="0" w:color="auto"/>
            </w:tcBorders>
          </w:tcPr>
          <w:p w14:paraId="20823BA8" w14:textId="77777777" w:rsidR="003402D9" w:rsidRPr="00E16468" w:rsidRDefault="003402D9" w:rsidP="00852021">
            <w:pPr>
              <w:pStyle w:val="TableText"/>
              <w:rPr>
                <w:sz w:val="16"/>
                <w:szCs w:val="16"/>
              </w:rPr>
            </w:pPr>
            <w:r w:rsidRPr="00E16468">
              <w:rPr>
                <w:sz w:val="16"/>
                <w:szCs w:val="16"/>
              </w:rPr>
              <w:t>-0.092***</w:t>
            </w:r>
          </w:p>
        </w:tc>
        <w:tc>
          <w:tcPr>
            <w:tcW w:w="555" w:type="pct"/>
            <w:tcBorders>
              <w:bottom w:val="single" w:sz="4" w:space="0" w:color="auto"/>
            </w:tcBorders>
          </w:tcPr>
          <w:p w14:paraId="3F3755CD" w14:textId="77777777" w:rsidR="003402D9" w:rsidRPr="00E16468" w:rsidRDefault="003402D9" w:rsidP="00852021">
            <w:pPr>
              <w:pStyle w:val="TableText"/>
              <w:rPr>
                <w:sz w:val="16"/>
                <w:szCs w:val="16"/>
              </w:rPr>
            </w:pPr>
            <w:r w:rsidRPr="00E16468">
              <w:rPr>
                <w:sz w:val="16"/>
                <w:szCs w:val="16"/>
              </w:rPr>
              <w:t>0.015</w:t>
            </w:r>
          </w:p>
        </w:tc>
        <w:tc>
          <w:tcPr>
            <w:tcW w:w="555" w:type="pct"/>
            <w:tcBorders>
              <w:bottom w:val="single" w:sz="4" w:space="0" w:color="auto"/>
            </w:tcBorders>
          </w:tcPr>
          <w:p w14:paraId="48E37509" w14:textId="77777777" w:rsidR="003402D9" w:rsidRPr="00E16468" w:rsidRDefault="003402D9" w:rsidP="00852021">
            <w:pPr>
              <w:pStyle w:val="TableText"/>
              <w:rPr>
                <w:sz w:val="16"/>
                <w:szCs w:val="16"/>
              </w:rPr>
            </w:pPr>
            <w:r w:rsidRPr="00E16468">
              <w:rPr>
                <w:sz w:val="16"/>
                <w:szCs w:val="16"/>
              </w:rPr>
              <w:t>0.027*</w:t>
            </w:r>
          </w:p>
        </w:tc>
        <w:tc>
          <w:tcPr>
            <w:tcW w:w="555" w:type="pct"/>
            <w:tcBorders>
              <w:bottom w:val="single" w:sz="4" w:space="0" w:color="auto"/>
            </w:tcBorders>
          </w:tcPr>
          <w:p w14:paraId="590DB2C2" w14:textId="77777777" w:rsidR="003402D9" w:rsidRPr="00E16468" w:rsidRDefault="003402D9" w:rsidP="00852021">
            <w:pPr>
              <w:pStyle w:val="TableText"/>
              <w:rPr>
                <w:sz w:val="16"/>
                <w:szCs w:val="16"/>
              </w:rPr>
            </w:pPr>
            <w:r w:rsidRPr="00E16468">
              <w:rPr>
                <w:sz w:val="16"/>
                <w:szCs w:val="16"/>
              </w:rPr>
              <w:t>0.029**</w:t>
            </w:r>
          </w:p>
        </w:tc>
      </w:tr>
      <w:tr w:rsidR="003402D9" w:rsidRPr="00E16468" w14:paraId="634C2922" w14:textId="77777777" w:rsidTr="00852021">
        <w:trPr>
          <w:jc w:val="center"/>
        </w:trPr>
        <w:tc>
          <w:tcPr>
            <w:tcW w:w="1114" w:type="pct"/>
            <w:tcBorders>
              <w:top w:val="single" w:sz="4" w:space="0" w:color="auto"/>
              <w:left w:val="single" w:sz="4" w:space="0" w:color="auto"/>
              <w:bottom w:val="single" w:sz="4" w:space="0" w:color="auto"/>
              <w:right w:val="nil"/>
            </w:tcBorders>
            <w:shd w:val="clear" w:color="auto" w:fill="EAEAEA"/>
          </w:tcPr>
          <w:p w14:paraId="0B8030D4" w14:textId="77777777" w:rsidR="003402D9" w:rsidRPr="00E16468" w:rsidRDefault="003402D9" w:rsidP="00852021">
            <w:pPr>
              <w:pStyle w:val="TableText"/>
              <w:rPr>
                <w:sz w:val="16"/>
                <w:szCs w:val="16"/>
              </w:rPr>
            </w:pPr>
            <w:r w:rsidRPr="00E16468">
              <w:rPr>
                <w:b/>
                <w:sz w:val="16"/>
                <w:szCs w:val="16"/>
              </w:rPr>
              <w:t>DET Regions</w:t>
            </w:r>
            <w:r w:rsidRPr="00E16468">
              <w:rPr>
                <w:sz w:val="16"/>
                <w:szCs w:val="16"/>
              </w:rPr>
              <w:t xml:space="preserve"> (Base = Central Queensland)</w:t>
            </w:r>
          </w:p>
        </w:tc>
        <w:tc>
          <w:tcPr>
            <w:tcW w:w="555" w:type="pct"/>
            <w:tcBorders>
              <w:top w:val="single" w:sz="4" w:space="0" w:color="auto"/>
              <w:left w:val="nil"/>
              <w:bottom w:val="single" w:sz="4" w:space="0" w:color="auto"/>
              <w:right w:val="nil"/>
            </w:tcBorders>
            <w:shd w:val="clear" w:color="auto" w:fill="EAEAEA"/>
          </w:tcPr>
          <w:p w14:paraId="4FDDFC92" w14:textId="77777777" w:rsidR="003402D9" w:rsidRPr="00E16468" w:rsidRDefault="003402D9" w:rsidP="00852021">
            <w:pPr>
              <w:pStyle w:val="TableText"/>
              <w:rPr>
                <w:sz w:val="16"/>
                <w:szCs w:val="16"/>
              </w:rPr>
            </w:pPr>
          </w:p>
        </w:tc>
        <w:tc>
          <w:tcPr>
            <w:tcW w:w="555" w:type="pct"/>
            <w:tcBorders>
              <w:top w:val="single" w:sz="4" w:space="0" w:color="auto"/>
              <w:left w:val="nil"/>
              <w:bottom w:val="single" w:sz="4" w:space="0" w:color="auto"/>
              <w:right w:val="nil"/>
            </w:tcBorders>
            <w:shd w:val="clear" w:color="auto" w:fill="EAEAEA"/>
          </w:tcPr>
          <w:p w14:paraId="122F58CA" w14:textId="77777777" w:rsidR="003402D9" w:rsidRPr="00E16468" w:rsidRDefault="003402D9" w:rsidP="00852021">
            <w:pPr>
              <w:pStyle w:val="TableText"/>
              <w:rPr>
                <w:sz w:val="16"/>
                <w:szCs w:val="16"/>
              </w:rPr>
            </w:pPr>
          </w:p>
        </w:tc>
        <w:tc>
          <w:tcPr>
            <w:tcW w:w="555" w:type="pct"/>
            <w:tcBorders>
              <w:top w:val="single" w:sz="4" w:space="0" w:color="auto"/>
              <w:left w:val="nil"/>
              <w:bottom w:val="single" w:sz="4" w:space="0" w:color="auto"/>
              <w:right w:val="nil"/>
            </w:tcBorders>
            <w:shd w:val="clear" w:color="auto" w:fill="EAEAEA"/>
          </w:tcPr>
          <w:p w14:paraId="3D6DF880" w14:textId="77777777" w:rsidR="003402D9" w:rsidRPr="00E16468" w:rsidRDefault="003402D9" w:rsidP="00852021">
            <w:pPr>
              <w:pStyle w:val="TableText"/>
              <w:rPr>
                <w:sz w:val="16"/>
                <w:szCs w:val="16"/>
              </w:rPr>
            </w:pPr>
          </w:p>
        </w:tc>
        <w:tc>
          <w:tcPr>
            <w:tcW w:w="555" w:type="pct"/>
            <w:tcBorders>
              <w:top w:val="single" w:sz="4" w:space="0" w:color="auto"/>
              <w:left w:val="nil"/>
              <w:bottom w:val="single" w:sz="4" w:space="0" w:color="auto"/>
              <w:right w:val="nil"/>
            </w:tcBorders>
            <w:shd w:val="clear" w:color="auto" w:fill="EAEAEA"/>
          </w:tcPr>
          <w:p w14:paraId="3EE32C67" w14:textId="77777777" w:rsidR="003402D9" w:rsidRPr="00E16468" w:rsidRDefault="003402D9" w:rsidP="00852021">
            <w:pPr>
              <w:pStyle w:val="TableText"/>
              <w:rPr>
                <w:sz w:val="16"/>
                <w:szCs w:val="16"/>
              </w:rPr>
            </w:pPr>
          </w:p>
        </w:tc>
        <w:tc>
          <w:tcPr>
            <w:tcW w:w="555" w:type="pct"/>
            <w:tcBorders>
              <w:top w:val="single" w:sz="4" w:space="0" w:color="auto"/>
              <w:left w:val="nil"/>
              <w:bottom w:val="single" w:sz="4" w:space="0" w:color="auto"/>
              <w:right w:val="nil"/>
            </w:tcBorders>
            <w:shd w:val="clear" w:color="auto" w:fill="EAEAEA"/>
          </w:tcPr>
          <w:p w14:paraId="2C2B4675" w14:textId="77777777" w:rsidR="003402D9" w:rsidRPr="00E16468" w:rsidRDefault="003402D9" w:rsidP="00852021">
            <w:pPr>
              <w:pStyle w:val="TableText"/>
              <w:rPr>
                <w:sz w:val="16"/>
                <w:szCs w:val="16"/>
              </w:rPr>
            </w:pPr>
          </w:p>
        </w:tc>
        <w:tc>
          <w:tcPr>
            <w:tcW w:w="555" w:type="pct"/>
            <w:tcBorders>
              <w:top w:val="single" w:sz="4" w:space="0" w:color="auto"/>
              <w:left w:val="nil"/>
              <w:bottom w:val="single" w:sz="4" w:space="0" w:color="auto"/>
              <w:right w:val="nil"/>
            </w:tcBorders>
            <w:shd w:val="clear" w:color="auto" w:fill="EAEAEA"/>
          </w:tcPr>
          <w:p w14:paraId="133AC495" w14:textId="77777777" w:rsidR="003402D9" w:rsidRPr="00E16468" w:rsidRDefault="003402D9" w:rsidP="00852021">
            <w:pPr>
              <w:pStyle w:val="TableText"/>
              <w:rPr>
                <w:sz w:val="16"/>
                <w:szCs w:val="16"/>
              </w:rPr>
            </w:pPr>
          </w:p>
        </w:tc>
        <w:tc>
          <w:tcPr>
            <w:tcW w:w="555" w:type="pct"/>
            <w:tcBorders>
              <w:top w:val="single" w:sz="4" w:space="0" w:color="auto"/>
              <w:left w:val="nil"/>
              <w:bottom w:val="single" w:sz="4" w:space="0" w:color="auto"/>
              <w:right w:val="single" w:sz="4" w:space="0" w:color="auto"/>
            </w:tcBorders>
            <w:shd w:val="clear" w:color="auto" w:fill="EAEAEA"/>
          </w:tcPr>
          <w:p w14:paraId="509445F2" w14:textId="77777777" w:rsidR="003402D9" w:rsidRPr="00E16468" w:rsidRDefault="003402D9" w:rsidP="00852021">
            <w:pPr>
              <w:pStyle w:val="TableText"/>
              <w:rPr>
                <w:sz w:val="16"/>
                <w:szCs w:val="16"/>
              </w:rPr>
            </w:pPr>
          </w:p>
        </w:tc>
      </w:tr>
      <w:tr w:rsidR="003402D9" w:rsidRPr="00E16468" w14:paraId="66E35991" w14:textId="77777777" w:rsidTr="00852021">
        <w:trPr>
          <w:jc w:val="center"/>
        </w:trPr>
        <w:tc>
          <w:tcPr>
            <w:tcW w:w="1114" w:type="pct"/>
            <w:tcBorders>
              <w:top w:val="single" w:sz="4" w:space="0" w:color="auto"/>
            </w:tcBorders>
          </w:tcPr>
          <w:p w14:paraId="7BD2DD7B" w14:textId="77777777" w:rsidR="003402D9" w:rsidRPr="00E16468" w:rsidRDefault="003402D9" w:rsidP="00852021">
            <w:pPr>
              <w:pStyle w:val="TableText"/>
              <w:rPr>
                <w:sz w:val="16"/>
                <w:szCs w:val="16"/>
              </w:rPr>
            </w:pPr>
            <w:r w:rsidRPr="00E16468">
              <w:rPr>
                <w:sz w:val="16"/>
                <w:szCs w:val="16"/>
              </w:rPr>
              <w:t>Darling Downs South West</w:t>
            </w:r>
          </w:p>
        </w:tc>
        <w:tc>
          <w:tcPr>
            <w:tcW w:w="555" w:type="pct"/>
            <w:tcBorders>
              <w:top w:val="single" w:sz="4" w:space="0" w:color="auto"/>
            </w:tcBorders>
            <w:noWrap/>
          </w:tcPr>
          <w:p w14:paraId="6387B99B"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68E86E4F"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37DCC855"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2BFE337B"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5209BDE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5AC797B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Borders>
              <w:top w:val="single" w:sz="4" w:space="0" w:color="auto"/>
            </w:tcBorders>
          </w:tcPr>
          <w:p w14:paraId="361536C8" w14:textId="77777777" w:rsidR="003402D9" w:rsidRPr="00E16468" w:rsidRDefault="003402D9" w:rsidP="00852021">
            <w:pPr>
              <w:pStyle w:val="TableText"/>
              <w:rPr>
                <w:sz w:val="16"/>
                <w:szCs w:val="16"/>
              </w:rPr>
            </w:pPr>
            <w:r w:rsidRPr="00E16468">
              <w:rPr>
                <w:sz w:val="16"/>
                <w:szCs w:val="16"/>
              </w:rPr>
              <w:t>0.007</w:t>
            </w:r>
          </w:p>
        </w:tc>
      </w:tr>
      <w:tr w:rsidR="003402D9" w:rsidRPr="00E16468" w14:paraId="14F24137" w14:textId="77777777" w:rsidTr="00852021">
        <w:trPr>
          <w:jc w:val="center"/>
        </w:trPr>
        <w:tc>
          <w:tcPr>
            <w:tcW w:w="1114" w:type="pct"/>
          </w:tcPr>
          <w:p w14:paraId="3AEFF162" w14:textId="77777777" w:rsidR="003402D9" w:rsidRPr="00E16468" w:rsidRDefault="003402D9" w:rsidP="00852021">
            <w:pPr>
              <w:pStyle w:val="TableText"/>
              <w:rPr>
                <w:sz w:val="16"/>
                <w:szCs w:val="16"/>
              </w:rPr>
            </w:pPr>
          </w:p>
        </w:tc>
        <w:tc>
          <w:tcPr>
            <w:tcW w:w="555" w:type="pct"/>
            <w:noWrap/>
          </w:tcPr>
          <w:p w14:paraId="220C110C"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3F6C809"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D64D077"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F9E6535"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A9D8563"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812E65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81BFE28" w14:textId="77777777" w:rsidR="003402D9" w:rsidRPr="00E16468" w:rsidRDefault="003402D9" w:rsidP="00852021">
            <w:pPr>
              <w:pStyle w:val="TableText"/>
              <w:rPr>
                <w:sz w:val="16"/>
                <w:szCs w:val="16"/>
              </w:rPr>
            </w:pPr>
            <w:r w:rsidRPr="00E16468">
              <w:rPr>
                <w:sz w:val="16"/>
                <w:szCs w:val="16"/>
              </w:rPr>
              <w:t>(0.896)</w:t>
            </w:r>
          </w:p>
        </w:tc>
      </w:tr>
      <w:tr w:rsidR="003402D9" w:rsidRPr="00E16468" w14:paraId="08F5DA01" w14:textId="77777777" w:rsidTr="00852021">
        <w:trPr>
          <w:jc w:val="center"/>
        </w:trPr>
        <w:tc>
          <w:tcPr>
            <w:tcW w:w="1114" w:type="pct"/>
          </w:tcPr>
          <w:p w14:paraId="2CBC980C" w14:textId="77777777" w:rsidR="003402D9" w:rsidRPr="00E16468" w:rsidRDefault="003402D9" w:rsidP="00852021">
            <w:pPr>
              <w:pStyle w:val="TableText"/>
              <w:rPr>
                <w:sz w:val="16"/>
                <w:szCs w:val="16"/>
              </w:rPr>
            </w:pPr>
            <w:r w:rsidRPr="00E16468">
              <w:rPr>
                <w:sz w:val="16"/>
                <w:szCs w:val="16"/>
              </w:rPr>
              <w:t>Far North Queensland</w:t>
            </w:r>
          </w:p>
        </w:tc>
        <w:tc>
          <w:tcPr>
            <w:tcW w:w="555" w:type="pct"/>
            <w:noWrap/>
          </w:tcPr>
          <w:p w14:paraId="5A21DF9F"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08CB9B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1BE85D8"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5215E73"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C313758"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7251572"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4B46E3D" w14:textId="77777777" w:rsidR="003402D9" w:rsidRPr="00E16468" w:rsidRDefault="003402D9" w:rsidP="00852021">
            <w:pPr>
              <w:pStyle w:val="TableText"/>
              <w:rPr>
                <w:sz w:val="16"/>
                <w:szCs w:val="16"/>
              </w:rPr>
            </w:pPr>
            <w:r w:rsidRPr="00E16468">
              <w:rPr>
                <w:sz w:val="16"/>
                <w:szCs w:val="16"/>
              </w:rPr>
              <w:t>0.038***</w:t>
            </w:r>
          </w:p>
        </w:tc>
      </w:tr>
      <w:tr w:rsidR="003402D9" w:rsidRPr="00E16468" w14:paraId="54B5237D" w14:textId="77777777" w:rsidTr="00852021">
        <w:trPr>
          <w:jc w:val="center"/>
        </w:trPr>
        <w:tc>
          <w:tcPr>
            <w:tcW w:w="1114" w:type="pct"/>
          </w:tcPr>
          <w:p w14:paraId="5AB9028C" w14:textId="77777777" w:rsidR="003402D9" w:rsidRPr="00E16468" w:rsidRDefault="003402D9" w:rsidP="00852021">
            <w:pPr>
              <w:pStyle w:val="TableText"/>
              <w:rPr>
                <w:sz w:val="16"/>
                <w:szCs w:val="16"/>
              </w:rPr>
            </w:pPr>
          </w:p>
        </w:tc>
        <w:tc>
          <w:tcPr>
            <w:tcW w:w="555" w:type="pct"/>
            <w:noWrap/>
          </w:tcPr>
          <w:p w14:paraId="06A398D1"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D2A493D"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A4895A7"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DA22877"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0F766A6"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E29CD3D"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4B37C51" w14:textId="77777777" w:rsidR="003402D9" w:rsidRPr="00E16468" w:rsidRDefault="003402D9" w:rsidP="00852021">
            <w:pPr>
              <w:pStyle w:val="TableText"/>
              <w:rPr>
                <w:sz w:val="16"/>
                <w:szCs w:val="16"/>
              </w:rPr>
            </w:pPr>
            <w:r w:rsidRPr="00E16468">
              <w:rPr>
                <w:sz w:val="16"/>
                <w:szCs w:val="16"/>
              </w:rPr>
              <w:t>(4.231)</w:t>
            </w:r>
          </w:p>
        </w:tc>
      </w:tr>
      <w:tr w:rsidR="003402D9" w:rsidRPr="00E16468" w14:paraId="7E540F8D" w14:textId="77777777" w:rsidTr="00852021">
        <w:trPr>
          <w:jc w:val="center"/>
        </w:trPr>
        <w:tc>
          <w:tcPr>
            <w:tcW w:w="1114" w:type="pct"/>
          </w:tcPr>
          <w:p w14:paraId="441F5A1C" w14:textId="77777777" w:rsidR="003402D9" w:rsidRPr="00E16468" w:rsidRDefault="003402D9" w:rsidP="00852021">
            <w:pPr>
              <w:pStyle w:val="TableText"/>
              <w:rPr>
                <w:sz w:val="16"/>
                <w:szCs w:val="16"/>
              </w:rPr>
            </w:pPr>
            <w:r w:rsidRPr="00E16468">
              <w:rPr>
                <w:sz w:val="16"/>
                <w:szCs w:val="16"/>
              </w:rPr>
              <w:t>Metropolitan</w:t>
            </w:r>
          </w:p>
        </w:tc>
        <w:tc>
          <w:tcPr>
            <w:tcW w:w="555" w:type="pct"/>
            <w:noWrap/>
          </w:tcPr>
          <w:p w14:paraId="01D0CD00"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25530E6"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941AE5D"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7CB0937"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32D5E3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E855382"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BE153AE" w14:textId="77777777" w:rsidR="003402D9" w:rsidRPr="00E16468" w:rsidRDefault="003402D9" w:rsidP="00852021">
            <w:pPr>
              <w:pStyle w:val="TableText"/>
              <w:rPr>
                <w:sz w:val="16"/>
                <w:szCs w:val="16"/>
              </w:rPr>
            </w:pPr>
            <w:r w:rsidRPr="00E16468">
              <w:rPr>
                <w:sz w:val="16"/>
                <w:szCs w:val="16"/>
              </w:rPr>
              <w:t>0.079***</w:t>
            </w:r>
          </w:p>
        </w:tc>
      </w:tr>
      <w:tr w:rsidR="003402D9" w:rsidRPr="00E16468" w14:paraId="74BFB14B" w14:textId="77777777" w:rsidTr="00852021">
        <w:trPr>
          <w:jc w:val="center"/>
        </w:trPr>
        <w:tc>
          <w:tcPr>
            <w:tcW w:w="1114" w:type="pct"/>
          </w:tcPr>
          <w:p w14:paraId="79E59027" w14:textId="77777777" w:rsidR="003402D9" w:rsidRPr="00E16468" w:rsidRDefault="003402D9" w:rsidP="00852021">
            <w:pPr>
              <w:pStyle w:val="TableText"/>
              <w:rPr>
                <w:sz w:val="16"/>
                <w:szCs w:val="16"/>
              </w:rPr>
            </w:pPr>
          </w:p>
        </w:tc>
        <w:tc>
          <w:tcPr>
            <w:tcW w:w="555" w:type="pct"/>
            <w:noWrap/>
          </w:tcPr>
          <w:p w14:paraId="76D812C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A55BB81"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60721E6"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AAC4CD1"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F0BED14"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792FB8C"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CC8F72F" w14:textId="77777777" w:rsidR="003402D9" w:rsidRPr="00E16468" w:rsidRDefault="003402D9" w:rsidP="00852021">
            <w:pPr>
              <w:pStyle w:val="TableText"/>
              <w:rPr>
                <w:sz w:val="16"/>
                <w:szCs w:val="16"/>
              </w:rPr>
            </w:pPr>
            <w:r w:rsidRPr="00E16468">
              <w:rPr>
                <w:sz w:val="16"/>
                <w:szCs w:val="16"/>
              </w:rPr>
              <w:t>(11.293)</w:t>
            </w:r>
          </w:p>
        </w:tc>
      </w:tr>
      <w:tr w:rsidR="003402D9" w:rsidRPr="00E16468" w14:paraId="3CE2FB1B" w14:textId="77777777" w:rsidTr="00852021">
        <w:trPr>
          <w:jc w:val="center"/>
        </w:trPr>
        <w:tc>
          <w:tcPr>
            <w:tcW w:w="1114" w:type="pct"/>
          </w:tcPr>
          <w:p w14:paraId="790187BF" w14:textId="77777777" w:rsidR="003402D9" w:rsidRPr="00E16468" w:rsidRDefault="003402D9" w:rsidP="00852021">
            <w:pPr>
              <w:pStyle w:val="TableText"/>
              <w:rPr>
                <w:sz w:val="16"/>
                <w:szCs w:val="16"/>
              </w:rPr>
            </w:pPr>
            <w:r w:rsidRPr="00E16468">
              <w:rPr>
                <w:sz w:val="16"/>
                <w:szCs w:val="16"/>
              </w:rPr>
              <w:t>North Coast</w:t>
            </w:r>
          </w:p>
        </w:tc>
        <w:tc>
          <w:tcPr>
            <w:tcW w:w="555" w:type="pct"/>
            <w:noWrap/>
          </w:tcPr>
          <w:p w14:paraId="4AC1B42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42A240D"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FB5CA4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C1F0C65"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E2B5469"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F521231"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A90B7AC" w14:textId="77777777" w:rsidR="003402D9" w:rsidRPr="00E16468" w:rsidRDefault="003402D9" w:rsidP="00852021">
            <w:pPr>
              <w:pStyle w:val="TableText"/>
              <w:rPr>
                <w:sz w:val="16"/>
                <w:szCs w:val="16"/>
              </w:rPr>
            </w:pPr>
            <w:r w:rsidRPr="00E16468">
              <w:rPr>
                <w:sz w:val="16"/>
                <w:szCs w:val="16"/>
              </w:rPr>
              <w:t>0.038***</w:t>
            </w:r>
          </w:p>
        </w:tc>
      </w:tr>
      <w:tr w:rsidR="003402D9" w:rsidRPr="00E16468" w14:paraId="1882FA07" w14:textId="77777777" w:rsidTr="00852021">
        <w:trPr>
          <w:jc w:val="center"/>
        </w:trPr>
        <w:tc>
          <w:tcPr>
            <w:tcW w:w="1114" w:type="pct"/>
          </w:tcPr>
          <w:p w14:paraId="6AC8086F" w14:textId="77777777" w:rsidR="003402D9" w:rsidRPr="00E16468" w:rsidRDefault="003402D9" w:rsidP="00852021">
            <w:pPr>
              <w:pStyle w:val="TableText"/>
              <w:rPr>
                <w:sz w:val="16"/>
                <w:szCs w:val="16"/>
              </w:rPr>
            </w:pPr>
          </w:p>
        </w:tc>
        <w:tc>
          <w:tcPr>
            <w:tcW w:w="555" w:type="pct"/>
            <w:noWrap/>
          </w:tcPr>
          <w:p w14:paraId="16F86B0F"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32FE51B"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F7521A9"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B993CF6"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0C4B136"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4CF4A98"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F6D8B3A" w14:textId="77777777" w:rsidR="003402D9" w:rsidRPr="00E16468" w:rsidRDefault="003402D9" w:rsidP="00852021">
            <w:pPr>
              <w:pStyle w:val="TableText"/>
              <w:rPr>
                <w:sz w:val="16"/>
                <w:szCs w:val="16"/>
              </w:rPr>
            </w:pPr>
            <w:r w:rsidRPr="00E16468">
              <w:rPr>
                <w:sz w:val="16"/>
                <w:szCs w:val="16"/>
              </w:rPr>
              <w:t>(5.461)</w:t>
            </w:r>
          </w:p>
        </w:tc>
      </w:tr>
      <w:tr w:rsidR="003402D9" w:rsidRPr="00E16468" w14:paraId="423531CB" w14:textId="77777777" w:rsidTr="00852021">
        <w:trPr>
          <w:jc w:val="center"/>
        </w:trPr>
        <w:tc>
          <w:tcPr>
            <w:tcW w:w="1114" w:type="pct"/>
          </w:tcPr>
          <w:p w14:paraId="73BE9CBB" w14:textId="77777777" w:rsidR="003402D9" w:rsidRPr="00E16468" w:rsidRDefault="003402D9" w:rsidP="00852021">
            <w:pPr>
              <w:pStyle w:val="TableText"/>
              <w:rPr>
                <w:sz w:val="16"/>
                <w:szCs w:val="16"/>
              </w:rPr>
            </w:pPr>
            <w:r w:rsidRPr="00E16468">
              <w:rPr>
                <w:sz w:val="16"/>
                <w:szCs w:val="16"/>
              </w:rPr>
              <w:t>North Queensland</w:t>
            </w:r>
          </w:p>
        </w:tc>
        <w:tc>
          <w:tcPr>
            <w:tcW w:w="555" w:type="pct"/>
            <w:noWrap/>
          </w:tcPr>
          <w:p w14:paraId="728FA8F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C530A3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8BCAAA3"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8EB1F4F"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5F1CE959"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330D864"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3EA6519" w14:textId="77777777" w:rsidR="003402D9" w:rsidRPr="00E16468" w:rsidRDefault="003402D9" w:rsidP="00852021">
            <w:pPr>
              <w:pStyle w:val="TableText"/>
              <w:rPr>
                <w:sz w:val="16"/>
                <w:szCs w:val="16"/>
              </w:rPr>
            </w:pPr>
            <w:r w:rsidRPr="00E16468">
              <w:rPr>
                <w:sz w:val="16"/>
                <w:szCs w:val="16"/>
              </w:rPr>
              <w:t>0.036***</w:t>
            </w:r>
          </w:p>
        </w:tc>
      </w:tr>
      <w:tr w:rsidR="003402D9" w:rsidRPr="00E16468" w14:paraId="35B45BD4" w14:textId="77777777" w:rsidTr="00852021">
        <w:trPr>
          <w:jc w:val="center"/>
        </w:trPr>
        <w:tc>
          <w:tcPr>
            <w:tcW w:w="1114" w:type="pct"/>
          </w:tcPr>
          <w:p w14:paraId="0DC41E0D" w14:textId="77777777" w:rsidR="003402D9" w:rsidRPr="00E16468" w:rsidRDefault="003402D9" w:rsidP="00852021">
            <w:pPr>
              <w:pStyle w:val="TableText"/>
              <w:rPr>
                <w:sz w:val="16"/>
                <w:szCs w:val="16"/>
              </w:rPr>
            </w:pPr>
          </w:p>
        </w:tc>
        <w:tc>
          <w:tcPr>
            <w:tcW w:w="555" w:type="pct"/>
            <w:noWrap/>
          </w:tcPr>
          <w:p w14:paraId="37C1A261"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A7F2BEC"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BC4B78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4C28C9D"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6994E8F"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12679087"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A2056F2" w14:textId="77777777" w:rsidR="003402D9" w:rsidRPr="00E16468" w:rsidRDefault="003402D9" w:rsidP="00852021">
            <w:pPr>
              <w:pStyle w:val="TableText"/>
              <w:rPr>
                <w:sz w:val="16"/>
                <w:szCs w:val="16"/>
              </w:rPr>
            </w:pPr>
            <w:r w:rsidRPr="00E16468">
              <w:rPr>
                <w:sz w:val="16"/>
                <w:szCs w:val="16"/>
              </w:rPr>
              <w:t>(4.240)</w:t>
            </w:r>
          </w:p>
        </w:tc>
      </w:tr>
      <w:tr w:rsidR="003402D9" w:rsidRPr="00E16468" w14:paraId="7BCA748A" w14:textId="77777777" w:rsidTr="00852021">
        <w:trPr>
          <w:jc w:val="center"/>
        </w:trPr>
        <w:tc>
          <w:tcPr>
            <w:tcW w:w="1114" w:type="pct"/>
          </w:tcPr>
          <w:p w14:paraId="6333ACA7" w14:textId="77777777" w:rsidR="003402D9" w:rsidRPr="00E16468" w:rsidRDefault="003402D9" w:rsidP="00852021">
            <w:pPr>
              <w:pStyle w:val="TableText"/>
              <w:rPr>
                <w:sz w:val="16"/>
                <w:szCs w:val="16"/>
              </w:rPr>
            </w:pPr>
            <w:r w:rsidRPr="00E16468">
              <w:rPr>
                <w:sz w:val="16"/>
                <w:szCs w:val="16"/>
              </w:rPr>
              <w:t>South East</w:t>
            </w:r>
          </w:p>
        </w:tc>
        <w:tc>
          <w:tcPr>
            <w:tcW w:w="555" w:type="pct"/>
            <w:noWrap/>
          </w:tcPr>
          <w:p w14:paraId="50737E4D"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9C11E92"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0BEB5A3"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2F4AE597"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7568E3F"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E9BFBA9"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411272CA" w14:textId="77777777" w:rsidR="003402D9" w:rsidRPr="00E16468" w:rsidRDefault="003402D9" w:rsidP="00852021">
            <w:pPr>
              <w:pStyle w:val="TableText"/>
              <w:rPr>
                <w:sz w:val="16"/>
                <w:szCs w:val="16"/>
              </w:rPr>
            </w:pPr>
            <w:r w:rsidRPr="00E16468">
              <w:rPr>
                <w:sz w:val="16"/>
                <w:szCs w:val="16"/>
              </w:rPr>
              <w:t>0.047***</w:t>
            </w:r>
          </w:p>
        </w:tc>
      </w:tr>
      <w:tr w:rsidR="003402D9" w:rsidRPr="00E16468" w14:paraId="37EC5D6A" w14:textId="77777777" w:rsidTr="00852021">
        <w:trPr>
          <w:jc w:val="center"/>
        </w:trPr>
        <w:tc>
          <w:tcPr>
            <w:tcW w:w="1114" w:type="pct"/>
          </w:tcPr>
          <w:p w14:paraId="20E5C513" w14:textId="77777777" w:rsidR="003402D9" w:rsidRPr="00E16468" w:rsidRDefault="003402D9" w:rsidP="00852021">
            <w:pPr>
              <w:pStyle w:val="TableText"/>
              <w:rPr>
                <w:sz w:val="16"/>
                <w:szCs w:val="16"/>
              </w:rPr>
            </w:pPr>
          </w:p>
        </w:tc>
        <w:tc>
          <w:tcPr>
            <w:tcW w:w="555" w:type="pct"/>
            <w:noWrap/>
          </w:tcPr>
          <w:p w14:paraId="29C635F5"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3410B97E"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00A8E72D"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AB95900"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39842EB"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634C2895"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555" w:type="pct"/>
          </w:tcPr>
          <w:p w14:paraId="7BBDB597" w14:textId="77777777" w:rsidR="003402D9" w:rsidRPr="00E16468" w:rsidRDefault="003402D9" w:rsidP="00852021">
            <w:pPr>
              <w:pStyle w:val="TableText"/>
              <w:rPr>
                <w:sz w:val="16"/>
                <w:szCs w:val="16"/>
              </w:rPr>
            </w:pPr>
            <w:r w:rsidRPr="00E16468">
              <w:rPr>
                <w:sz w:val="16"/>
                <w:szCs w:val="16"/>
              </w:rPr>
              <w:t>(6.689)</w:t>
            </w:r>
          </w:p>
        </w:tc>
      </w:tr>
      <w:tr w:rsidR="003402D9" w:rsidRPr="00E16468" w14:paraId="4C3FCE71" w14:textId="77777777" w:rsidTr="00852021">
        <w:trPr>
          <w:jc w:val="center"/>
        </w:trPr>
        <w:tc>
          <w:tcPr>
            <w:tcW w:w="1114" w:type="pct"/>
          </w:tcPr>
          <w:p w14:paraId="01C87338" w14:textId="77777777" w:rsidR="003402D9" w:rsidRPr="00E16468" w:rsidRDefault="003402D9" w:rsidP="00852021">
            <w:pPr>
              <w:pStyle w:val="TableText"/>
              <w:rPr>
                <w:sz w:val="16"/>
                <w:szCs w:val="16"/>
              </w:rPr>
            </w:pPr>
            <w:r w:rsidRPr="00E16468">
              <w:rPr>
                <w:sz w:val="16"/>
                <w:szCs w:val="16"/>
              </w:rPr>
              <w:t>Constant</w:t>
            </w:r>
          </w:p>
        </w:tc>
        <w:tc>
          <w:tcPr>
            <w:tcW w:w="555" w:type="pct"/>
            <w:noWrap/>
          </w:tcPr>
          <w:p w14:paraId="01F8D84E" w14:textId="77777777" w:rsidR="003402D9" w:rsidRPr="00E16468" w:rsidRDefault="003402D9" w:rsidP="00852021">
            <w:pPr>
              <w:pStyle w:val="TableText"/>
              <w:rPr>
                <w:sz w:val="16"/>
                <w:szCs w:val="16"/>
              </w:rPr>
            </w:pPr>
            <w:r w:rsidRPr="00E16468">
              <w:rPr>
                <w:sz w:val="16"/>
                <w:szCs w:val="16"/>
              </w:rPr>
              <w:t>0.647***</w:t>
            </w:r>
          </w:p>
        </w:tc>
        <w:tc>
          <w:tcPr>
            <w:tcW w:w="555" w:type="pct"/>
          </w:tcPr>
          <w:p w14:paraId="428EDB37" w14:textId="77777777" w:rsidR="003402D9" w:rsidRPr="00E16468" w:rsidRDefault="003402D9" w:rsidP="00852021">
            <w:pPr>
              <w:pStyle w:val="TableText"/>
              <w:rPr>
                <w:sz w:val="16"/>
                <w:szCs w:val="16"/>
              </w:rPr>
            </w:pPr>
            <w:r w:rsidRPr="00E16468">
              <w:rPr>
                <w:sz w:val="16"/>
                <w:szCs w:val="16"/>
              </w:rPr>
              <w:t>0.733***</w:t>
            </w:r>
          </w:p>
        </w:tc>
        <w:tc>
          <w:tcPr>
            <w:tcW w:w="555" w:type="pct"/>
          </w:tcPr>
          <w:p w14:paraId="7D7CA444" w14:textId="77777777" w:rsidR="003402D9" w:rsidRPr="00E16468" w:rsidRDefault="003402D9" w:rsidP="00852021">
            <w:pPr>
              <w:pStyle w:val="TableText"/>
              <w:rPr>
                <w:sz w:val="16"/>
                <w:szCs w:val="16"/>
              </w:rPr>
            </w:pPr>
            <w:r w:rsidRPr="00E16468">
              <w:rPr>
                <w:sz w:val="16"/>
                <w:szCs w:val="16"/>
              </w:rPr>
              <w:t>0.718***</w:t>
            </w:r>
          </w:p>
        </w:tc>
        <w:tc>
          <w:tcPr>
            <w:tcW w:w="555" w:type="pct"/>
          </w:tcPr>
          <w:p w14:paraId="31B6AE5A" w14:textId="77777777" w:rsidR="003402D9" w:rsidRPr="00E16468" w:rsidRDefault="003402D9" w:rsidP="00852021">
            <w:pPr>
              <w:pStyle w:val="TableText"/>
              <w:rPr>
                <w:sz w:val="16"/>
                <w:szCs w:val="16"/>
              </w:rPr>
            </w:pPr>
            <w:r w:rsidRPr="00E16468">
              <w:rPr>
                <w:sz w:val="16"/>
                <w:szCs w:val="16"/>
              </w:rPr>
              <w:t>0.695***</w:t>
            </w:r>
          </w:p>
        </w:tc>
        <w:tc>
          <w:tcPr>
            <w:tcW w:w="555" w:type="pct"/>
          </w:tcPr>
          <w:p w14:paraId="484B9108" w14:textId="77777777" w:rsidR="003402D9" w:rsidRPr="00E16468" w:rsidRDefault="003402D9" w:rsidP="00852021">
            <w:pPr>
              <w:pStyle w:val="TableText"/>
              <w:rPr>
                <w:sz w:val="16"/>
                <w:szCs w:val="16"/>
              </w:rPr>
            </w:pPr>
            <w:r w:rsidRPr="00E16468">
              <w:rPr>
                <w:sz w:val="16"/>
                <w:szCs w:val="16"/>
              </w:rPr>
              <w:t>0.694***</w:t>
            </w:r>
          </w:p>
        </w:tc>
        <w:tc>
          <w:tcPr>
            <w:tcW w:w="555" w:type="pct"/>
          </w:tcPr>
          <w:p w14:paraId="1607ADAF" w14:textId="77777777" w:rsidR="003402D9" w:rsidRPr="00E16468" w:rsidRDefault="003402D9" w:rsidP="00852021">
            <w:pPr>
              <w:pStyle w:val="TableText"/>
              <w:rPr>
                <w:sz w:val="16"/>
                <w:szCs w:val="16"/>
              </w:rPr>
            </w:pPr>
            <w:r w:rsidRPr="00E16468">
              <w:rPr>
                <w:sz w:val="16"/>
                <w:szCs w:val="16"/>
              </w:rPr>
              <w:t>0.101***</w:t>
            </w:r>
          </w:p>
        </w:tc>
        <w:tc>
          <w:tcPr>
            <w:tcW w:w="555" w:type="pct"/>
          </w:tcPr>
          <w:p w14:paraId="3F9EDAE1" w14:textId="77777777" w:rsidR="003402D9" w:rsidRPr="00E16468" w:rsidRDefault="003402D9" w:rsidP="00852021">
            <w:pPr>
              <w:pStyle w:val="TableText"/>
              <w:rPr>
                <w:sz w:val="16"/>
                <w:szCs w:val="16"/>
              </w:rPr>
            </w:pPr>
            <w:r w:rsidRPr="00E16468">
              <w:rPr>
                <w:sz w:val="16"/>
                <w:szCs w:val="16"/>
              </w:rPr>
              <w:t>0.044***</w:t>
            </w:r>
          </w:p>
        </w:tc>
      </w:tr>
      <w:tr w:rsidR="003402D9" w:rsidRPr="00E16468" w14:paraId="1F3B84E1" w14:textId="77777777" w:rsidTr="00852021">
        <w:trPr>
          <w:jc w:val="center"/>
        </w:trPr>
        <w:tc>
          <w:tcPr>
            <w:tcW w:w="1114" w:type="pct"/>
          </w:tcPr>
          <w:p w14:paraId="46DFA3AF" w14:textId="77777777" w:rsidR="003402D9" w:rsidRPr="00E16468" w:rsidRDefault="003402D9" w:rsidP="00852021">
            <w:pPr>
              <w:pStyle w:val="TableText"/>
              <w:rPr>
                <w:sz w:val="16"/>
                <w:szCs w:val="16"/>
              </w:rPr>
            </w:pPr>
          </w:p>
        </w:tc>
        <w:tc>
          <w:tcPr>
            <w:tcW w:w="555" w:type="pct"/>
            <w:noWrap/>
          </w:tcPr>
          <w:p w14:paraId="0C975A3A" w14:textId="77777777" w:rsidR="003402D9" w:rsidRPr="00E16468" w:rsidRDefault="003402D9" w:rsidP="00852021">
            <w:pPr>
              <w:pStyle w:val="TableText"/>
              <w:rPr>
                <w:sz w:val="16"/>
                <w:szCs w:val="16"/>
              </w:rPr>
            </w:pPr>
            <w:r w:rsidRPr="00E16468">
              <w:rPr>
                <w:sz w:val="16"/>
                <w:szCs w:val="16"/>
              </w:rPr>
              <w:t>(94.876)</w:t>
            </w:r>
          </w:p>
        </w:tc>
        <w:tc>
          <w:tcPr>
            <w:tcW w:w="555" w:type="pct"/>
          </w:tcPr>
          <w:p w14:paraId="256D1AE5" w14:textId="77777777" w:rsidR="003402D9" w:rsidRPr="00E16468" w:rsidRDefault="003402D9" w:rsidP="00852021">
            <w:pPr>
              <w:pStyle w:val="TableText"/>
              <w:rPr>
                <w:sz w:val="16"/>
                <w:szCs w:val="16"/>
              </w:rPr>
            </w:pPr>
            <w:r w:rsidRPr="00E16468">
              <w:rPr>
                <w:sz w:val="16"/>
                <w:szCs w:val="16"/>
              </w:rPr>
              <w:t>(124.871)</w:t>
            </w:r>
          </w:p>
        </w:tc>
        <w:tc>
          <w:tcPr>
            <w:tcW w:w="555" w:type="pct"/>
          </w:tcPr>
          <w:p w14:paraId="65AD8307" w14:textId="77777777" w:rsidR="003402D9" w:rsidRPr="00E16468" w:rsidRDefault="003402D9" w:rsidP="00852021">
            <w:pPr>
              <w:pStyle w:val="TableText"/>
              <w:rPr>
                <w:sz w:val="16"/>
                <w:szCs w:val="16"/>
              </w:rPr>
            </w:pPr>
            <w:r w:rsidRPr="00E16468">
              <w:rPr>
                <w:sz w:val="16"/>
                <w:szCs w:val="16"/>
              </w:rPr>
              <w:t>(74.484)</w:t>
            </w:r>
          </w:p>
        </w:tc>
        <w:tc>
          <w:tcPr>
            <w:tcW w:w="555" w:type="pct"/>
          </w:tcPr>
          <w:p w14:paraId="4C889A74" w14:textId="77777777" w:rsidR="003402D9" w:rsidRPr="00E16468" w:rsidRDefault="003402D9" w:rsidP="00852021">
            <w:pPr>
              <w:pStyle w:val="TableText"/>
              <w:rPr>
                <w:sz w:val="16"/>
                <w:szCs w:val="16"/>
              </w:rPr>
            </w:pPr>
            <w:r w:rsidRPr="00E16468">
              <w:rPr>
                <w:sz w:val="16"/>
                <w:szCs w:val="16"/>
              </w:rPr>
              <w:t>(58.925)</w:t>
            </w:r>
          </w:p>
        </w:tc>
        <w:tc>
          <w:tcPr>
            <w:tcW w:w="555" w:type="pct"/>
          </w:tcPr>
          <w:p w14:paraId="2F9A3819" w14:textId="77777777" w:rsidR="003402D9" w:rsidRPr="00E16468" w:rsidRDefault="003402D9" w:rsidP="00852021">
            <w:pPr>
              <w:pStyle w:val="TableText"/>
              <w:rPr>
                <w:sz w:val="16"/>
                <w:szCs w:val="16"/>
              </w:rPr>
            </w:pPr>
            <w:r w:rsidRPr="00E16468">
              <w:rPr>
                <w:sz w:val="16"/>
                <w:szCs w:val="16"/>
              </w:rPr>
              <w:t>(59.703)</w:t>
            </w:r>
          </w:p>
        </w:tc>
        <w:tc>
          <w:tcPr>
            <w:tcW w:w="555" w:type="pct"/>
          </w:tcPr>
          <w:p w14:paraId="4A66D665" w14:textId="77777777" w:rsidR="003402D9" w:rsidRPr="00E16468" w:rsidRDefault="003402D9" w:rsidP="00852021">
            <w:pPr>
              <w:pStyle w:val="TableText"/>
              <w:rPr>
                <w:sz w:val="16"/>
                <w:szCs w:val="16"/>
              </w:rPr>
            </w:pPr>
            <w:r w:rsidRPr="00E16468">
              <w:rPr>
                <w:sz w:val="16"/>
                <w:szCs w:val="16"/>
              </w:rPr>
              <w:t>(8.277)</w:t>
            </w:r>
          </w:p>
        </w:tc>
        <w:tc>
          <w:tcPr>
            <w:tcW w:w="555" w:type="pct"/>
          </w:tcPr>
          <w:p w14:paraId="663BCD30" w14:textId="77777777" w:rsidR="003402D9" w:rsidRPr="00E16468" w:rsidRDefault="003402D9" w:rsidP="00852021">
            <w:pPr>
              <w:pStyle w:val="TableText"/>
              <w:rPr>
                <w:sz w:val="16"/>
                <w:szCs w:val="16"/>
              </w:rPr>
            </w:pPr>
            <w:r w:rsidRPr="00E16468">
              <w:rPr>
                <w:sz w:val="16"/>
                <w:szCs w:val="16"/>
              </w:rPr>
              <w:t>(3.306)</w:t>
            </w:r>
          </w:p>
        </w:tc>
      </w:tr>
      <w:tr w:rsidR="003402D9" w:rsidRPr="00E16468" w14:paraId="16E37726" w14:textId="77777777" w:rsidTr="00852021">
        <w:trPr>
          <w:jc w:val="center"/>
        </w:trPr>
        <w:tc>
          <w:tcPr>
            <w:tcW w:w="1114" w:type="pct"/>
          </w:tcPr>
          <w:p w14:paraId="4965686E" w14:textId="77777777" w:rsidR="003402D9" w:rsidRPr="00E16468" w:rsidRDefault="003402D9" w:rsidP="00852021">
            <w:pPr>
              <w:pStyle w:val="TableText"/>
              <w:rPr>
                <w:sz w:val="16"/>
                <w:szCs w:val="16"/>
              </w:rPr>
            </w:pPr>
            <w:r w:rsidRPr="00E16468">
              <w:rPr>
                <w:sz w:val="16"/>
                <w:szCs w:val="16"/>
              </w:rPr>
              <w:t>N</w:t>
            </w:r>
          </w:p>
        </w:tc>
        <w:tc>
          <w:tcPr>
            <w:tcW w:w="555" w:type="pct"/>
            <w:noWrap/>
          </w:tcPr>
          <w:p w14:paraId="526422BF" w14:textId="77777777" w:rsidR="003402D9" w:rsidRPr="00E16468" w:rsidRDefault="003402D9" w:rsidP="00852021">
            <w:pPr>
              <w:pStyle w:val="TableText"/>
              <w:rPr>
                <w:sz w:val="16"/>
                <w:szCs w:val="16"/>
              </w:rPr>
            </w:pPr>
            <w:r w:rsidRPr="00E16468">
              <w:rPr>
                <w:sz w:val="16"/>
                <w:szCs w:val="16"/>
              </w:rPr>
              <w:t>2,678</w:t>
            </w:r>
          </w:p>
        </w:tc>
        <w:tc>
          <w:tcPr>
            <w:tcW w:w="555" w:type="pct"/>
          </w:tcPr>
          <w:p w14:paraId="6695CA9B" w14:textId="77777777" w:rsidR="003402D9" w:rsidRPr="00E16468" w:rsidRDefault="003402D9" w:rsidP="00852021">
            <w:pPr>
              <w:pStyle w:val="TableText"/>
              <w:rPr>
                <w:sz w:val="16"/>
                <w:szCs w:val="16"/>
              </w:rPr>
            </w:pPr>
            <w:r w:rsidRPr="00E16468">
              <w:rPr>
                <w:sz w:val="16"/>
                <w:szCs w:val="16"/>
              </w:rPr>
              <w:t>2,678</w:t>
            </w:r>
          </w:p>
        </w:tc>
        <w:tc>
          <w:tcPr>
            <w:tcW w:w="555" w:type="pct"/>
          </w:tcPr>
          <w:p w14:paraId="1B8A989E" w14:textId="77777777" w:rsidR="003402D9" w:rsidRPr="00E16468" w:rsidRDefault="003402D9" w:rsidP="00852021">
            <w:pPr>
              <w:pStyle w:val="TableText"/>
              <w:rPr>
                <w:sz w:val="16"/>
                <w:szCs w:val="16"/>
              </w:rPr>
            </w:pPr>
            <w:r w:rsidRPr="00E16468">
              <w:rPr>
                <w:sz w:val="16"/>
                <w:szCs w:val="16"/>
              </w:rPr>
              <w:t>2,678</w:t>
            </w:r>
          </w:p>
        </w:tc>
        <w:tc>
          <w:tcPr>
            <w:tcW w:w="555" w:type="pct"/>
          </w:tcPr>
          <w:p w14:paraId="2F0DA5FD" w14:textId="77777777" w:rsidR="003402D9" w:rsidRPr="00E16468" w:rsidRDefault="003402D9" w:rsidP="00852021">
            <w:pPr>
              <w:pStyle w:val="TableText"/>
              <w:rPr>
                <w:sz w:val="16"/>
                <w:szCs w:val="16"/>
              </w:rPr>
            </w:pPr>
            <w:r w:rsidRPr="00E16468">
              <w:rPr>
                <w:sz w:val="16"/>
                <w:szCs w:val="16"/>
              </w:rPr>
              <w:t>2,678</w:t>
            </w:r>
          </w:p>
        </w:tc>
        <w:tc>
          <w:tcPr>
            <w:tcW w:w="555" w:type="pct"/>
          </w:tcPr>
          <w:p w14:paraId="39A5A46A" w14:textId="77777777" w:rsidR="003402D9" w:rsidRPr="00E16468" w:rsidRDefault="003402D9" w:rsidP="00852021">
            <w:pPr>
              <w:pStyle w:val="TableText"/>
              <w:rPr>
                <w:sz w:val="16"/>
                <w:szCs w:val="16"/>
              </w:rPr>
            </w:pPr>
            <w:r w:rsidRPr="00E16468">
              <w:rPr>
                <w:sz w:val="16"/>
                <w:szCs w:val="16"/>
              </w:rPr>
              <w:t>2,678</w:t>
            </w:r>
          </w:p>
        </w:tc>
        <w:tc>
          <w:tcPr>
            <w:tcW w:w="555" w:type="pct"/>
          </w:tcPr>
          <w:p w14:paraId="22A1579E" w14:textId="77777777" w:rsidR="003402D9" w:rsidRPr="00E16468" w:rsidRDefault="003402D9" w:rsidP="00852021">
            <w:pPr>
              <w:pStyle w:val="TableText"/>
              <w:rPr>
                <w:sz w:val="16"/>
                <w:szCs w:val="16"/>
              </w:rPr>
            </w:pPr>
            <w:r w:rsidRPr="00E16468">
              <w:rPr>
                <w:sz w:val="16"/>
                <w:szCs w:val="16"/>
              </w:rPr>
              <w:t>2,662</w:t>
            </w:r>
          </w:p>
        </w:tc>
        <w:tc>
          <w:tcPr>
            <w:tcW w:w="555" w:type="pct"/>
          </w:tcPr>
          <w:p w14:paraId="22AB0B76" w14:textId="77777777" w:rsidR="003402D9" w:rsidRPr="00E16468" w:rsidRDefault="003402D9" w:rsidP="00852021">
            <w:pPr>
              <w:pStyle w:val="TableText"/>
              <w:rPr>
                <w:sz w:val="16"/>
                <w:szCs w:val="16"/>
              </w:rPr>
            </w:pPr>
            <w:r w:rsidRPr="00E16468">
              <w:rPr>
                <w:sz w:val="16"/>
                <w:szCs w:val="16"/>
              </w:rPr>
              <w:t>2,662</w:t>
            </w:r>
          </w:p>
        </w:tc>
      </w:tr>
      <w:tr w:rsidR="003402D9" w:rsidRPr="00E16468" w14:paraId="6BDEDB44" w14:textId="77777777" w:rsidTr="00852021">
        <w:trPr>
          <w:jc w:val="center"/>
        </w:trPr>
        <w:tc>
          <w:tcPr>
            <w:tcW w:w="1114" w:type="pct"/>
          </w:tcPr>
          <w:p w14:paraId="2F5EB902" w14:textId="77777777" w:rsidR="003402D9" w:rsidRPr="00E16468" w:rsidRDefault="003402D9" w:rsidP="00852021">
            <w:pPr>
              <w:pStyle w:val="TableText"/>
              <w:rPr>
                <w:sz w:val="16"/>
                <w:szCs w:val="16"/>
              </w:rPr>
            </w:pPr>
          </w:p>
        </w:tc>
        <w:tc>
          <w:tcPr>
            <w:tcW w:w="555" w:type="pct"/>
            <w:noWrap/>
          </w:tcPr>
          <w:p w14:paraId="5FEC5126" w14:textId="77777777" w:rsidR="003402D9" w:rsidRPr="00E16468" w:rsidRDefault="003402D9" w:rsidP="00852021">
            <w:pPr>
              <w:pStyle w:val="TableText"/>
              <w:rPr>
                <w:sz w:val="16"/>
                <w:szCs w:val="16"/>
              </w:rPr>
            </w:pPr>
          </w:p>
        </w:tc>
        <w:tc>
          <w:tcPr>
            <w:tcW w:w="555" w:type="pct"/>
          </w:tcPr>
          <w:p w14:paraId="07F20D54" w14:textId="77777777" w:rsidR="003402D9" w:rsidRPr="00E16468" w:rsidRDefault="003402D9" w:rsidP="00852021">
            <w:pPr>
              <w:pStyle w:val="TableText"/>
              <w:rPr>
                <w:sz w:val="16"/>
                <w:szCs w:val="16"/>
              </w:rPr>
            </w:pPr>
          </w:p>
        </w:tc>
        <w:tc>
          <w:tcPr>
            <w:tcW w:w="555" w:type="pct"/>
          </w:tcPr>
          <w:p w14:paraId="6BF5FFEB" w14:textId="77777777" w:rsidR="003402D9" w:rsidRPr="00E16468" w:rsidRDefault="003402D9" w:rsidP="00852021">
            <w:pPr>
              <w:pStyle w:val="TableText"/>
              <w:rPr>
                <w:sz w:val="16"/>
                <w:szCs w:val="16"/>
              </w:rPr>
            </w:pPr>
          </w:p>
        </w:tc>
        <w:tc>
          <w:tcPr>
            <w:tcW w:w="555" w:type="pct"/>
          </w:tcPr>
          <w:p w14:paraId="5767C13F" w14:textId="77777777" w:rsidR="003402D9" w:rsidRPr="00E16468" w:rsidRDefault="003402D9" w:rsidP="00852021">
            <w:pPr>
              <w:pStyle w:val="TableText"/>
              <w:rPr>
                <w:sz w:val="16"/>
                <w:szCs w:val="16"/>
              </w:rPr>
            </w:pPr>
          </w:p>
        </w:tc>
        <w:tc>
          <w:tcPr>
            <w:tcW w:w="555" w:type="pct"/>
          </w:tcPr>
          <w:p w14:paraId="426D76DD" w14:textId="77777777" w:rsidR="003402D9" w:rsidRPr="00E16468" w:rsidRDefault="003402D9" w:rsidP="00852021">
            <w:pPr>
              <w:pStyle w:val="TableText"/>
              <w:rPr>
                <w:sz w:val="16"/>
                <w:szCs w:val="16"/>
              </w:rPr>
            </w:pPr>
          </w:p>
        </w:tc>
        <w:tc>
          <w:tcPr>
            <w:tcW w:w="555" w:type="pct"/>
          </w:tcPr>
          <w:p w14:paraId="7C75C21D" w14:textId="77777777" w:rsidR="003402D9" w:rsidRPr="00E16468" w:rsidRDefault="003402D9" w:rsidP="00852021">
            <w:pPr>
              <w:pStyle w:val="TableText"/>
              <w:rPr>
                <w:sz w:val="16"/>
                <w:szCs w:val="16"/>
              </w:rPr>
            </w:pPr>
          </w:p>
        </w:tc>
        <w:tc>
          <w:tcPr>
            <w:tcW w:w="555" w:type="pct"/>
          </w:tcPr>
          <w:p w14:paraId="4CA4DDD4" w14:textId="77777777" w:rsidR="003402D9" w:rsidRPr="00E16468" w:rsidRDefault="003402D9" w:rsidP="00852021">
            <w:pPr>
              <w:pStyle w:val="TableText"/>
              <w:rPr>
                <w:sz w:val="16"/>
                <w:szCs w:val="16"/>
              </w:rPr>
            </w:pPr>
          </w:p>
        </w:tc>
      </w:tr>
      <w:tr w:rsidR="003402D9" w:rsidRPr="00E16468" w14:paraId="6FF64266" w14:textId="77777777" w:rsidTr="00852021">
        <w:trPr>
          <w:jc w:val="center"/>
        </w:trPr>
        <w:tc>
          <w:tcPr>
            <w:tcW w:w="1114" w:type="pct"/>
          </w:tcPr>
          <w:p w14:paraId="5F8EA3F5" w14:textId="77777777" w:rsidR="003402D9" w:rsidRPr="00E16468" w:rsidRDefault="003402D9" w:rsidP="00852021">
            <w:pPr>
              <w:pStyle w:val="TableText"/>
              <w:rPr>
                <w:sz w:val="16"/>
                <w:szCs w:val="16"/>
              </w:rPr>
            </w:pPr>
            <w:r w:rsidRPr="00E16468">
              <w:rPr>
                <w:sz w:val="16"/>
                <w:szCs w:val="16"/>
              </w:rPr>
              <w:t>r2</w:t>
            </w:r>
          </w:p>
        </w:tc>
        <w:tc>
          <w:tcPr>
            <w:tcW w:w="555" w:type="pct"/>
            <w:noWrap/>
          </w:tcPr>
          <w:p w14:paraId="7E34C957" w14:textId="77777777" w:rsidR="003402D9" w:rsidRPr="00E16468" w:rsidRDefault="003402D9" w:rsidP="00852021">
            <w:pPr>
              <w:pStyle w:val="TableText"/>
              <w:rPr>
                <w:sz w:val="16"/>
                <w:szCs w:val="16"/>
              </w:rPr>
            </w:pPr>
            <w:r w:rsidRPr="00E16468">
              <w:rPr>
                <w:sz w:val="16"/>
                <w:szCs w:val="16"/>
              </w:rPr>
              <w:t>0.30</w:t>
            </w:r>
          </w:p>
        </w:tc>
        <w:tc>
          <w:tcPr>
            <w:tcW w:w="555" w:type="pct"/>
          </w:tcPr>
          <w:p w14:paraId="4A1CF88E" w14:textId="77777777" w:rsidR="003402D9" w:rsidRPr="00E16468" w:rsidRDefault="003402D9" w:rsidP="00852021">
            <w:pPr>
              <w:pStyle w:val="TableText"/>
              <w:rPr>
                <w:sz w:val="16"/>
                <w:szCs w:val="16"/>
              </w:rPr>
            </w:pPr>
            <w:r w:rsidRPr="00E16468">
              <w:rPr>
                <w:sz w:val="16"/>
                <w:szCs w:val="16"/>
              </w:rPr>
              <w:t>0.56</w:t>
            </w:r>
          </w:p>
        </w:tc>
        <w:tc>
          <w:tcPr>
            <w:tcW w:w="555" w:type="pct"/>
          </w:tcPr>
          <w:p w14:paraId="5478336E" w14:textId="77777777" w:rsidR="003402D9" w:rsidRPr="00E16468" w:rsidRDefault="003402D9" w:rsidP="00852021">
            <w:pPr>
              <w:pStyle w:val="TableText"/>
              <w:rPr>
                <w:sz w:val="16"/>
                <w:szCs w:val="16"/>
              </w:rPr>
            </w:pPr>
            <w:r w:rsidRPr="00E16468">
              <w:rPr>
                <w:sz w:val="16"/>
                <w:szCs w:val="16"/>
              </w:rPr>
              <w:t>0.56</w:t>
            </w:r>
          </w:p>
        </w:tc>
        <w:tc>
          <w:tcPr>
            <w:tcW w:w="555" w:type="pct"/>
          </w:tcPr>
          <w:p w14:paraId="2259E69E" w14:textId="77777777" w:rsidR="003402D9" w:rsidRPr="00E16468" w:rsidRDefault="003402D9" w:rsidP="00852021">
            <w:pPr>
              <w:pStyle w:val="TableText"/>
              <w:rPr>
                <w:sz w:val="16"/>
                <w:szCs w:val="16"/>
              </w:rPr>
            </w:pPr>
            <w:r w:rsidRPr="00E16468">
              <w:rPr>
                <w:sz w:val="16"/>
                <w:szCs w:val="16"/>
              </w:rPr>
              <w:t>0.57</w:t>
            </w:r>
          </w:p>
        </w:tc>
        <w:tc>
          <w:tcPr>
            <w:tcW w:w="555" w:type="pct"/>
          </w:tcPr>
          <w:p w14:paraId="6DF10533" w14:textId="77777777" w:rsidR="003402D9" w:rsidRPr="00E16468" w:rsidRDefault="003402D9" w:rsidP="00852021">
            <w:pPr>
              <w:pStyle w:val="TableText"/>
              <w:rPr>
                <w:sz w:val="16"/>
                <w:szCs w:val="16"/>
              </w:rPr>
            </w:pPr>
            <w:r w:rsidRPr="00E16468">
              <w:rPr>
                <w:sz w:val="16"/>
                <w:szCs w:val="16"/>
              </w:rPr>
              <w:t>0.59</w:t>
            </w:r>
          </w:p>
        </w:tc>
        <w:tc>
          <w:tcPr>
            <w:tcW w:w="555" w:type="pct"/>
          </w:tcPr>
          <w:p w14:paraId="52617282" w14:textId="77777777" w:rsidR="003402D9" w:rsidRPr="00E16468" w:rsidRDefault="003402D9" w:rsidP="00852021">
            <w:pPr>
              <w:pStyle w:val="TableText"/>
              <w:rPr>
                <w:sz w:val="16"/>
                <w:szCs w:val="16"/>
              </w:rPr>
            </w:pPr>
            <w:r w:rsidRPr="00E16468">
              <w:rPr>
                <w:sz w:val="16"/>
                <w:szCs w:val="16"/>
              </w:rPr>
              <w:t>0.83</w:t>
            </w:r>
          </w:p>
        </w:tc>
        <w:tc>
          <w:tcPr>
            <w:tcW w:w="555" w:type="pct"/>
          </w:tcPr>
          <w:p w14:paraId="7F72BE2A" w14:textId="77777777" w:rsidR="003402D9" w:rsidRPr="00E16468" w:rsidRDefault="003402D9" w:rsidP="00852021">
            <w:pPr>
              <w:pStyle w:val="TableText"/>
              <w:keepNext/>
              <w:rPr>
                <w:sz w:val="16"/>
                <w:szCs w:val="16"/>
              </w:rPr>
            </w:pPr>
            <w:r w:rsidRPr="00E16468">
              <w:rPr>
                <w:sz w:val="16"/>
                <w:szCs w:val="16"/>
              </w:rPr>
              <w:t>0.83</w:t>
            </w:r>
          </w:p>
        </w:tc>
      </w:tr>
    </w:tbl>
    <w:p w14:paraId="555E27AF" w14:textId="77777777" w:rsidR="003402D9" w:rsidRDefault="003402D9" w:rsidP="003402D9">
      <w:pPr>
        <w:pStyle w:val="FooterText"/>
        <w:rPr>
          <w:rFonts w:ascii="Calibri" w:eastAsiaTheme="minorHAnsi" w:hAnsi="Calibri"/>
          <w:color w:val="auto"/>
        </w:rPr>
      </w:pPr>
      <w:r>
        <w:br/>
        <w:t>Note: Parameter estimates, with t-values in parentheses. ***, ** and * denote the statistical significance at one, five and ten percent levels, respectively.</w:t>
      </w:r>
    </w:p>
    <w:p w14:paraId="514B44F1" w14:textId="77777777" w:rsidR="00032386" w:rsidRDefault="00032386" w:rsidP="003402D9"/>
    <w:p w14:paraId="0BB78C93" w14:textId="6391A843" w:rsidR="009022F7" w:rsidRDefault="009022F7" w:rsidP="009451F0">
      <w:pPr>
        <w:pStyle w:val="Caption"/>
      </w:pPr>
      <w:r>
        <w:br w:type="page"/>
      </w:r>
    </w:p>
    <w:p w14:paraId="7A73ADF8" w14:textId="77777777" w:rsidR="003402D9" w:rsidRDefault="003402D9" w:rsidP="003402D9">
      <w:pPr>
        <w:pStyle w:val="TableTitles"/>
      </w:pPr>
      <w:bookmarkStart w:id="464" w:name="_Toc509995690"/>
      <w:bookmarkStart w:id="465" w:name="_Toc521397224"/>
      <w:r>
        <w:t xml:space="preserve">Table </w:t>
      </w:r>
      <w:r>
        <w:rPr>
          <w:noProof/>
        </w:rPr>
        <w:fldChar w:fldCharType="begin"/>
      </w:r>
      <w:r>
        <w:rPr>
          <w:noProof/>
        </w:rPr>
        <w:instrText xml:space="preserve"> SEQ Table_ \* ALPHABETIC </w:instrText>
      </w:r>
      <w:r>
        <w:rPr>
          <w:noProof/>
        </w:rPr>
        <w:fldChar w:fldCharType="separate"/>
      </w:r>
      <w:r w:rsidR="001779CF">
        <w:rPr>
          <w:noProof/>
        </w:rPr>
        <w:t>B</w:t>
      </w:r>
      <w:r>
        <w:rPr>
          <w:noProof/>
        </w:rPr>
        <w:fldChar w:fldCharType="end"/>
      </w:r>
      <w:r>
        <w:t xml:space="preserve">: </w:t>
      </w:r>
      <w:r w:rsidRPr="00CE6142">
        <w:t>Sub-Sample Analysis of Model VI</w:t>
      </w:r>
      <w:bookmarkEnd w:id="464"/>
      <w:bookmarkEnd w:id="4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23" w:type="dxa"/>
          <w:right w:w="85" w:type="dxa"/>
        </w:tblCellMar>
        <w:tblLook w:val="04A0" w:firstRow="1" w:lastRow="0" w:firstColumn="1" w:lastColumn="0" w:noHBand="0" w:noVBand="1"/>
        <w:tblCaption w:val="Table B: Sub-Sample Analysis of Model VI"/>
        <w:tblDescription w:val="Table displaying the results of the quantitive work: sub-sample analysis of Model VI. Columns split into: Variable; Model VI all; Model VI urban; Model VI reg and remote; Model VI WP schools; Model VI WP schools urban; Model VI WP schools reg and remote. Rows split into blocks: Region (base=metro); IRSAD quartile (base=highest); School type; Year (Base=2010); wp_uni (base=no uni); and New engage Yr12 (base=no engage)."/>
      </w:tblPr>
      <w:tblGrid>
        <w:gridCol w:w="1839"/>
        <w:gridCol w:w="1196"/>
        <w:gridCol w:w="1196"/>
        <w:gridCol w:w="1198"/>
        <w:gridCol w:w="1196"/>
        <w:gridCol w:w="1196"/>
        <w:gridCol w:w="1200"/>
      </w:tblGrid>
      <w:tr w:rsidR="003402D9" w:rsidRPr="00E16468" w14:paraId="7CB61531" w14:textId="77777777" w:rsidTr="0018112A">
        <w:trPr>
          <w:trHeight w:val="40"/>
          <w:tblHeader/>
          <w:jc w:val="center"/>
        </w:trPr>
        <w:tc>
          <w:tcPr>
            <w:tcW w:w="1019" w:type="pct"/>
            <w:tcBorders>
              <w:top w:val="nil"/>
              <w:left w:val="nil"/>
              <w:bottom w:val="single" w:sz="4" w:space="0" w:color="auto"/>
              <w:right w:val="single" w:sz="4" w:space="0" w:color="auto"/>
            </w:tcBorders>
            <w:shd w:val="clear" w:color="auto" w:fill="auto"/>
          </w:tcPr>
          <w:p w14:paraId="42E5F463" w14:textId="77777777" w:rsidR="003402D9" w:rsidRPr="00E16468" w:rsidRDefault="003402D9" w:rsidP="00852021">
            <w:pPr>
              <w:pStyle w:val="TableText"/>
              <w:rPr>
                <w:b/>
                <w:sz w:val="16"/>
                <w:szCs w:val="16"/>
                <w:lang w:eastAsia="en-AU"/>
              </w:rPr>
            </w:pPr>
          </w:p>
        </w:tc>
        <w:tc>
          <w:tcPr>
            <w:tcW w:w="663" w:type="pct"/>
            <w:tcBorders>
              <w:left w:val="single" w:sz="4" w:space="0" w:color="auto"/>
            </w:tcBorders>
            <w:shd w:val="clear" w:color="auto" w:fill="B58C0A"/>
            <w:noWrap/>
          </w:tcPr>
          <w:p w14:paraId="0ADD4605" w14:textId="77777777" w:rsidR="003402D9" w:rsidRPr="00E16468" w:rsidRDefault="003402D9" w:rsidP="00852021">
            <w:pPr>
              <w:pStyle w:val="TableText"/>
              <w:rPr>
                <w:b/>
                <w:color w:val="FFFFFF" w:themeColor="background1"/>
                <w:sz w:val="16"/>
                <w:szCs w:val="16"/>
                <w:u w:val="single"/>
                <w:lang w:eastAsia="en-AU"/>
              </w:rPr>
            </w:pPr>
            <w:r w:rsidRPr="00E16468">
              <w:rPr>
                <w:b/>
                <w:color w:val="FFFFFF" w:themeColor="background1"/>
                <w:sz w:val="16"/>
                <w:szCs w:val="16"/>
              </w:rPr>
              <w:t>Model VI</w:t>
            </w:r>
          </w:p>
        </w:tc>
        <w:tc>
          <w:tcPr>
            <w:tcW w:w="663" w:type="pct"/>
            <w:shd w:val="clear" w:color="auto" w:fill="B58C0A"/>
          </w:tcPr>
          <w:p w14:paraId="65D3EF4D" w14:textId="77777777" w:rsidR="003402D9" w:rsidRPr="00E16468" w:rsidRDefault="003402D9" w:rsidP="00852021">
            <w:pPr>
              <w:pStyle w:val="TableText"/>
              <w:rPr>
                <w:b/>
                <w:color w:val="FFFFFF" w:themeColor="background1"/>
                <w:sz w:val="16"/>
                <w:szCs w:val="16"/>
              </w:rPr>
            </w:pPr>
            <w:r w:rsidRPr="00E16468">
              <w:rPr>
                <w:b/>
                <w:color w:val="FFFFFF" w:themeColor="background1"/>
                <w:sz w:val="16"/>
                <w:szCs w:val="16"/>
              </w:rPr>
              <w:t>Model VI</w:t>
            </w:r>
          </w:p>
        </w:tc>
        <w:tc>
          <w:tcPr>
            <w:tcW w:w="664" w:type="pct"/>
            <w:shd w:val="clear" w:color="auto" w:fill="B58C0A"/>
          </w:tcPr>
          <w:p w14:paraId="0E9053BD" w14:textId="77777777" w:rsidR="003402D9" w:rsidRPr="00E16468" w:rsidRDefault="003402D9" w:rsidP="00852021">
            <w:pPr>
              <w:pStyle w:val="TableText"/>
              <w:rPr>
                <w:b/>
                <w:color w:val="FFFFFF" w:themeColor="background1"/>
                <w:sz w:val="16"/>
                <w:szCs w:val="16"/>
                <w:u w:val="single"/>
                <w:lang w:eastAsia="en-AU"/>
              </w:rPr>
            </w:pPr>
            <w:r w:rsidRPr="00E16468">
              <w:rPr>
                <w:b/>
                <w:color w:val="FFFFFF" w:themeColor="background1"/>
                <w:sz w:val="16"/>
                <w:szCs w:val="16"/>
              </w:rPr>
              <w:t>Model VI</w:t>
            </w:r>
          </w:p>
        </w:tc>
        <w:tc>
          <w:tcPr>
            <w:tcW w:w="663" w:type="pct"/>
            <w:shd w:val="clear" w:color="auto" w:fill="B58C0A"/>
          </w:tcPr>
          <w:p w14:paraId="51E92950" w14:textId="77777777" w:rsidR="003402D9" w:rsidRPr="00E16468" w:rsidRDefault="003402D9" w:rsidP="00852021">
            <w:pPr>
              <w:pStyle w:val="TableText"/>
              <w:rPr>
                <w:b/>
                <w:color w:val="FFFFFF" w:themeColor="background1"/>
                <w:sz w:val="16"/>
                <w:szCs w:val="16"/>
              </w:rPr>
            </w:pPr>
            <w:r w:rsidRPr="00E16468">
              <w:rPr>
                <w:b/>
                <w:color w:val="FFFFFF" w:themeColor="background1"/>
                <w:sz w:val="16"/>
                <w:szCs w:val="16"/>
              </w:rPr>
              <w:t>Model VI</w:t>
            </w:r>
          </w:p>
        </w:tc>
        <w:tc>
          <w:tcPr>
            <w:tcW w:w="663" w:type="pct"/>
            <w:shd w:val="clear" w:color="auto" w:fill="B58C0A"/>
          </w:tcPr>
          <w:p w14:paraId="78E2CFFB" w14:textId="77777777" w:rsidR="003402D9" w:rsidRPr="00E16468" w:rsidRDefault="003402D9" w:rsidP="00852021">
            <w:pPr>
              <w:pStyle w:val="TableText"/>
              <w:rPr>
                <w:b/>
                <w:color w:val="FFFFFF" w:themeColor="background1"/>
                <w:sz w:val="16"/>
                <w:szCs w:val="16"/>
              </w:rPr>
            </w:pPr>
            <w:r w:rsidRPr="00E16468">
              <w:rPr>
                <w:b/>
                <w:color w:val="FFFFFF" w:themeColor="background1"/>
                <w:sz w:val="16"/>
                <w:szCs w:val="16"/>
              </w:rPr>
              <w:t>Model VI</w:t>
            </w:r>
          </w:p>
          <w:p w14:paraId="3051BBEF" w14:textId="77777777" w:rsidR="003402D9" w:rsidRPr="00E16468" w:rsidRDefault="003402D9" w:rsidP="00852021">
            <w:pPr>
              <w:pStyle w:val="TableText"/>
              <w:rPr>
                <w:b/>
                <w:color w:val="FFFFFF" w:themeColor="background1"/>
                <w:sz w:val="16"/>
                <w:szCs w:val="16"/>
              </w:rPr>
            </w:pPr>
            <w:r w:rsidRPr="00E16468">
              <w:rPr>
                <w:color w:val="FFFFFF" w:themeColor="background1"/>
                <w:sz w:val="16"/>
                <w:szCs w:val="16"/>
              </w:rPr>
              <w:t>WP Schools</w:t>
            </w:r>
          </w:p>
        </w:tc>
        <w:tc>
          <w:tcPr>
            <w:tcW w:w="665" w:type="pct"/>
            <w:shd w:val="clear" w:color="auto" w:fill="B58C0A"/>
          </w:tcPr>
          <w:p w14:paraId="4AA37B18" w14:textId="77777777" w:rsidR="003402D9" w:rsidRPr="00E16468" w:rsidRDefault="003402D9" w:rsidP="00852021">
            <w:pPr>
              <w:pStyle w:val="TableText"/>
              <w:rPr>
                <w:color w:val="FFFFFF" w:themeColor="background1"/>
                <w:sz w:val="16"/>
                <w:szCs w:val="16"/>
              </w:rPr>
            </w:pPr>
            <w:r w:rsidRPr="00E16468">
              <w:rPr>
                <w:b/>
                <w:color w:val="FFFFFF" w:themeColor="background1"/>
                <w:sz w:val="16"/>
                <w:szCs w:val="16"/>
              </w:rPr>
              <w:t>Model VI</w:t>
            </w:r>
            <w:r w:rsidRPr="00E16468">
              <w:rPr>
                <w:color w:val="FFFFFF" w:themeColor="background1"/>
                <w:sz w:val="16"/>
                <w:szCs w:val="16"/>
              </w:rPr>
              <w:t xml:space="preserve"> </w:t>
            </w:r>
            <w:r w:rsidRPr="00E16468">
              <w:rPr>
                <w:color w:val="FFFFFF" w:themeColor="background1"/>
                <w:sz w:val="16"/>
                <w:szCs w:val="16"/>
              </w:rPr>
              <w:br/>
              <w:t>WP Schools</w:t>
            </w:r>
          </w:p>
        </w:tc>
      </w:tr>
      <w:tr w:rsidR="003402D9" w:rsidRPr="00E16468" w14:paraId="1ADC2505" w14:textId="77777777" w:rsidTr="0018112A">
        <w:trPr>
          <w:trHeight w:val="57"/>
          <w:tblHeader/>
          <w:jc w:val="center"/>
        </w:trPr>
        <w:tc>
          <w:tcPr>
            <w:tcW w:w="1019" w:type="pct"/>
            <w:tcBorders>
              <w:top w:val="single" w:sz="4" w:space="0" w:color="auto"/>
            </w:tcBorders>
            <w:shd w:val="clear" w:color="auto" w:fill="EADFC9"/>
          </w:tcPr>
          <w:p w14:paraId="7057F1F5" w14:textId="77777777" w:rsidR="003402D9" w:rsidRPr="00E16468" w:rsidRDefault="003402D9" w:rsidP="00852021">
            <w:pPr>
              <w:pStyle w:val="TableText"/>
              <w:rPr>
                <w:sz w:val="16"/>
                <w:szCs w:val="16"/>
                <w:lang w:eastAsia="en-AU"/>
              </w:rPr>
            </w:pPr>
            <w:r>
              <w:rPr>
                <w:sz w:val="16"/>
                <w:szCs w:val="16"/>
                <w:lang w:eastAsia="en-AU"/>
              </w:rPr>
              <w:t>Variable</w:t>
            </w:r>
          </w:p>
        </w:tc>
        <w:tc>
          <w:tcPr>
            <w:tcW w:w="663" w:type="pct"/>
            <w:shd w:val="clear" w:color="auto" w:fill="EADFC9"/>
            <w:noWrap/>
          </w:tcPr>
          <w:p w14:paraId="78EA3943" w14:textId="77777777" w:rsidR="003402D9" w:rsidRPr="00E16468" w:rsidRDefault="003402D9" w:rsidP="00852021">
            <w:pPr>
              <w:pStyle w:val="TableText"/>
              <w:rPr>
                <w:sz w:val="16"/>
                <w:szCs w:val="16"/>
                <w:lang w:eastAsia="en-AU"/>
              </w:rPr>
            </w:pPr>
            <w:r w:rsidRPr="00E16468">
              <w:rPr>
                <w:sz w:val="16"/>
                <w:szCs w:val="16"/>
              </w:rPr>
              <w:t>All</w:t>
            </w:r>
          </w:p>
        </w:tc>
        <w:tc>
          <w:tcPr>
            <w:tcW w:w="663" w:type="pct"/>
            <w:shd w:val="clear" w:color="auto" w:fill="EADFC9"/>
          </w:tcPr>
          <w:p w14:paraId="4CA3C9E2" w14:textId="77777777" w:rsidR="003402D9" w:rsidRPr="00E16468" w:rsidRDefault="003402D9" w:rsidP="00852021">
            <w:pPr>
              <w:pStyle w:val="TableText"/>
              <w:rPr>
                <w:sz w:val="16"/>
                <w:szCs w:val="16"/>
              </w:rPr>
            </w:pPr>
            <w:r w:rsidRPr="00E16468">
              <w:rPr>
                <w:sz w:val="16"/>
                <w:szCs w:val="16"/>
              </w:rPr>
              <w:t>Urban</w:t>
            </w:r>
          </w:p>
        </w:tc>
        <w:tc>
          <w:tcPr>
            <w:tcW w:w="664" w:type="pct"/>
            <w:shd w:val="clear" w:color="auto" w:fill="EADFC9"/>
            <w:noWrap/>
          </w:tcPr>
          <w:p w14:paraId="4284B765" w14:textId="77777777" w:rsidR="003402D9" w:rsidRPr="00E16468" w:rsidRDefault="003402D9" w:rsidP="00852021">
            <w:pPr>
              <w:pStyle w:val="TableText"/>
              <w:rPr>
                <w:sz w:val="16"/>
                <w:szCs w:val="16"/>
                <w:lang w:eastAsia="en-AU"/>
              </w:rPr>
            </w:pPr>
            <w:r w:rsidRPr="00E16468">
              <w:rPr>
                <w:sz w:val="16"/>
                <w:szCs w:val="16"/>
              </w:rPr>
              <w:t>Reg &amp; Remote</w:t>
            </w:r>
          </w:p>
        </w:tc>
        <w:tc>
          <w:tcPr>
            <w:tcW w:w="663" w:type="pct"/>
            <w:shd w:val="clear" w:color="auto" w:fill="EADFC9"/>
            <w:noWrap/>
          </w:tcPr>
          <w:p w14:paraId="787C84CA" w14:textId="77777777" w:rsidR="003402D9" w:rsidRPr="00E16468" w:rsidRDefault="003402D9" w:rsidP="00852021">
            <w:pPr>
              <w:pStyle w:val="TableText"/>
              <w:rPr>
                <w:sz w:val="16"/>
                <w:szCs w:val="16"/>
                <w:lang w:eastAsia="en-AU"/>
              </w:rPr>
            </w:pPr>
            <w:r w:rsidRPr="00E16468">
              <w:rPr>
                <w:sz w:val="16"/>
                <w:szCs w:val="16"/>
              </w:rPr>
              <w:t>WP Schools</w:t>
            </w:r>
          </w:p>
        </w:tc>
        <w:tc>
          <w:tcPr>
            <w:tcW w:w="663" w:type="pct"/>
            <w:shd w:val="clear" w:color="auto" w:fill="EADFC9"/>
          </w:tcPr>
          <w:p w14:paraId="5BFF3730" w14:textId="77777777" w:rsidR="003402D9" w:rsidRPr="00E16468" w:rsidRDefault="003402D9" w:rsidP="00852021">
            <w:pPr>
              <w:pStyle w:val="TableText"/>
              <w:rPr>
                <w:sz w:val="16"/>
                <w:szCs w:val="16"/>
              </w:rPr>
            </w:pPr>
            <w:r w:rsidRPr="00E16468">
              <w:rPr>
                <w:sz w:val="16"/>
                <w:szCs w:val="16"/>
              </w:rPr>
              <w:t>Urban</w:t>
            </w:r>
          </w:p>
        </w:tc>
        <w:tc>
          <w:tcPr>
            <w:tcW w:w="665" w:type="pct"/>
            <w:shd w:val="clear" w:color="auto" w:fill="EADFC9"/>
          </w:tcPr>
          <w:p w14:paraId="68F50560" w14:textId="77777777" w:rsidR="003402D9" w:rsidRPr="00E16468" w:rsidRDefault="003402D9" w:rsidP="00852021">
            <w:pPr>
              <w:pStyle w:val="TableText"/>
              <w:rPr>
                <w:sz w:val="16"/>
                <w:szCs w:val="16"/>
                <w:lang w:eastAsia="en-AU"/>
              </w:rPr>
            </w:pPr>
            <w:r w:rsidRPr="00E16468">
              <w:rPr>
                <w:sz w:val="16"/>
                <w:szCs w:val="16"/>
              </w:rPr>
              <w:t xml:space="preserve">Reg &amp; Remote </w:t>
            </w:r>
          </w:p>
        </w:tc>
      </w:tr>
      <w:tr w:rsidR="003402D9" w:rsidRPr="00E16468" w14:paraId="047BF7A5" w14:textId="77777777" w:rsidTr="0018112A">
        <w:trPr>
          <w:trHeight w:val="57"/>
          <w:jc w:val="center"/>
        </w:trPr>
        <w:tc>
          <w:tcPr>
            <w:tcW w:w="1019" w:type="pct"/>
          </w:tcPr>
          <w:p w14:paraId="0A84EEF0" w14:textId="77777777" w:rsidR="003402D9" w:rsidRPr="00E16468" w:rsidRDefault="003402D9" w:rsidP="00852021">
            <w:pPr>
              <w:pStyle w:val="TableText"/>
              <w:rPr>
                <w:sz w:val="16"/>
                <w:szCs w:val="16"/>
              </w:rPr>
            </w:pPr>
            <w:r w:rsidRPr="00E16468">
              <w:rPr>
                <w:sz w:val="16"/>
                <w:szCs w:val="16"/>
              </w:rPr>
              <w:t>(OP+IBD)/SEP</w:t>
            </w:r>
          </w:p>
        </w:tc>
        <w:tc>
          <w:tcPr>
            <w:tcW w:w="663" w:type="pct"/>
            <w:noWrap/>
          </w:tcPr>
          <w:p w14:paraId="28CF108E" w14:textId="77777777" w:rsidR="003402D9" w:rsidRPr="00E16468" w:rsidRDefault="003402D9" w:rsidP="00852021">
            <w:pPr>
              <w:pStyle w:val="TableText"/>
              <w:rPr>
                <w:sz w:val="16"/>
                <w:szCs w:val="16"/>
                <w:lang w:eastAsia="en-AU"/>
              </w:rPr>
            </w:pPr>
            <w:r w:rsidRPr="00E16468">
              <w:rPr>
                <w:sz w:val="16"/>
                <w:szCs w:val="16"/>
              </w:rPr>
              <w:t>0.746***</w:t>
            </w:r>
          </w:p>
        </w:tc>
        <w:tc>
          <w:tcPr>
            <w:tcW w:w="663" w:type="pct"/>
          </w:tcPr>
          <w:p w14:paraId="2ABAE73D" w14:textId="77777777" w:rsidR="003402D9" w:rsidRPr="00E16468" w:rsidRDefault="003402D9" w:rsidP="00852021">
            <w:pPr>
              <w:pStyle w:val="TableText"/>
              <w:rPr>
                <w:sz w:val="16"/>
                <w:szCs w:val="16"/>
              </w:rPr>
            </w:pPr>
            <w:r w:rsidRPr="00E16468">
              <w:rPr>
                <w:sz w:val="16"/>
                <w:szCs w:val="16"/>
              </w:rPr>
              <w:t>0.762***</w:t>
            </w:r>
          </w:p>
        </w:tc>
        <w:tc>
          <w:tcPr>
            <w:tcW w:w="664" w:type="pct"/>
            <w:noWrap/>
          </w:tcPr>
          <w:p w14:paraId="5F45C5DB" w14:textId="77777777" w:rsidR="003402D9" w:rsidRPr="00E16468" w:rsidRDefault="003402D9" w:rsidP="00852021">
            <w:pPr>
              <w:pStyle w:val="TableText"/>
              <w:rPr>
                <w:sz w:val="16"/>
                <w:szCs w:val="16"/>
                <w:lang w:eastAsia="en-AU"/>
              </w:rPr>
            </w:pPr>
            <w:r w:rsidRPr="00E16468">
              <w:rPr>
                <w:sz w:val="16"/>
                <w:szCs w:val="16"/>
              </w:rPr>
              <w:t>0.697***</w:t>
            </w:r>
          </w:p>
        </w:tc>
        <w:tc>
          <w:tcPr>
            <w:tcW w:w="663" w:type="pct"/>
            <w:noWrap/>
          </w:tcPr>
          <w:p w14:paraId="12C45354" w14:textId="77777777" w:rsidR="003402D9" w:rsidRPr="00E16468" w:rsidRDefault="003402D9" w:rsidP="00852021">
            <w:pPr>
              <w:pStyle w:val="TableText"/>
              <w:rPr>
                <w:sz w:val="16"/>
                <w:szCs w:val="16"/>
                <w:lang w:eastAsia="en-AU"/>
              </w:rPr>
            </w:pPr>
            <w:r w:rsidRPr="00E16468">
              <w:rPr>
                <w:sz w:val="16"/>
                <w:szCs w:val="16"/>
              </w:rPr>
              <w:t>0.601***</w:t>
            </w:r>
          </w:p>
        </w:tc>
        <w:tc>
          <w:tcPr>
            <w:tcW w:w="663" w:type="pct"/>
          </w:tcPr>
          <w:p w14:paraId="10BD7F28" w14:textId="77777777" w:rsidR="003402D9" w:rsidRPr="00E16468" w:rsidRDefault="003402D9" w:rsidP="00852021">
            <w:pPr>
              <w:pStyle w:val="TableText"/>
              <w:rPr>
                <w:sz w:val="16"/>
                <w:szCs w:val="16"/>
              </w:rPr>
            </w:pPr>
            <w:r w:rsidRPr="00E16468">
              <w:rPr>
                <w:sz w:val="16"/>
                <w:szCs w:val="16"/>
              </w:rPr>
              <w:t>0.417***</w:t>
            </w:r>
          </w:p>
        </w:tc>
        <w:tc>
          <w:tcPr>
            <w:tcW w:w="665" w:type="pct"/>
          </w:tcPr>
          <w:p w14:paraId="50C3D981" w14:textId="77777777" w:rsidR="003402D9" w:rsidRPr="00E16468" w:rsidRDefault="003402D9" w:rsidP="00852021">
            <w:pPr>
              <w:pStyle w:val="TableText"/>
              <w:rPr>
                <w:sz w:val="16"/>
                <w:szCs w:val="16"/>
                <w:lang w:eastAsia="en-AU"/>
              </w:rPr>
            </w:pPr>
            <w:r w:rsidRPr="00E16468">
              <w:rPr>
                <w:sz w:val="16"/>
                <w:szCs w:val="16"/>
              </w:rPr>
              <w:t>0.685***</w:t>
            </w:r>
          </w:p>
        </w:tc>
      </w:tr>
      <w:tr w:rsidR="003402D9" w:rsidRPr="00E16468" w14:paraId="2650732E" w14:textId="77777777" w:rsidTr="0018112A">
        <w:trPr>
          <w:trHeight w:val="57"/>
          <w:jc w:val="center"/>
        </w:trPr>
        <w:tc>
          <w:tcPr>
            <w:tcW w:w="1019" w:type="pct"/>
            <w:tcBorders>
              <w:bottom w:val="single" w:sz="4" w:space="0" w:color="auto"/>
            </w:tcBorders>
          </w:tcPr>
          <w:p w14:paraId="22D816E3" w14:textId="77777777" w:rsidR="003402D9" w:rsidRPr="00E16468" w:rsidRDefault="003402D9" w:rsidP="00852021">
            <w:pPr>
              <w:pStyle w:val="TableText"/>
              <w:rPr>
                <w:sz w:val="16"/>
                <w:szCs w:val="16"/>
              </w:rPr>
            </w:pPr>
          </w:p>
        </w:tc>
        <w:tc>
          <w:tcPr>
            <w:tcW w:w="663" w:type="pct"/>
            <w:tcBorders>
              <w:bottom w:val="single" w:sz="4" w:space="0" w:color="auto"/>
            </w:tcBorders>
            <w:noWrap/>
          </w:tcPr>
          <w:p w14:paraId="56F2C0CE" w14:textId="77777777" w:rsidR="003402D9" w:rsidRPr="00E16468" w:rsidRDefault="003402D9" w:rsidP="00852021">
            <w:pPr>
              <w:pStyle w:val="TableText"/>
              <w:rPr>
                <w:sz w:val="16"/>
                <w:szCs w:val="16"/>
                <w:lang w:eastAsia="en-AU"/>
              </w:rPr>
            </w:pPr>
            <w:r w:rsidRPr="00E16468">
              <w:rPr>
                <w:sz w:val="16"/>
                <w:szCs w:val="16"/>
              </w:rPr>
              <w:t>(61.685)</w:t>
            </w:r>
          </w:p>
        </w:tc>
        <w:tc>
          <w:tcPr>
            <w:tcW w:w="663" w:type="pct"/>
            <w:tcBorders>
              <w:bottom w:val="single" w:sz="4" w:space="0" w:color="auto"/>
            </w:tcBorders>
          </w:tcPr>
          <w:p w14:paraId="39DB7D79" w14:textId="77777777" w:rsidR="003402D9" w:rsidRPr="00E16468" w:rsidRDefault="003402D9" w:rsidP="00852021">
            <w:pPr>
              <w:pStyle w:val="TableText"/>
              <w:rPr>
                <w:sz w:val="16"/>
                <w:szCs w:val="16"/>
              </w:rPr>
            </w:pPr>
            <w:r w:rsidRPr="00E16468">
              <w:rPr>
                <w:sz w:val="16"/>
                <w:szCs w:val="16"/>
              </w:rPr>
              <w:t>(44.752)</w:t>
            </w:r>
          </w:p>
        </w:tc>
        <w:tc>
          <w:tcPr>
            <w:tcW w:w="664" w:type="pct"/>
            <w:tcBorders>
              <w:bottom w:val="single" w:sz="4" w:space="0" w:color="auto"/>
            </w:tcBorders>
            <w:noWrap/>
          </w:tcPr>
          <w:p w14:paraId="34694E3E" w14:textId="77777777" w:rsidR="003402D9" w:rsidRPr="00E16468" w:rsidRDefault="003402D9" w:rsidP="00852021">
            <w:pPr>
              <w:pStyle w:val="TableText"/>
              <w:rPr>
                <w:sz w:val="16"/>
                <w:szCs w:val="16"/>
                <w:lang w:eastAsia="en-AU"/>
              </w:rPr>
            </w:pPr>
            <w:r w:rsidRPr="00E16468">
              <w:rPr>
                <w:sz w:val="16"/>
                <w:szCs w:val="16"/>
              </w:rPr>
              <w:t>(40.383)</w:t>
            </w:r>
          </w:p>
        </w:tc>
        <w:tc>
          <w:tcPr>
            <w:tcW w:w="663" w:type="pct"/>
            <w:tcBorders>
              <w:bottom w:val="single" w:sz="4" w:space="0" w:color="auto"/>
            </w:tcBorders>
            <w:noWrap/>
          </w:tcPr>
          <w:p w14:paraId="46EB7EB5" w14:textId="77777777" w:rsidR="003402D9" w:rsidRPr="00E16468" w:rsidRDefault="003402D9" w:rsidP="00852021">
            <w:pPr>
              <w:pStyle w:val="TableText"/>
              <w:rPr>
                <w:sz w:val="16"/>
                <w:szCs w:val="16"/>
                <w:lang w:eastAsia="en-AU"/>
              </w:rPr>
            </w:pPr>
            <w:r w:rsidRPr="00E16468">
              <w:rPr>
                <w:sz w:val="16"/>
                <w:szCs w:val="16"/>
              </w:rPr>
              <w:t>(27.097)</w:t>
            </w:r>
          </w:p>
        </w:tc>
        <w:tc>
          <w:tcPr>
            <w:tcW w:w="663" w:type="pct"/>
            <w:tcBorders>
              <w:bottom w:val="single" w:sz="4" w:space="0" w:color="auto"/>
            </w:tcBorders>
          </w:tcPr>
          <w:p w14:paraId="5368CBF5" w14:textId="77777777" w:rsidR="003402D9" w:rsidRPr="00E16468" w:rsidRDefault="003402D9" w:rsidP="00852021">
            <w:pPr>
              <w:pStyle w:val="TableText"/>
              <w:rPr>
                <w:sz w:val="16"/>
                <w:szCs w:val="16"/>
              </w:rPr>
            </w:pPr>
            <w:r w:rsidRPr="00E16468">
              <w:rPr>
                <w:sz w:val="16"/>
                <w:szCs w:val="16"/>
              </w:rPr>
              <w:t>(9.543)</w:t>
            </w:r>
          </w:p>
        </w:tc>
        <w:tc>
          <w:tcPr>
            <w:tcW w:w="665" w:type="pct"/>
            <w:tcBorders>
              <w:bottom w:val="single" w:sz="4" w:space="0" w:color="auto"/>
            </w:tcBorders>
          </w:tcPr>
          <w:p w14:paraId="7665468C" w14:textId="77777777" w:rsidR="003402D9" w:rsidRPr="00E16468" w:rsidRDefault="003402D9" w:rsidP="00852021">
            <w:pPr>
              <w:pStyle w:val="TableText"/>
              <w:rPr>
                <w:sz w:val="16"/>
                <w:szCs w:val="16"/>
                <w:lang w:eastAsia="en-AU"/>
              </w:rPr>
            </w:pPr>
            <w:r w:rsidRPr="00E16468">
              <w:rPr>
                <w:sz w:val="16"/>
                <w:szCs w:val="16"/>
              </w:rPr>
              <w:t>(26.030)</w:t>
            </w:r>
          </w:p>
        </w:tc>
      </w:tr>
      <w:tr w:rsidR="003402D9" w:rsidRPr="00E16468" w14:paraId="4404AF9D" w14:textId="77777777" w:rsidTr="0018112A">
        <w:trPr>
          <w:trHeight w:val="57"/>
          <w:jc w:val="center"/>
        </w:trPr>
        <w:tc>
          <w:tcPr>
            <w:tcW w:w="1019" w:type="pct"/>
            <w:tcBorders>
              <w:top w:val="single" w:sz="4" w:space="0" w:color="auto"/>
              <w:left w:val="single" w:sz="4" w:space="0" w:color="auto"/>
              <w:bottom w:val="single" w:sz="4" w:space="0" w:color="auto"/>
              <w:right w:val="nil"/>
            </w:tcBorders>
            <w:shd w:val="clear" w:color="auto" w:fill="EAEAEA"/>
          </w:tcPr>
          <w:p w14:paraId="775F6B2C" w14:textId="77777777" w:rsidR="003402D9" w:rsidRPr="00E16468" w:rsidRDefault="003402D9" w:rsidP="00852021">
            <w:pPr>
              <w:pStyle w:val="TableText"/>
              <w:rPr>
                <w:b/>
                <w:sz w:val="16"/>
                <w:szCs w:val="16"/>
              </w:rPr>
            </w:pPr>
            <w:r w:rsidRPr="00E16468">
              <w:rPr>
                <w:b/>
                <w:sz w:val="16"/>
                <w:szCs w:val="16"/>
              </w:rPr>
              <w:t>Region</w:t>
            </w:r>
            <w:r w:rsidRPr="00E16468">
              <w:rPr>
                <w:sz w:val="16"/>
                <w:szCs w:val="16"/>
              </w:rPr>
              <w:t xml:space="preserve"> (Base = Metro)</w:t>
            </w:r>
          </w:p>
        </w:tc>
        <w:tc>
          <w:tcPr>
            <w:tcW w:w="663" w:type="pct"/>
            <w:tcBorders>
              <w:top w:val="single" w:sz="4" w:space="0" w:color="auto"/>
              <w:left w:val="nil"/>
              <w:bottom w:val="single" w:sz="4" w:space="0" w:color="auto"/>
              <w:right w:val="nil"/>
            </w:tcBorders>
            <w:shd w:val="clear" w:color="auto" w:fill="EAEAEA"/>
            <w:noWrap/>
          </w:tcPr>
          <w:p w14:paraId="229F716B" w14:textId="77777777" w:rsidR="003402D9" w:rsidRPr="00E16468" w:rsidRDefault="003402D9" w:rsidP="00852021">
            <w:pPr>
              <w:pStyle w:val="TableText"/>
              <w:rPr>
                <w:sz w:val="16"/>
                <w:szCs w:val="16"/>
                <w:lang w:eastAsia="en-AU"/>
              </w:rPr>
            </w:pPr>
          </w:p>
        </w:tc>
        <w:tc>
          <w:tcPr>
            <w:tcW w:w="663" w:type="pct"/>
            <w:tcBorders>
              <w:top w:val="single" w:sz="4" w:space="0" w:color="auto"/>
              <w:left w:val="nil"/>
              <w:bottom w:val="single" w:sz="4" w:space="0" w:color="auto"/>
              <w:right w:val="nil"/>
            </w:tcBorders>
            <w:shd w:val="clear" w:color="auto" w:fill="EAEAEA"/>
          </w:tcPr>
          <w:p w14:paraId="59CEE837" w14:textId="77777777" w:rsidR="003402D9" w:rsidRPr="00E16468" w:rsidRDefault="003402D9" w:rsidP="00852021">
            <w:pPr>
              <w:pStyle w:val="TableText"/>
              <w:rPr>
                <w:sz w:val="16"/>
                <w:szCs w:val="16"/>
                <w:lang w:eastAsia="en-AU"/>
              </w:rPr>
            </w:pPr>
          </w:p>
        </w:tc>
        <w:tc>
          <w:tcPr>
            <w:tcW w:w="664" w:type="pct"/>
            <w:tcBorders>
              <w:top w:val="single" w:sz="4" w:space="0" w:color="auto"/>
              <w:left w:val="nil"/>
              <w:bottom w:val="single" w:sz="4" w:space="0" w:color="auto"/>
              <w:right w:val="nil"/>
            </w:tcBorders>
            <w:shd w:val="clear" w:color="auto" w:fill="EAEAEA"/>
            <w:noWrap/>
          </w:tcPr>
          <w:p w14:paraId="71AF77B8" w14:textId="77777777" w:rsidR="003402D9" w:rsidRPr="00E16468" w:rsidRDefault="003402D9" w:rsidP="00852021">
            <w:pPr>
              <w:pStyle w:val="TableText"/>
              <w:rPr>
                <w:sz w:val="16"/>
                <w:szCs w:val="16"/>
                <w:lang w:eastAsia="en-AU"/>
              </w:rPr>
            </w:pPr>
          </w:p>
        </w:tc>
        <w:tc>
          <w:tcPr>
            <w:tcW w:w="663" w:type="pct"/>
            <w:tcBorders>
              <w:top w:val="single" w:sz="4" w:space="0" w:color="auto"/>
              <w:left w:val="nil"/>
              <w:bottom w:val="single" w:sz="4" w:space="0" w:color="auto"/>
              <w:right w:val="nil"/>
            </w:tcBorders>
            <w:shd w:val="clear" w:color="auto" w:fill="EAEAEA"/>
            <w:noWrap/>
          </w:tcPr>
          <w:p w14:paraId="7390C3B4" w14:textId="77777777" w:rsidR="003402D9" w:rsidRPr="00E16468" w:rsidRDefault="003402D9" w:rsidP="00852021">
            <w:pPr>
              <w:pStyle w:val="TableText"/>
              <w:rPr>
                <w:sz w:val="16"/>
                <w:szCs w:val="16"/>
                <w:lang w:eastAsia="en-AU"/>
              </w:rPr>
            </w:pPr>
          </w:p>
        </w:tc>
        <w:tc>
          <w:tcPr>
            <w:tcW w:w="663" w:type="pct"/>
            <w:tcBorders>
              <w:top w:val="single" w:sz="4" w:space="0" w:color="auto"/>
              <w:left w:val="nil"/>
              <w:bottom w:val="single" w:sz="4" w:space="0" w:color="auto"/>
              <w:right w:val="nil"/>
            </w:tcBorders>
            <w:shd w:val="clear" w:color="auto" w:fill="EAEAEA"/>
          </w:tcPr>
          <w:p w14:paraId="13B0C5F5" w14:textId="77777777" w:rsidR="003402D9" w:rsidRPr="00E16468" w:rsidRDefault="003402D9" w:rsidP="00852021">
            <w:pPr>
              <w:pStyle w:val="TableText"/>
              <w:rPr>
                <w:sz w:val="16"/>
                <w:szCs w:val="16"/>
                <w:lang w:eastAsia="en-AU"/>
              </w:rPr>
            </w:pPr>
          </w:p>
        </w:tc>
        <w:tc>
          <w:tcPr>
            <w:tcW w:w="665" w:type="pct"/>
            <w:tcBorders>
              <w:top w:val="single" w:sz="4" w:space="0" w:color="auto"/>
              <w:left w:val="nil"/>
              <w:bottom w:val="single" w:sz="4" w:space="0" w:color="auto"/>
              <w:right w:val="single" w:sz="4" w:space="0" w:color="auto"/>
            </w:tcBorders>
            <w:shd w:val="clear" w:color="auto" w:fill="EAEAEA"/>
          </w:tcPr>
          <w:p w14:paraId="7FA6FB54" w14:textId="77777777" w:rsidR="003402D9" w:rsidRPr="00E16468" w:rsidRDefault="003402D9" w:rsidP="00852021">
            <w:pPr>
              <w:pStyle w:val="TableText"/>
              <w:rPr>
                <w:sz w:val="16"/>
                <w:szCs w:val="16"/>
                <w:lang w:eastAsia="en-AU"/>
              </w:rPr>
            </w:pPr>
          </w:p>
        </w:tc>
      </w:tr>
      <w:tr w:rsidR="003402D9" w:rsidRPr="00E16468" w14:paraId="20ABD511" w14:textId="77777777" w:rsidTr="0018112A">
        <w:trPr>
          <w:trHeight w:val="57"/>
          <w:jc w:val="center"/>
        </w:trPr>
        <w:tc>
          <w:tcPr>
            <w:tcW w:w="1019" w:type="pct"/>
            <w:tcBorders>
              <w:top w:val="single" w:sz="4" w:space="0" w:color="auto"/>
            </w:tcBorders>
          </w:tcPr>
          <w:p w14:paraId="02D1FBAC" w14:textId="77777777" w:rsidR="003402D9" w:rsidRPr="00E16468" w:rsidRDefault="003402D9" w:rsidP="00852021">
            <w:pPr>
              <w:pStyle w:val="TableText"/>
              <w:rPr>
                <w:sz w:val="16"/>
                <w:szCs w:val="16"/>
              </w:rPr>
            </w:pPr>
            <w:r w:rsidRPr="00E16468">
              <w:rPr>
                <w:sz w:val="16"/>
                <w:szCs w:val="16"/>
              </w:rPr>
              <w:t>Regional</w:t>
            </w:r>
          </w:p>
        </w:tc>
        <w:tc>
          <w:tcPr>
            <w:tcW w:w="663" w:type="pct"/>
            <w:tcBorders>
              <w:top w:val="single" w:sz="4" w:space="0" w:color="auto"/>
            </w:tcBorders>
            <w:noWrap/>
          </w:tcPr>
          <w:p w14:paraId="4CB09C99" w14:textId="77777777" w:rsidR="003402D9" w:rsidRPr="00E16468" w:rsidRDefault="003402D9" w:rsidP="00852021">
            <w:pPr>
              <w:pStyle w:val="TableText"/>
              <w:rPr>
                <w:sz w:val="16"/>
                <w:szCs w:val="16"/>
              </w:rPr>
            </w:pPr>
            <w:r w:rsidRPr="00E16468">
              <w:rPr>
                <w:sz w:val="16"/>
                <w:szCs w:val="16"/>
              </w:rPr>
              <w:t>-0.064***</w:t>
            </w:r>
          </w:p>
        </w:tc>
        <w:tc>
          <w:tcPr>
            <w:tcW w:w="663" w:type="pct"/>
            <w:tcBorders>
              <w:top w:val="single" w:sz="4" w:space="0" w:color="auto"/>
            </w:tcBorders>
          </w:tcPr>
          <w:p w14:paraId="2E746C62"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664" w:type="pct"/>
            <w:tcBorders>
              <w:top w:val="single" w:sz="4" w:space="0" w:color="auto"/>
            </w:tcBorders>
            <w:noWrap/>
          </w:tcPr>
          <w:p w14:paraId="436EAB11" w14:textId="77777777" w:rsidR="003402D9" w:rsidRPr="00E16468" w:rsidRDefault="003402D9" w:rsidP="00852021">
            <w:pPr>
              <w:pStyle w:val="TableText"/>
              <w:rPr>
                <w:sz w:val="16"/>
                <w:szCs w:val="16"/>
              </w:rPr>
            </w:pPr>
            <w:r w:rsidRPr="00E16468">
              <w:rPr>
                <w:sz w:val="16"/>
                <w:szCs w:val="16"/>
                <w:lang w:eastAsia="en-AU"/>
              </w:rPr>
              <w:t>-</w:t>
            </w:r>
          </w:p>
        </w:tc>
        <w:tc>
          <w:tcPr>
            <w:tcW w:w="663" w:type="pct"/>
            <w:tcBorders>
              <w:top w:val="single" w:sz="4" w:space="0" w:color="auto"/>
            </w:tcBorders>
            <w:noWrap/>
          </w:tcPr>
          <w:p w14:paraId="07A57F40" w14:textId="77777777" w:rsidR="003402D9" w:rsidRPr="00E16468" w:rsidRDefault="003402D9" w:rsidP="00852021">
            <w:pPr>
              <w:pStyle w:val="TableText"/>
              <w:rPr>
                <w:sz w:val="16"/>
                <w:szCs w:val="16"/>
              </w:rPr>
            </w:pPr>
            <w:r w:rsidRPr="00E16468">
              <w:rPr>
                <w:sz w:val="16"/>
                <w:szCs w:val="16"/>
              </w:rPr>
              <w:t>-0.036***</w:t>
            </w:r>
          </w:p>
        </w:tc>
        <w:tc>
          <w:tcPr>
            <w:tcW w:w="663" w:type="pct"/>
            <w:tcBorders>
              <w:top w:val="single" w:sz="4" w:space="0" w:color="auto"/>
            </w:tcBorders>
          </w:tcPr>
          <w:p w14:paraId="730F6615"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665" w:type="pct"/>
            <w:tcBorders>
              <w:top w:val="single" w:sz="4" w:space="0" w:color="auto"/>
            </w:tcBorders>
          </w:tcPr>
          <w:p w14:paraId="30CC176F" w14:textId="77777777" w:rsidR="003402D9" w:rsidRPr="00E16468" w:rsidRDefault="003402D9" w:rsidP="00852021">
            <w:pPr>
              <w:pStyle w:val="TableText"/>
              <w:rPr>
                <w:sz w:val="16"/>
                <w:szCs w:val="16"/>
              </w:rPr>
            </w:pPr>
            <w:r w:rsidRPr="00E16468">
              <w:rPr>
                <w:sz w:val="16"/>
                <w:szCs w:val="16"/>
                <w:lang w:eastAsia="en-AU"/>
              </w:rPr>
              <w:t>-</w:t>
            </w:r>
          </w:p>
        </w:tc>
      </w:tr>
      <w:tr w:rsidR="003402D9" w:rsidRPr="00E16468" w14:paraId="797FA667" w14:textId="77777777" w:rsidTr="0018112A">
        <w:trPr>
          <w:trHeight w:val="57"/>
          <w:jc w:val="center"/>
        </w:trPr>
        <w:tc>
          <w:tcPr>
            <w:tcW w:w="1019" w:type="pct"/>
          </w:tcPr>
          <w:p w14:paraId="7B19BB8C" w14:textId="77777777" w:rsidR="003402D9" w:rsidRPr="00E16468" w:rsidRDefault="003402D9" w:rsidP="00852021">
            <w:pPr>
              <w:pStyle w:val="TableText"/>
              <w:rPr>
                <w:sz w:val="16"/>
                <w:szCs w:val="16"/>
              </w:rPr>
            </w:pPr>
          </w:p>
        </w:tc>
        <w:tc>
          <w:tcPr>
            <w:tcW w:w="663" w:type="pct"/>
            <w:noWrap/>
          </w:tcPr>
          <w:p w14:paraId="253CE9EA" w14:textId="77777777" w:rsidR="003402D9" w:rsidRPr="00E16468" w:rsidRDefault="003402D9" w:rsidP="00852021">
            <w:pPr>
              <w:pStyle w:val="TableText"/>
              <w:rPr>
                <w:sz w:val="16"/>
                <w:szCs w:val="16"/>
              </w:rPr>
            </w:pPr>
            <w:r w:rsidRPr="00E16468">
              <w:rPr>
                <w:sz w:val="16"/>
                <w:szCs w:val="16"/>
              </w:rPr>
              <w:t>(-13.578)</w:t>
            </w:r>
          </w:p>
        </w:tc>
        <w:tc>
          <w:tcPr>
            <w:tcW w:w="663" w:type="pct"/>
          </w:tcPr>
          <w:p w14:paraId="2CE679D2"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664" w:type="pct"/>
            <w:noWrap/>
          </w:tcPr>
          <w:p w14:paraId="20DC2F87" w14:textId="77777777" w:rsidR="003402D9" w:rsidRPr="00E16468" w:rsidRDefault="003402D9" w:rsidP="00852021">
            <w:pPr>
              <w:pStyle w:val="TableText"/>
              <w:rPr>
                <w:sz w:val="16"/>
                <w:szCs w:val="16"/>
              </w:rPr>
            </w:pPr>
            <w:r w:rsidRPr="00E16468">
              <w:rPr>
                <w:sz w:val="16"/>
                <w:szCs w:val="16"/>
                <w:lang w:eastAsia="en-AU"/>
              </w:rPr>
              <w:t>-</w:t>
            </w:r>
          </w:p>
        </w:tc>
        <w:tc>
          <w:tcPr>
            <w:tcW w:w="663" w:type="pct"/>
            <w:noWrap/>
          </w:tcPr>
          <w:p w14:paraId="3A181766" w14:textId="77777777" w:rsidR="003402D9" w:rsidRPr="00E16468" w:rsidRDefault="003402D9" w:rsidP="00852021">
            <w:pPr>
              <w:pStyle w:val="TableText"/>
              <w:rPr>
                <w:sz w:val="16"/>
                <w:szCs w:val="16"/>
              </w:rPr>
            </w:pPr>
            <w:r w:rsidRPr="00E16468">
              <w:rPr>
                <w:sz w:val="16"/>
                <w:szCs w:val="16"/>
              </w:rPr>
              <w:t>(-3.990)</w:t>
            </w:r>
          </w:p>
        </w:tc>
        <w:tc>
          <w:tcPr>
            <w:tcW w:w="663" w:type="pct"/>
          </w:tcPr>
          <w:p w14:paraId="4946773A"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665" w:type="pct"/>
          </w:tcPr>
          <w:p w14:paraId="2F58B760" w14:textId="77777777" w:rsidR="003402D9" w:rsidRPr="00E16468" w:rsidRDefault="003402D9" w:rsidP="00852021">
            <w:pPr>
              <w:pStyle w:val="TableText"/>
              <w:rPr>
                <w:sz w:val="16"/>
                <w:szCs w:val="16"/>
              </w:rPr>
            </w:pPr>
            <w:r w:rsidRPr="00E16468">
              <w:rPr>
                <w:sz w:val="16"/>
                <w:szCs w:val="16"/>
                <w:lang w:eastAsia="en-AU"/>
              </w:rPr>
              <w:t>-</w:t>
            </w:r>
          </w:p>
        </w:tc>
      </w:tr>
      <w:tr w:rsidR="003402D9" w:rsidRPr="00E16468" w14:paraId="5FB117CD" w14:textId="77777777" w:rsidTr="0018112A">
        <w:trPr>
          <w:trHeight w:val="57"/>
          <w:jc w:val="center"/>
        </w:trPr>
        <w:tc>
          <w:tcPr>
            <w:tcW w:w="1019" w:type="pct"/>
          </w:tcPr>
          <w:p w14:paraId="311FB707" w14:textId="77777777" w:rsidR="003402D9" w:rsidRPr="00E16468" w:rsidRDefault="003402D9" w:rsidP="00852021">
            <w:pPr>
              <w:pStyle w:val="TableText"/>
              <w:rPr>
                <w:sz w:val="16"/>
                <w:szCs w:val="16"/>
              </w:rPr>
            </w:pPr>
            <w:r w:rsidRPr="00E16468">
              <w:rPr>
                <w:sz w:val="16"/>
                <w:szCs w:val="16"/>
              </w:rPr>
              <w:t>Remote</w:t>
            </w:r>
          </w:p>
        </w:tc>
        <w:tc>
          <w:tcPr>
            <w:tcW w:w="663" w:type="pct"/>
            <w:noWrap/>
          </w:tcPr>
          <w:p w14:paraId="28BD59E4" w14:textId="77777777" w:rsidR="003402D9" w:rsidRPr="00E16468" w:rsidRDefault="003402D9" w:rsidP="00852021">
            <w:pPr>
              <w:pStyle w:val="TableText"/>
              <w:rPr>
                <w:sz w:val="16"/>
                <w:szCs w:val="16"/>
              </w:rPr>
            </w:pPr>
            <w:r w:rsidRPr="00E16468">
              <w:rPr>
                <w:sz w:val="16"/>
                <w:szCs w:val="16"/>
              </w:rPr>
              <w:t>-0.053***</w:t>
            </w:r>
          </w:p>
        </w:tc>
        <w:tc>
          <w:tcPr>
            <w:tcW w:w="663" w:type="pct"/>
          </w:tcPr>
          <w:p w14:paraId="032E4B36" w14:textId="77777777" w:rsidR="003402D9" w:rsidRPr="00E16468" w:rsidRDefault="003402D9" w:rsidP="00852021">
            <w:pPr>
              <w:pStyle w:val="TableText"/>
              <w:rPr>
                <w:sz w:val="16"/>
                <w:szCs w:val="16"/>
              </w:rPr>
            </w:pPr>
            <w:r w:rsidRPr="00E16468">
              <w:rPr>
                <w:sz w:val="16"/>
                <w:szCs w:val="16"/>
                <w:lang w:eastAsia="en-AU"/>
              </w:rPr>
              <w:t>-</w:t>
            </w:r>
          </w:p>
        </w:tc>
        <w:tc>
          <w:tcPr>
            <w:tcW w:w="664" w:type="pct"/>
            <w:noWrap/>
          </w:tcPr>
          <w:p w14:paraId="2207FFC1" w14:textId="77777777" w:rsidR="003402D9" w:rsidRPr="00E16468" w:rsidRDefault="003402D9" w:rsidP="00852021">
            <w:pPr>
              <w:pStyle w:val="TableText"/>
              <w:rPr>
                <w:sz w:val="16"/>
                <w:szCs w:val="16"/>
              </w:rPr>
            </w:pPr>
            <w:r w:rsidRPr="00E16468">
              <w:rPr>
                <w:sz w:val="16"/>
                <w:szCs w:val="16"/>
              </w:rPr>
              <w:t>0.001</w:t>
            </w:r>
          </w:p>
        </w:tc>
        <w:tc>
          <w:tcPr>
            <w:tcW w:w="663" w:type="pct"/>
            <w:noWrap/>
          </w:tcPr>
          <w:p w14:paraId="27EB5E3E" w14:textId="77777777" w:rsidR="003402D9" w:rsidRPr="00E16468" w:rsidRDefault="003402D9" w:rsidP="00852021">
            <w:pPr>
              <w:pStyle w:val="TableText"/>
              <w:rPr>
                <w:sz w:val="16"/>
                <w:szCs w:val="16"/>
              </w:rPr>
            </w:pPr>
            <w:r w:rsidRPr="00E16468">
              <w:rPr>
                <w:sz w:val="16"/>
                <w:szCs w:val="16"/>
              </w:rPr>
              <w:t>-0.017</w:t>
            </w:r>
          </w:p>
        </w:tc>
        <w:tc>
          <w:tcPr>
            <w:tcW w:w="663" w:type="pct"/>
          </w:tcPr>
          <w:p w14:paraId="0B8B33D0" w14:textId="77777777" w:rsidR="003402D9" w:rsidRPr="00E16468" w:rsidRDefault="003402D9" w:rsidP="00852021">
            <w:pPr>
              <w:pStyle w:val="TableText"/>
              <w:rPr>
                <w:sz w:val="16"/>
                <w:szCs w:val="16"/>
              </w:rPr>
            </w:pPr>
            <w:r w:rsidRPr="00E16468">
              <w:rPr>
                <w:sz w:val="16"/>
                <w:szCs w:val="16"/>
                <w:lang w:eastAsia="en-AU"/>
              </w:rPr>
              <w:t>-</w:t>
            </w:r>
          </w:p>
        </w:tc>
        <w:tc>
          <w:tcPr>
            <w:tcW w:w="665" w:type="pct"/>
          </w:tcPr>
          <w:p w14:paraId="764F6A62" w14:textId="77777777" w:rsidR="003402D9" w:rsidRPr="00E16468" w:rsidRDefault="003402D9" w:rsidP="00852021">
            <w:pPr>
              <w:pStyle w:val="TableText"/>
              <w:rPr>
                <w:sz w:val="16"/>
                <w:szCs w:val="16"/>
              </w:rPr>
            </w:pPr>
            <w:r w:rsidRPr="00E16468">
              <w:rPr>
                <w:sz w:val="16"/>
                <w:szCs w:val="16"/>
              </w:rPr>
              <w:t>0.022**</w:t>
            </w:r>
          </w:p>
        </w:tc>
      </w:tr>
      <w:tr w:rsidR="003402D9" w:rsidRPr="00E16468" w14:paraId="61D44280" w14:textId="77777777" w:rsidTr="0018112A">
        <w:trPr>
          <w:trHeight w:val="57"/>
          <w:jc w:val="center"/>
        </w:trPr>
        <w:tc>
          <w:tcPr>
            <w:tcW w:w="1019" w:type="pct"/>
            <w:tcBorders>
              <w:bottom w:val="single" w:sz="4" w:space="0" w:color="auto"/>
            </w:tcBorders>
          </w:tcPr>
          <w:p w14:paraId="27EB0A63" w14:textId="77777777" w:rsidR="003402D9" w:rsidRPr="00E16468" w:rsidRDefault="003402D9" w:rsidP="00852021">
            <w:pPr>
              <w:pStyle w:val="TableText"/>
              <w:rPr>
                <w:sz w:val="16"/>
                <w:szCs w:val="16"/>
              </w:rPr>
            </w:pPr>
          </w:p>
        </w:tc>
        <w:tc>
          <w:tcPr>
            <w:tcW w:w="663" w:type="pct"/>
            <w:tcBorders>
              <w:bottom w:val="single" w:sz="4" w:space="0" w:color="auto"/>
            </w:tcBorders>
            <w:noWrap/>
          </w:tcPr>
          <w:p w14:paraId="7EFA358D" w14:textId="77777777" w:rsidR="003402D9" w:rsidRPr="00E16468" w:rsidRDefault="003402D9" w:rsidP="00852021">
            <w:pPr>
              <w:pStyle w:val="TableText"/>
              <w:rPr>
                <w:sz w:val="16"/>
                <w:szCs w:val="16"/>
              </w:rPr>
            </w:pPr>
            <w:r w:rsidRPr="00E16468">
              <w:rPr>
                <w:sz w:val="16"/>
                <w:szCs w:val="16"/>
              </w:rPr>
              <w:t>(-4.729)</w:t>
            </w:r>
          </w:p>
        </w:tc>
        <w:tc>
          <w:tcPr>
            <w:tcW w:w="663" w:type="pct"/>
            <w:tcBorders>
              <w:bottom w:val="single" w:sz="4" w:space="0" w:color="auto"/>
            </w:tcBorders>
          </w:tcPr>
          <w:p w14:paraId="5FE56E43" w14:textId="77777777" w:rsidR="003402D9" w:rsidRPr="00E16468" w:rsidRDefault="003402D9" w:rsidP="00852021">
            <w:pPr>
              <w:pStyle w:val="TableText"/>
              <w:rPr>
                <w:sz w:val="16"/>
                <w:szCs w:val="16"/>
              </w:rPr>
            </w:pPr>
            <w:r w:rsidRPr="00E16468">
              <w:rPr>
                <w:sz w:val="16"/>
                <w:szCs w:val="16"/>
                <w:lang w:eastAsia="en-AU"/>
              </w:rPr>
              <w:t>-</w:t>
            </w:r>
          </w:p>
        </w:tc>
        <w:tc>
          <w:tcPr>
            <w:tcW w:w="664" w:type="pct"/>
            <w:tcBorders>
              <w:bottom w:val="single" w:sz="4" w:space="0" w:color="auto"/>
            </w:tcBorders>
            <w:noWrap/>
          </w:tcPr>
          <w:p w14:paraId="7FC3ECE8" w14:textId="77777777" w:rsidR="003402D9" w:rsidRPr="00E16468" w:rsidRDefault="003402D9" w:rsidP="00852021">
            <w:pPr>
              <w:pStyle w:val="TableText"/>
              <w:rPr>
                <w:sz w:val="16"/>
                <w:szCs w:val="16"/>
              </w:rPr>
            </w:pPr>
            <w:r w:rsidRPr="00E16468">
              <w:rPr>
                <w:sz w:val="16"/>
                <w:szCs w:val="16"/>
              </w:rPr>
              <w:t>(0.154)</w:t>
            </w:r>
          </w:p>
        </w:tc>
        <w:tc>
          <w:tcPr>
            <w:tcW w:w="663" w:type="pct"/>
            <w:tcBorders>
              <w:bottom w:val="single" w:sz="4" w:space="0" w:color="auto"/>
            </w:tcBorders>
            <w:noWrap/>
          </w:tcPr>
          <w:p w14:paraId="1A64880E" w14:textId="77777777" w:rsidR="003402D9" w:rsidRPr="00E16468" w:rsidRDefault="003402D9" w:rsidP="00852021">
            <w:pPr>
              <w:pStyle w:val="TableText"/>
              <w:rPr>
                <w:sz w:val="16"/>
                <w:szCs w:val="16"/>
              </w:rPr>
            </w:pPr>
            <w:r w:rsidRPr="00E16468">
              <w:rPr>
                <w:sz w:val="16"/>
                <w:szCs w:val="16"/>
              </w:rPr>
              <w:t>(-1.225)</w:t>
            </w:r>
          </w:p>
        </w:tc>
        <w:tc>
          <w:tcPr>
            <w:tcW w:w="663" w:type="pct"/>
            <w:tcBorders>
              <w:bottom w:val="single" w:sz="4" w:space="0" w:color="auto"/>
            </w:tcBorders>
          </w:tcPr>
          <w:p w14:paraId="1DC439A9" w14:textId="77777777" w:rsidR="003402D9" w:rsidRPr="00E16468" w:rsidRDefault="003402D9" w:rsidP="00852021">
            <w:pPr>
              <w:pStyle w:val="TableText"/>
              <w:rPr>
                <w:sz w:val="16"/>
                <w:szCs w:val="16"/>
              </w:rPr>
            </w:pPr>
            <w:r w:rsidRPr="00E16468">
              <w:rPr>
                <w:sz w:val="16"/>
                <w:szCs w:val="16"/>
                <w:lang w:eastAsia="en-AU"/>
              </w:rPr>
              <w:t>-</w:t>
            </w:r>
          </w:p>
        </w:tc>
        <w:tc>
          <w:tcPr>
            <w:tcW w:w="665" w:type="pct"/>
            <w:tcBorders>
              <w:bottom w:val="single" w:sz="4" w:space="0" w:color="auto"/>
            </w:tcBorders>
          </w:tcPr>
          <w:p w14:paraId="0BE4C132" w14:textId="77777777" w:rsidR="003402D9" w:rsidRPr="00E16468" w:rsidRDefault="003402D9" w:rsidP="00852021">
            <w:pPr>
              <w:pStyle w:val="TableText"/>
              <w:rPr>
                <w:sz w:val="16"/>
                <w:szCs w:val="16"/>
              </w:rPr>
            </w:pPr>
            <w:r w:rsidRPr="00E16468">
              <w:rPr>
                <w:sz w:val="16"/>
                <w:szCs w:val="16"/>
              </w:rPr>
              <w:t>(2.216)</w:t>
            </w:r>
          </w:p>
        </w:tc>
      </w:tr>
      <w:tr w:rsidR="003402D9" w:rsidRPr="00E16468" w14:paraId="6C66DD0D" w14:textId="77777777" w:rsidTr="0018112A">
        <w:trPr>
          <w:trHeight w:val="57"/>
          <w:jc w:val="center"/>
        </w:trPr>
        <w:tc>
          <w:tcPr>
            <w:tcW w:w="1019" w:type="pct"/>
            <w:tcBorders>
              <w:top w:val="single" w:sz="4" w:space="0" w:color="auto"/>
              <w:left w:val="single" w:sz="4" w:space="0" w:color="auto"/>
              <w:bottom w:val="single" w:sz="4" w:space="0" w:color="auto"/>
              <w:right w:val="nil"/>
            </w:tcBorders>
            <w:shd w:val="clear" w:color="auto" w:fill="EAEAEA"/>
          </w:tcPr>
          <w:p w14:paraId="27081034" w14:textId="77777777" w:rsidR="003402D9" w:rsidRPr="00E16468" w:rsidRDefault="003402D9" w:rsidP="00852021">
            <w:pPr>
              <w:pStyle w:val="TableText"/>
              <w:rPr>
                <w:sz w:val="16"/>
                <w:szCs w:val="16"/>
              </w:rPr>
            </w:pPr>
            <w:r w:rsidRPr="00E16468">
              <w:rPr>
                <w:b/>
                <w:sz w:val="16"/>
                <w:szCs w:val="16"/>
              </w:rPr>
              <w:t xml:space="preserve">IRSAD quartile </w:t>
            </w:r>
            <w:r w:rsidRPr="00E16468">
              <w:rPr>
                <w:sz w:val="16"/>
                <w:szCs w:val="16"/>
              </w:rPr>
              <w:t>(Base = highest)</w:t>
            </w:r>
          </w:p>
        </w:tc>
        <w:tc>
          <w:tcPr>
            <w:tcW w:w="663" w:type="pct"/>
            <w:tcBorders>
              <w:top w:val="single" w:sz="4" w:space="0" w:color="auto"/>
              <w:left w:val="nil"/>
              <w:bottom w:val="single" w:sz="4" w:space="0" w:color="auto"/>
              <w:right w:val="nil"/>
            </w:tcBorders>
            <w:shd w:val="clear" w:color="auto" w:fill="EAEAEA"/>
          </w:tcPr>
          <w:p w14:paraId="7B625D59" w14:textId="77777777" w:rsidR="003402D9" w:rsidRPr="00E16468" w:rsidRDefault="003402D9" w:rsidP="00852021">
            <w:pPr>
              <w:pStyle w:val="TableText"/>
              <w:rPr>
                <w:sz w:val="16"/>
                <w:szCs w:val="16"/>
              </w:rPr>
            </w:pPr>
          </w:p>
        </w:tc>
        <w:tc>
          <w:tcPr>
            <w:tcW w:w="663" w:type="pct"/>
            <w:tcBorders>
              <w:top w:val="single" w:sz="4" w:space="0" w:color="auto"/>
              <w:left w:val="nil"/>
              <w:bottom w:val="single" w:sz="4" w:space="0" w:color="auto"/>
              <w:right w:val="nil"/>
            </w:tcBorders>
            <w:shd w:val="clear" w:color="auto" w:fill="EAEAEA"/>
          </w:tcPr>
          <w:p w14:paraId="07A423F5" w14:textId="77777777" w:rsidR="003402D9" w:rsidRPr="00E16468" w:rsidRDefault="003402D9" w:rsidP="00852021">
            <w:pPr>
              <w:pStyle w:val="TableText"/>
              <w:rPr>
                <w:sz w:val="16"/>
                <w:szCs w:val="16"/>
              </w:rPr>
            </w:pPr>
          </w:p>
        </w:tc>
        <w:tc>
          <w:tcPr>
            <w:tcW w:w="664" w:type="pct"/>
            <w:tcBorders>
              <w:top w:val="single" w:sz="4" w:space="0" w:color="auto"/>
              <w:left w:val="nil"/>
              <w:bottom w:val="single" w:sz="4" w:space="0" w:color="auto"/>
              <w:right w:val="nil"/>
            </w:tcBorders>
            <w:shd w:val="clear" w:color="auto" w:fill="EAEAEA"/>
          </w:tcPr>
          <w:p w14:paraId="3F0434F6" w14:textId="77777777" w:rsidR="003402D9" w:rsidRPr="00E16468" w:rsidRDefault="003402D9" w:rsidP="00852021">
            <w:pPr>
              <w:pStyle w:val="TableText"/>
              <w:rPr>
                <w:sz w:val="16"/>
                <w:szCs w:val="16"/>
              </w:rPr>
            </w:pPr>
          </w:p>
        </w:tc>
        <w:tc>
          <w:tcPr>
            <w:tcW w:w="663" w:type="pct"/>
            <w:tcBorders>
              <w:top w:val="single" w:sz="4" w:space="0" w:color="auto"/>
              <w:left w:val="nil"/>
              <w:bottom w:val="single" w:sz="4" w:space="0" w:color="auto"/>
              <w:right w:val="nil"/>
            </w:tcBorders>
            <w:shd w:val="clear" w:color="auto" w:fill="EAEAEA"/>
          </w:tcPr>
          <w:p w14:paraId="1F709BBC" w14:textId="77777777" w:rsidR="003402D9" w:rsidRPr="00E16468" w:rsidRDefault="003402D9" w:rsidP="00852021">
            <w:pPr>
              <w:pStyle w:val="TableText"/>
              <w:rPr>
                <w:sz w:val="16"/>
                <w:szCs w:val="16"/>
              </w:rPr>
            </w:pPr>
          </w:p>
        </w:tc>
        <w:tc>
          <w:tcPr>
            <w:tcW w:w="663" w:type="pct"/>
            <w:tcBorders>
              <w:top w:val="single" w:sz="4" w:space="0" w:color="auto"/>
              <w:left w:val="nil"/>
              <w:bottom w:val="single" w:sz="4" w:space="0" w:color="auto"/>
              <w:right w:val="nil"/>
            </w:tcBorders>
            <w:shd w:val="clear" w:color="auto" w:fill="EAEAEA"/>
          </w:tcPr>
          <w:p w14:paraId="3E133105" w14:textId="77777777" w:rsidR="003402D9" w:rsidRPr="00E16468" w:rsidRDefault="003402D9" w:rsidP="00852021">
            <w:pPr>
              <w:pStyle w:val="TableText"/>
              <w:rPr>
                <w:sz w:val="16"/>
                <w:szCs w:val="16"/>
              </w:rPr>
            </w:pPr>
          </w:p>
        </w:tc>
        <w:tc>
          <w:tcPr>
            <w:tcW w:w="665" w:type="pct"/>
            <w:tcBorders>
              <w:top w:val="single" w:sz="4" w:space="0" w:color="auto"/>
              <w:left w:val="nil"/>
              <w:bottom w:val="single" w:sz="4" w:space="0" w:color="auto"/>
              <w:right w:val="single" w:sz="4" w:space="0" w:color="auto"/>
            </w:tcBorders>
            <w:shd w:val="clear" w:color="auto" w:fill="EAEAEA"/>
          </w:tcPr>
          <w:p w14:paraId="014C6FBA" w14:textId="77777777" w:rsidR="003402D9" w:rsidRPr="00E16468" w:rsidRDefault="003402D9" w:rsidP="00852021">
            <w:pPr>
              <w:pStyle w:val="TableText"/>
              <w:rPr>
                <w:sz w:val="16"/>
                <w:szCs w:val="16"/>
              </w:rPr>
            </w:pPr>
          </w:p>
        </w:tc>
      </w:tr>
      <w:tr w:rsidR="003402D9" w:rsidRPr="00E16468" w14:paraId="7D43C238" w14:textId="77777777" w:rsidTr="0018112A">
        <w:trPr>
          <w:trHeight w:val="57"/>
          <w:jc w:val="center"/>
        </w:trPr>
        <w:tc>
          <w:tcPr>
            <w:tcW w:w="1019" w:type="pct"/>
            <w:tcBorders>
              <w:top w:val="single" w:sz="4" w:space="0" w:color="auto"/>
            </w:tcBorders>
          </w:tcPr>
          <w:p w14:paraId="413B3B8D" w14:textId="77777777" w:rsidR="003402D9" w:rsidRPr="00E16468" w:rsidRDefault="003402D9" w:rsidP="00852021">
            <w:pPr>
              <w:pStyle w:val="TableText"/>
              <w:rPr>
                <w:sz w:val="16"/>
                <w:szCs w:val="16"/>
              </w:rPr>
            </w:pPr>
            <w:r w:rsidRPr="00E16468">
              <w:rPr>
                <w:sz w:val="16"/>
                <w:szCs w:val="16"/>
              </w:rPr>
              <w:t>4</w:t>
            </w:r>
            <w:r w:rsidRPr="00E16468">
              <w:rPr>
                <w:sz w:val="16"/>
                <w:szCs w:val="16"/>
                <w:vertAlign w:val="superscript"/>
              </w:rPr>
              <w:t>th</w:t>
            </w:r>
            <w:r w:rsidRPr="00E16468">
              <w:rPr>
                <w:sz w:val="16"/>
                <w:szCs w:val="16"/>
              </w:rPr>
              <w:t xml:space="preserve"> quartile (lowest)</w:t>
            </w:r>
          </w:p>
        </w:tc>
        <w:tc>
          <w:tcPr>
            <w:tcW w:w="663" w:type="pct"/>
            <w:tcBorders>
              <w:top w:val="single" w:sz="4" w:space="0" w:color="auto"/>
            </w:tcBorders>
            <w:noWrap/>
          </w:tcPr>
          <w:p w14:paraId="186870F5" w14:textId="77777777" w:rsidR="003402D9" w:rsidRPr="00E16468" w:rsidRDefault="003402D9" w:rsidP="00852021">
            <w:pPr>
              <w:pStyle w:val="TableText"/>
              <w:rPr>
                <w:sz w:val="16"/>
                <w:szCs w:val="16"/>
              </w:rPr>
            </w:pPr>
            <w:r w:rsidRPr="00E16468">
              <w:rPr>
                <w:sz w:val="16"/>
                <w:szCs w:val="16"/>
              </w:rPr>
              <w:t>-0.035***</w:t>
            </w:r>
          </w:p>
        </w:tc>
        <w:tc>
          <w:tcPr>
            <w:tcW w:w="663" w:type="pct"/>
            <w:tcBorders>
              <w:top w:val="single" w:sz="4" w:space="0" w:color="auto"/>
            </w:tcBorders>
          </w:tcPr>
          <w:p w14:paraId="79C22D95" w14:textId="77777777" w:rsidR="003402D9" w:rsidRPr="00E16468" w:rsidRDefault="003402D9" w:rsidP="00852021">
            <w:pPr>
              <w:pStyle w:val="TableText"/>
              <w:rPr>
                <w:sz w:val="16"/>
                <w:szCs w:val="16"/>
              </w:rPr>
            </w:pPr>
            <w:r w:rsidRPr="00E16468">
              <w:rPr>
                <w:sz w:val="16"/>
                <w:szCs w:val="16"/>
              </w:rPr>
              <w:t>-0.005</w:t>
            </w:r>
          </w:p>
        </w:tc>
        <w:tc>
          <w:tcPr>
            <w:tcW w:w="664" w:type="pct"/>
            <w:tcBorders>
              <w:top w:val="single" w:sz="4" w:space="0" w:color="auto"/>
            </w:tcBorders>
            <w:noWrap/>
          </w:tcPr>
          <w:p w14:paraId="295BB161" w14:textId="77777777" w:rsidR="003402D9" w:rsidRPr="00E16468" w:rsidRDefault="003402D9" w:rsidP="00852021">
            <w:pPr>
              <w:pStyle w:val="TableText"/>
              <w:rPr>
                <w:sz w:val="16"/>
                <w:szCs w:val="16"/>
              </w:rPr>
            </w:pPr>
            <w:r w:rsidRPr="00E16468">
              <w:rPr>
                <w:sz w:val="16"/>
                <w:szCs w:val="16"/>
              </w:rPr>
              <w:t>-0.006</w:t>
            </w:r>
          </w:p>
        </w:tc>
        <w:tc>
          <w:tcPr>
            <w:tcW w:w="663" w:type="pct"/>
            <w:tcBorders>
              <w:top w:val="single" w:sz="4" w:space="0" w:color="auto"/>
            </w:tcBorders>
            <w:noWrap/>
          </w:tcPr>
          <w:p w14:paraId="3DB0A0A4" w14:textId="77777777" w:rsidR="003402D9" w:rsidRPr="00E16468" w:rsidRDefault="003402D9" w:rsidP="00852021">
            <w:pPr>
              <w:pStyle w:val="TableText"/>
              <w:rPr>
                <w:sz w:val="16"/>
                <w:szCs w:val="16"/>
              </w:rPr>
            </w:pPr>
            <w:r w:rsidRPr="00E16468">
              <w:rPr>
                <w:sz w:val="16"/>
                <w:szCs w:val="16"/>
              </w:rPr>
              <w:t>-0.062***</w:t>
            </w:r>
          </w:p>
        </w:tc>
        <w:tc>
          <w:tcPr>
            <w:tcW w:w="663" w:type="pct"/>
            <w:tcBorders>
              <w:top w:val="single" w:sz="4" w:space="0" w:color="auto"/>
            </w:tcBorders>
          </w:tcPr>
          <w:p w14:paraId="3C0F9B94" w14:textId="77777777" w:rsidR="003402D9" w:rsidRPr="00E16468" w:rsidRDefault="003402D9" w:rsidP="00852021">
            <w:pPr>
              <w:pStyle w:val="TableText"/>
              <w:rPr>
                <w:sz w:val="16"/>
                <w:szCs w:val="16"/>
              </w:rPr>
            </w:pPr>
            <w:r w:rsidRPr="00E16468">
              <w:rPr>
                <w:sz w:val="16"/>
                <w:szCs w:val="16"/>
              </w:rPr>
              <w:t>-0.076***</w:t>
            </w:r>
          </w:p>
        </w:tc>
        <w:tc>
          <w:tcPr>
            <w:tcW w:w="665" w:type="pct"/>
            <w:tcBorders>
              <w:top w:val="single" w:sz="4" w:space="0" w:color="auto"/>
            </w:tcBorders>
          </w:tcPr>
          <w:p w14:paraId="3DD05B1A" w14:textId="77777777" w:rsidR="003402D9" w:rsidRPr="00E16468" w:rsidRDefault="003402D9" w:rsidP="00852021">
            <w:pPr>
              <w:pStyle w:val="TableText"/>
              <w:rPr>
                <w:sz w:val="16"/>
                <w:szCs w:val="16"/>
              </w:rPr>
            </w:pPr>
            <w:r w:rsidRPr="00E16468">
              <w:rPr>
                <w:sz w:val="16"/>
                <w:szCs w:val="16"/>
              </w:rPr>
              <w:t>-0.013</w:t>
            </w:r>
          </w:p>
        </w:tc>
      </w:tr>
      <w:tr w:rsidR="003402D9" w:rsidRPr="00E16468" w14:paraId="22C6530A" w14:textId="77777777" w:rsidTr="0018112A">
        <w:trPr>
          <w:trHeight w:val="57"/>
          <w:jc w:val="center"/>
        </w:trPr>
        <w:tc>
          <w:tcPr>
            <w:tcW w:w="1019" w:type="pct"/>
          </w:tcPr>
          <w:p w14:paraId="2B7ECD04" w14:textId="77777777" w:rsidR="003402D9" w:rsidRPr="00E16468" w:rsidRDefault="003402D9" w:rsidP="00852021">
            <w:pPr>
              <w:pStyle w:val="TableText"/>
              <w:rPr>
                <w:sz w:val="16"/>
                <w:szCs w:val="16"/>
              </w:rPr>
            </w:pPr>
          </w:p>
        </w:tc>
        <w:tc>
          <w:tcPr>
            <w:tcW w:w="663" w:type="pct"/>
            <w:noWrap/>
          </w:tcPr>
          <w:p w14:paraId="3A8BD0DE" w14:textId="77777777" w:rsidR="003402D9" w:rsidRPr="00E16468" w:rsidRDefault="003402D9" w:rsidP="00852021">
            <w:pPr>
              <w:pStyle w:val="TableText"/>
              <w:rPr>
                <w:sz w:val="16"/>
                <w:szCs w:val="16"/>
              </w:rPr>
            </w:pPr>
            <w:r w:rsidRPr="00E16468">
              <w:rPr>
                <w:sz w:val="16"/>
                <w:szCs w:val="16"/>
              </w:rPr>
              <w:t>(-5.667)</w:t>
            </w:r>
          </w:p>
        </w:tc>
        <w:tc>
          <w:tcPr>
            <w:tcW w:w="663" w:type="pct"/>
          </w:tcPr>
          <w:p w14:paraId="20D8BA41" w14:textId="77777777" w:rsidR="003402D9" w:rsidRPr="00E16468" w:rsidRDefault="003402D9" w:rsidP="00852021">
            <w:pPr>
              <w:pStyle w:val="TableText"/>
              <w:rPr>
                <w:sz w:val="16"/>
                <w:szCs w:val="16"/>
              </w:rPr>
            </w:pPr>
            <w:r w:rsidRPr="00E16468">
              <w:rPr>
                <w:sz w:val="16"/>
                <w:szCs w:val="16"/>
              </w:rPr>
              <w:t>(-0.563)</w:t>
            </w:r>
          </w:p>
        </w:tc>
        <w:tc>
          <w:tcPr>
            <w:tcW w:w="664" w:type="pct"/>
            <w:noWrap/>
          </w:tcPr>
          <w:p w14:paraId="356E0EC7" w14:textId="77777777" w:rsidR="003402D9" w:rsidRPr="00E16468" w:rsidRDefault="003402D9" w:rsidP="00852021">
            <w:pPr>
              <w:pStyle w:val="TableText"/>
              <w:rPr>
                <w:sz w:val="16"/>
                <w:szCs w:val="16"/>
              </w:rPr>
            </w:pPr>
            <w:r w:rsidRPr="00E16468">
              <w:rPr>
                <w:sz w:val="16"/>
                <w:szCs w:val="16"/>
              </w:rPr>
              <w:t>(-0.338)</w:t>
            </w:r>
          </w:p>
        </w:tc>
        <w:tc>
          <w:tcPr>
            <w:tcW w:w="663" w:type="pct"/>
            <w:noWrap/>
          </w:tcPr>
          <w:p w14:paraId="5A39C6DA" w14:textId="77777777" w:rsidR="003402D9" w:rsidRPr="00E16468" w:rsidRDefault="003402D9" w:rsidP="00852021">
            <w:pPr>
              <w:pStyle w:val="TableText"/>
              <w:rPr>
                <w:sz w:val="16"/>
                <w:szCs w:val="16"/>
              </w:rPr>
            </w:pPr>
            <w:r w:rsidRPr="00E16468">
              <w:rPr>
                <w:sz w:val="16"/>
                <w:szCs w:val="16"/>
              </w:rPr>
              <w:t>(-5.811)</w:t>
            </w:r>
          </w:p>
        </w:tc>
        <w:tc>
          <w:tcPr>
            <w:tcW w:w="663" w:type="pct"/>
          </w:tcPr>
          <w:p w14:paraId="758E7BDF" w14:textId="77777777" w:rsidR="003402D9" w:rsidRPr="00E16468" w:rsidRDefault="003402D9" w:rsidP="00852021">
            <w:pPr>
              <w:pStyle w:val="TableText"/>
              <w:rPr>
                <w:sz w:val="16"/>
                <w:szCs w:val="16"/>
              </w:rPr>
            </w:pPr>
            <w:r w:rsidRPr="00E16468">
              <w:rPr>
                <w:sz w:val="16"/>
                <w:szCs w:val="16"/>
              </w:rPr>
              <w:t>(-5.925)</w:t>
            </w:r>
          </w:p>
        </w:tc>
        <w:tc>
          <w:tcPr>
            <w:tcW w:w="665" w:type="pct"/>
          </w:tcPr>
          <w:p w14:paraId="763322AE" w14:textId="77777777" w:rsidR="003402D9" w:rsidRPr="00E16468" w:rsidRDefault="003402D9" w:rsidP="00852021">
            <w:pPr>
              <w:pStyle w:val="TableText"/>
              <w:rPr>
                <w:sz w:val="16"/>
                <w:szCs w:val="16"/>
              </w:rPr>
            </w:pPr>
            <w:r w:rsidRPr="00E16468">
              <w:rPr>
                <w:sz w:val="16"/>
                <w:szCs w:val="16"/>
              </w:rPr>
              <w:t>(-1.395)</w:t>
            </w:r>
          </w:p>
        </w:tc>
      </w:tr>
      <w:tr w:rsidR="003402D9" w:rsidRPr="00E16468" w14:paraId="6454B82D" w14:textId="77777777" w:rsidTr="0018112A">
        <w:trPr>
          <w:trHeight w:val="57"/>
          <w:jc w:val="center"/>
        </w:trPr>
        <w:tc>
          <w:tcPr>
            <w:tcW w:w="1019" w:type="pct"/>
          </w:tcPr>
          <w:p w14:paraId="2D6C7AC7" w14:textId="77777777" w:rsidR="003402D9" w:rsidRPr="00E16468" w:rsidRDefault="003402D9" w:rsidP="00852021">
            <w:pPr>
              <w:pStyle w:val="TableText"/>
              <w:rPr>
                <w:sz w:val="16"/>
                <w:szCs w:val="16"/>
              </w:rPr>
            </w:pPr>
            <w:r w:rsidRPr="00E16468">
              <w:rPr>
                <w:sz w:val="16"/>
                <w:szCs w:val="16"/>
              </w:rPr>
              <w:t>3</w:t>
            </w:r>
            <w:r w:rsidRPr="00E16468">
              <w:rPr>
                <w:sz w:val="16"/>
                <w:szCs w:val="16"/>
                <w:vertAlign w:val="superscript"/>
              </w:rPr>
              <w:t>rd</w:t>
            </w:r>
            <w:r w:rsidRPr="00E16468">
              <w:rPr>
                <w:sz w:val="16"/>
                <w:szCs w:val="16"/>
              </w:rPr>
              <w:t xml:space="preserve"> quartile </w:t>
            </w:r>
          </w:p>
        </w:tc>
        <w:tc>
          <w:tcPr>
            <w:tcW w:w="663" w:type="pct"/>
            <w:noWrap/>
          </w:tcPr>
          <w:p w14:paraId="35AEFD75" w14:textId="77777777" w:rsidR="003402D9" w:rsidRPr="00E16468" w:rsidRDefault="003402D9" w:rsidP="00852021">
            <w:pPr>
              <w:pStyle w:val="TableText"/>
              <w:rPr>
                <w:sz w:val="16"/>
                <w:szCs w:val="16"/>
              </w:rPr>
            </w:pPr>
            <w:r w:rsidRPr="00E16468">
              <w:rPr>
                <w:sz w:val="16"/>
                <w:szCs w:val="16"/>
              </w:rPr>
              <w:t>-0.047***</w:t>
            </w:r>
          </w:p>
        </w:tc>
        <w:tc>
          <w:tcPr>
            <w:tcW w:w="663" w:type="pct"/>
          </w:tcPr>
          <w:p w14:paraId="153E5131" w14:textId="77777777" w:rsidR="003402D9" w:rsidRPr="00E16468" w:rsidRDefault="003402D9" w:rsidP="00852021">
            <w:pPr>
              <w:pStyle w:val="TableText"/>
              <w:rPr>
                <w:sz w:val="16"/>
                <w:szCs w:val="16"/>
              </w:rPr>
            </w:pPr>
            <w:r w:rsidRPr="00E16468">
              <w:rPr>
                <w:sz w:val="16"/>
                <w:szCs w:val="16"/>
              </w:rPr>
              <w:t>-0.056***</w:t>
            </w:r>
          </w:p>
        </w:tc>
        <w:tc>
          <w:tcPr>
            <w:tcW w:w="664" w:type="pct"/>
            <w:noWrap/>
          </w:tcPr>
          <w:p w14:paraId="12BD768E" w14:textId="77777777" w:rsidR="003402D9" w:rsidRPr="00E16468" w:rsidRDefault="003402D9" w:rsidP="00852021">
            <w:pPr>
              <w:pStyle w:val="TableText"/>
              <w:rPr>
                <w:sz w:val="16"/>
                <w:szCs w:val="16"/>
              </w:rPr>
            </w:pPr>
            <w:r w:rsidRPr="00E16468">
              <w:rPr>
                <w:sz w:val="16"/>
                <w:szCs w:val="16"/>
              </w:rPr>
              <w:t>0.000</w:t>
            </w:r>
          </w:p>
        </w:tc>
        <w:tc>
          <w:tcPr>
            <w:tcW w:w="663" w:type="pct"/>
            <w:noWrap/>
          </w:tcPr>
          <w:p w14:paraId="0979F071" w14:textId="77777777" w:rsidR="003402D9" w:rsidRPr="00E16468" w:rsidRDefault="003402D9" w:rsidP="00852021">
            <w:pPr>
              <w:pStyle w:val="TableText"/>
              <w:rPr>
                <w:sz w:val="16"/>
                <w:szCs w:val="16"/>
              </w:rPr>
            </w:pPr>
            <w:r w:rsidRPr="00E16468">
              <w:rPr>
                <w:sz w:val="16"/>
                <w:szCs w:val="16"/>
              </w:rPr>
              <w:t>-0.064***</w:t>
            </w:r>
          </w:p>
        </w:tc>
        <w:tc>
          <w:tcPr>
            <w:tcW w:w="663" w:type="pct"/>
          </w:tcPr>
          <w:p w14:paraId="2609E423" w14:textId="77777777" w:rsidR="003402D9" w:rsidRPr="00E16468" w:rsidRDefault="003402D9" w:rsidP="00852021">
            <w:pPr>
              <w:pStyle w:val="TableText"/>
              <w:rPr>
                <w:sz w:val="16"/>
                <w:szCs w:val="16"/>
              </w:rPr>
            </w:pPr>
            <w:r w:rsidRPr="00E16468">
              <w:rPr>
                <w:sz w:val="16"/>
                <w:szCs w:val="16"/>
              </w:rPr>
              <w:t>-0.067***</w:t>
            </w:r>
          </w:p>
        </w:tc>
        <w:tc>
          <w:tcPr>
            <w:tcW w:w="665" w:type="pct"/>
          </w:tcPr>
          <w:p w14:paraId="6481D852" w14:textId="77777777" w:rsidR="003402D9" w:rsidRPr="00E16468" w:rsidRDefault="003402D9" w:rsidP="00852021">
            <w:pPr>
              <w:pStyle w:val="TableText"/>
              <w:rPr>
                <w:sz w:val="16"/>
                <w:szCs w:val="16"/>
              </w:rPr>
            </w:pPr>
            <w:r w:rsidRPr="00E16468">
              <w:rPr>
                <w:sz w:val="16"/>
                <w:szCs w:val="16"/>
              </w:rPr>
              <w:t>-0.020**</w:t>
            </w:r>
          </w:p>
        </w:tc>
      </w:tr>
      <w:tr w:rsidR="003402D9" w:rsidRPr="00E16468" w14:paraId="4D6C552B" w14:textId="77777777" w:rsidTr="0018112A">
        <w:trPr>
          <w:trHeight w:val="57"/>
          <w:jc w:val="center"/>
        </w:trPr>
        <w:tc>
          <w:tcPr>
            <w:tcW w:w="1019" w:type="pct"/>
          </w:tcPr>
          <w:p w14:paraId="212A6FE4" w14:textId="77777777" w:rsidR="003402D9" w:rsidRPr="00E16468" w:rsidRDefault="003402D9" w:rsidP="00852021">
            <w:pPr>
              <w:pStyle w:val="TableText"/>
              <w:rPr>
                <w:sz w:val="16"/>
                <w:szCs w:val="16"/>
              </w:rPr>
            </w:pPr>
          </w:p>
        </w:tc>
        <w:tc>
          <w:tcPr>
            <w:tcW w:w="663" w:type="pct"/>
            <w:noWrap/>
          </w:tcPr>
          <w:p w14:paraId="741333A0" w14:textId="77777777" w:rsidR="003402D9" w:rsidRPr="00E16468" w:rsidRDefault="003402D9" w:rsidP="00852021">
            <w:pPr>
              <w:pStyle w:val="TableText"/>
              <w:rPr>
                <w:sz w:val="16"/>
                <w:szCs w:val="16"/>
              </w:rPr>
            </w:pPr>
            <w:r w:rsidRPr="00E16468">
              <w:rPr>
                <w:sz w:val="16"/>
                <w:szCs w:val="16"/>
              </w:rPr>
              <w:t>(-8.192)</w:t>
            </w:r>
          </w:p>
        </w:tc>
        <w:tc>
          <w:tcPr>
            <w:tcW w:w="663" w:type="pct"/>
          </w:tcPr>
          <w:p w14:paraId="1FB06B00" w14:textId="77777777" w:rsidR="003402D9" w:rsidRPr="00E16468" w:rsidRDefault="003402D9" w:rsidP="00852021">
            <w:pPr>
              <w:pStyle w:val="TableText"/>
              <w:rPr>
                <w:sz w:val="16"/>
                <w:szCs w:val="16"/>
              </w:rPr>
            </w:pPr>
            <w:r w:rsidRPr="00E16468">
              <w:rPr>
                <w:sz w:val="16"/>
                <w:szCs w:val="16"/>
              </w:rPr>
              <w:t>(-6.821)</w:t>
            </w:r>
          </w:p>
        </w:tc>
        <w:tc>
          <w:tcPr>
            <w:tcW w:w="664" w:type="pct"/>
            <w:noWrap/>
          </w:tcPr>
          <w:p w14:paraId="4E05ABCD" w14:textId="77777777" w:rsidR="003402D9" w:rsidRPr="00E16468" w:rsidRDefault="003402D9" w:rsidP="00852021">
            <w:pPr>
              <w:pStyle w:val="TableText"/>
              <w:rPr>
                <w:sz w:val="16"/>
                <w:szCs w:val="16"/>
              </w:rPr>
            </w:pPr>
            <w:r w:rsidRPr="00E16468">
              <w:rPr>
                <w:sz w:val="16"/>
                <w:szCs w:val="16"/>
              </w:rPr>
              <w:t>(0.029)</w:t>
            </w:r>
          </w:p>
        </w:tc>
        <w:tc>
          <w:tcPr>
            <w:tcW w:w="663" w:type="pct"/>
            <w:noWrap/>
          </w:tcPr>
          <w:p w14:paraId="4A9CB848" w14:textId="77777777" w:rsidR="003402D9" w:rsidRPr="00E16468" w:rsidRDefault="003402D9" w:rsidP="00852021">
            <w:pPr>
              <w:pStyle w:val="TableText"/>
              <w:rPr>
                <w:sz w:val="16"/>
                <w:szCs w:val="16"/>
              </w:rPr>
            </w:pPr>
            <w:r w:rsidRPr="00E16468">
              <w:rPr>
                <w:sz w:val="16"/>
                <w:szCs w:val="16"/>
              </w:rPr>
              <w:t>(-5.873)</w:t>
            </w:r>
          </w:p>
        </w:tc>
        <w:tc>
          <w:tcPr>
            <w:tcW w:w="663" w:type="pct"/>
          </w:tcPr>
          <w:p w14:paraId="79566FB4" w14:textId="77777777" w:rsidR="003402D9" w:rsidRPr="00E16468" w:rsidRDefault="003402D9" w:rsidP="00852021">
            <w:pPr>
              <w:pStyle w:val="TableText"/>
              <w:rPr>
                <w:sz w:val="16"/>
                <w:szCs w:val="16"/>
              </w:rPr>
            </w:pPr>
            <w:r w:rsidRPr="00E16468">
              <w:rPr>
                <w:sz w:val="16"/>
                <w:szCs w:val="16"/>
              </w:rPr>
              <w:t>(-4.676)</w:t>
            </w:r>
          </w:p>
        </w:tc>
        <w:tc>
          <w:tcPr>
            <w:tcW w:w="665" w:type="pct"/>
          </w:tcPr>
          <w:p w14:paraId="04084C86" w14:textId="77777777" w:rsidR="003402D9" w:rsidRPr="00E16468" w:rsidRDefault="003402D9" w:rsidP="00852021">
            <w:pPr>
              <w:pStyle w:val="TableText"/>
              <w:rPr>
                <w:sz w:val="16"/>
                <w:szCs w:val="16"/>
              </w:rPr>
            </w:pPr>
            <w:r w:rsidRPr="00E16468">
              <w:rPr>
                <w:sz w:val="16"/>
                <w:szCs w:val="16"/>
              </w:rPr>
              <w:t>(-1.998)</w:t>
            </w:r>
          </w:p>
        </w:tc>
      </w:tr>
      <w:tr w:rsidR="003402D9" w:rsidRPr="00E16468" w14:paraId="2DA7E90A" w14:textId="77777777" w:rsidTr="0018112A">
        <w:trPr>
          <w:trHeight w:val="57"/>
          <w:jc w:val="center"/>
        </w:trPr>
        <w:tc>
          <w:tcPr>
            <w:tcW w:w="1019" w:type="pct"/>
          </w:tcPr>
          <w:p w14:paraId="500C3E11" w14:textId="77777777" w:rsidR="003402D9" w:rsidRPr="00E16468" w:rsidRDefault="003402D9" w:rsidP="00852021">
            <w:pPr>
              <w:pStyle w:val="TableText"/>
              <w:rPr>
                <w:sz w:val="16"/>
                <w:szCs w:val="16"/>
              </w:rPr>
            </w:pPr>
            <w:r w:rsidRPr="00E16468">
              <w:rPr>
                <w:sz w:val="16"/>
                <w:szCs w:val="16"/>
              </w:rPr>
              <w:t>2</w:t>
            </w:r>
            <w:r w:rsidRPr="00E16468">
              <w:rPr>
                <w:sz w:val="16"/>
                <w:szCs w:val="16"/>
                <w:vertAlign w:val="superscript"/>
              </w:rPr>
              <w:t>nd</w:t>
            </w:r>
            <w:r w:rsidRPr="00E16468">
              <w:rPr>
                <w:sz w:val="16"/>
                <w:szCs w:val="16"/>
              </w:rPr>
              <w:t xml:space="preserve"> quartile </w:t>
            </w:r>
          </w:p>
        </w:tc>
        <w:tc>
          <w:tcPr>
            <w:tcW w:w="663" w:type="pct"/>
            <w:noWrap/>
          </w:tcPr>
          <w:p w14:paraId="00B5FE27" w14:textId="77777777" w:rsidR="003402D9" w:rsidRPr="00E16468" w:rsidRDefault="003402D9" w:rsidP="00852021">
            <w:pPr>
              <w:pStyle w:val="TableText"/>
              <w:rPr>
                <w:sz w:val="16"/>
                <w:szCs w:val="16"/>
              </w:rPr>
            </w:pPr>
            <w:r w:rsidRPr="00E16468">
              <w:rPr>
                <w:sz w:val="16"/>
                <w:szCs w:val="16"/>
              </w:rPr>
              <w:t>-0.045***</w:t>
            </w:r>
          </w:p>
        </w:tc>
        <w:tc>
          <w:tcPr>
            <w:tcW w:w="663" w:type="pct"/>
          </w:tcPr>
          <w:p w14:paraId="60E3C7D4" w14:textId="77777777" w:rsidR="003402D9" w:rsidRPr="00E16468" w:rsidRDefault="003402D9" w:rsidP="00852021">
            <w:pPr>
              <w:pStyle w:val="TableText"/>
              <w:rPr>
                <w:sz w:val="16"/>
                <w:szCs w:val="16"/>
              </w:rPr>
            </w:pPr>
            <w:r w:rsidRPr="00E16468">
              <w:rPr>
                <w:sz w:val="16"/>
                <w:szCs w:val="16"/>
              </w:rPr>
              <w:t>-0.048***</w:t>
            </w:r>
          </w:p>
        </w:tc>
        <w:tc>
          <w:tcPr>
            <w:tcW w:w="664" w:type="pct"/>
            <w:noWrap/>
          </w:tcPr>
          <w:p w14:paraId="1D75E98F" w14:textId="77777777" w:rsidR="003402D9" w:rsidRPr="00E16468" w:rsidRDefault="003402D9" w:rsidP="00852021">
            <w:pPr>
              <w:pStyle w:val="TableText"/>
              <w:rPr>
                <w:sz w:val="16"/>
                <w:szCs w:val="16"/>
              </w:rPr>
            </w:pPr>
            <w:r w:rsidRPr="00E16468">
              <w:rPr>
                <w:sz w:val="16"/>
                <w:szCs w:val="16"/>
              </w:rPr>
              <w:t>0.005</w:t>
            </w:r>
          </w:p>
        </w:tc>
        <w:tc>
          <w:tcPr>
            <w:tcW w:w="663" w:type="pct"/>
            <w:noWrap/>
          </w:tcPr>
          <w:p w14:paraId="4F8DD436" w14:textId="77777777" w:rsidR="003402D9" w:rsidRPr="00E16468" w:rsidRDefault="003402D9" w:rsidP="00852021">
            <w:pPr>
              <w:pStyle w:val="TableText"/>
              <w:rPr>
                <w:sz w:val="16"/>
                <w:szCs w:val="16"/>
              </w:rPr>
            </w:pPr>
            <w:r w:rsidRPr="00E16468">
              <w:rPr>
                <w:sz w:val="16"/>
                <w:szCs w:val="16"/>
              </w:rPr>
              <w:t>-0.057***</w:t>
            </w:r>
          </w:p>
        </w:tc>
        <w:tc>
          <w:tcPr>
            <w:tcW w:w="663" w:type="pct"/>
          </w:tcPr>
          <w:p w14:paraId="0F12FD7A" w14:textId="77777777" w:rsidR="003402D9" w:rsidRPr="00E16468" w:rsidRDefault="003402D9" w:rsidP="00852021">
            <w:pPr>
              <w:pStyle w:val="TableText"/>
              <w:rPr>
                <w:sz w:val="16"/>
                <w:szCs w:val="16"/>
                <w:lang w:eastAsia="en-AU"/>
              </w:rPr>
            </w:pPr>
            <w:r w:rsidRPr="00E16468">
              <w:rPr>
                <w:sz w:val="16"/>
                <w:szCs w:val="16"/>
              </w:rPr>
              <w:t>-0.058***</w:t>
            </w:r>
          </w:p>
        </w:tc>
        <w:tc>
          <w:tcPr>
            <w:tcW w:w="665" w:type="pct"/>
          </w:tcPr>
          <w:p w14:paraId="6692ED56" w14:textId="77777777" w:rsidR="003402D9" w:rsidRPr="00E16468" w:rsidRDefault="003402D9" w:rsidP="00852021">
            <w:pPr>
              <w:pStyle w:val="TableText"/>
              <w:rPr>
                <w:sz w:val="16"/>
                <w:szCs w:val="16"/>
              </w:rPr>
            </w:pPr>
            <w:r w:rsidRPr="00E16468">
              <w:rPr>
                <w:sz w:val="16"/>
                <w:szCs w:val="16"/>
                <w:lang w:eastAsia="en-AU"/>
              </w:rPr>
              <w:t>-</w:t>
            </w:r>
          </w:p>
        </w:tc>
      </w:tr>
      <w:tr w:rsidR="003402D9" w:rsidRPr="00E16468" w14:paraId="4D563A7B" w14:textId="77777777" w:rsidTr="0018112A">
        <w:trPr>
          <w:trHeight w:val="57"/>
          <w:jc w:val="center"/>
        </w:trPr>
        <w:tc>
          <w:tcPr>
            <w:tcW w:w="1019" w:type="pct"/>
            <w:tcBorders>
              <w:bottom w:val="single" w:sz="4" w:space="0" w:color="auto"/>
            </w:tcBorders>
          </w:tcPr>
          <w:p w14:paraId="1DA3F495" w14:textId="77777777" w:rsidR="003402D9" w:rsidRPr="00E16468" w:rsidRDefault="003402D9" w:rsidP="00852021">
            <w:pPr>
              <w:pStyle w:val="TableText"/>
              <w:rPr>
                <w:sz w:val="16"/>
                <w:szCs w:val="16"/>
              </w:rPr>
            </w:pPr>
          </w:p>
        </w:tc>
        <w:tc>
          <w:tcPr>
            <w:tcW w:w="663" w:type="pct"/>
            <w:tcBorders>
              <w:bottom w:val="single" w:sz="4" w:space="0" w:color="auto"/>
            </w:tcBorders>
            <w:noWrap/>
          </w:tcPr>
          <w:p w14:paraId="35EACAB3" w14:textId="77777777" w:rsidR="003402D9" w:rsidRPr="00E16468" w:rsidRDefault="003402D9" w:rsidP="00852021">
            <w:pPr>
              <w:pStyle w:val="TableText"/>
              <w:rPr>
                <w:sz w:val="16"/>
                <w:szCs w:val="16"/>
              </w:rPr>
            </w:pPr>
            <w:r w:rsidRPr="00E16468">
              <w:rPr>
                <w:sz w:val="16"/>
                <w:szCs w:val="16"/>
              </w:rPr>
              <w:t>(-8.856)</w:t>
            </w:r>
          </w:p>
        </w:tc>
        <w:tc>
          <w:tcPr>
            <w:tcW w:w="663" w:type="pct"/>
            <w:tcBorders>
              <w:bottom w:val="single" w:sz="4" w:space="0" w:color="auto"/>
            </w:tcBorders>
          </w:tcPr>
          <w:p w14:paraId="0B6F1550" w14:textId="77777777" w:rsidR="003402D9" w:rsidRPr="00E16468" w:rsidRDefault="003402D9" w:rsidP="00852021">
            <w:pPr>
              <w:pStyle w:val="TableText"/>
              <w:rPr>
                <w:sz w:val="16"/>
                <w:szCs w:val="16"/>
              </w:rPr>
            </w:pPr>
            <w:r w:rsidRPr="00E16468">
              <w:rPr>
                <w:sz w:val="16"/>
                <w:szCs w:val="16"/>
              </w:rPr>
              <w:t>(-7.750)</w:t>
            </w:r>
          </w:p>
        </w:tc>
        <w:tc>
          <w:tcPr>
            <w:tcW w:w="664" w:type="pct"/>
            <w:tcBorders>
              <w:bottom w:val="single" w:sz="4" w:space="0" w:color="auto"/>
            </w:tcBorders>
            <w:noWrap/>
          </w:tcPr>
          <w:p w14:paraId="3F916133" w14:textId="77777777" w:rsidR="003402D9" w:rsidRPr="00E16468" w:rsidRDefault="003402D9" w:rsidP="00852021">
            <w:pPr>
              <w:pStyle w:val="TableText"/>
              <w:rPr>
                <w:sz w:val="16"/>
                <w:szCs w:val="16"/>
              </w:rPr>
            </w:pPr>
            <w:r w:rsidRPr="00E16468">
              <w:rPr>
                <w:sz w:val="16"/>
                <w:szCs w:val="16"/>
              </w:rPr>
              <w:t>(0.303)</w:t>
            </w:r>
          </w:p>
        </w:tc>
        <w:tc>
          <w:tcPr>
            <w:tcW w:w="663" w:type="pct"/>
            <w:tcBorders>
              <w:bottom w:val="single" w:sz="4" w:space="0" w:color="auto"/>
            </w:tcBorders>
            <w:noWrap/>
          </w:tcPr>
          <w:p w14:paraId="474AB1C7" w14:textId="77777777" w:rsidR="003402D9" w:rsidRPr="00E16468" w:rsidRDefault="003402D9" w:rsidP="00852021">
            <w:pPr>
              <w:pStyle w:val="TableText"/>
              <w:rPr>
                <w:sz w:val="16"/>
                <w:szCs w:val="16"/>
              </w:rPr>
            </w:pPr>
            <w:r w:rsidRPr="00E16468">
              <w:rPr>
                <w:sz w:val="16"/>
                <w:szCs w:val="16"/>
              </w:rPr>
              <w:t>(-5.079)</w:t>
            </w:r>
          </w:p>
        </w:tc>
        <w:tc>
          <w:tcPr>
            <w:tcW w:w="663" w:type="pct"/>
            <w:tcBorders>
              <w:bottom w:val="single" w:sz="4" w:space="0" w:color="auto"/>
            </w:tcBorders>
          </w:tcPr>
          <w:p w14:paraId="1792E760" w14:textId="77777777" w:rsidR="003402D9" w:rsidRPr="00E16468" w:rsidRDefault="003402D9" w:rsidP="00852021">
            <w:pPr>
              <w:pStyle w:val="TableText"/>
              <w:rPr>
                <w:sz w:val="16"/>
                <w:szCs w:val="16"/>
                <w:lang w:eastAsia="en-AU"/>
              </w:rPr>
            </w:pPr>
            <w:r w:rsidRPr="00E16468">
              <w:rPr>
                <w:sz w:val="16"/>
                <w:szCs w:val="16"/>
              </w:rPr>
              <w:t>(-4.550)</w:t>
            </w:r>
          </w:p>
        </w:tc>
        <w:tc>
          <w:tcPr>
            <w:tcW w:w="665" w:type="pct"/>
            <w:tcBorders>
              <w:bottom w:val="single" w:sz="4" w:space="0" w:color="auto"/>
            </w:tcBorders>
          </w:tcPr>
          <w:p w14:paraId="79C31DAC" w14:textId="77777777" w:rsidR="003402D9" w:rsidRPr="00E16468" w:rsidRDefault="003402D9" w:rsidP="00852021">
            <w:pPr>
              <w:pStyle w:val="TableText"/>
              <w:rPr>
                <w:sz w:val="16"/>
                <w:szCs w:val="16"/>
              </w:rPr>
            </w:pPr>
            <w:r w:rsidRPr="00E16468">
              <w:rPr>
                <w:sz w:val="16"/>
                <w:szCs w:val="16"/>
                <w:lang w:eastAsia="en-AU"/>
              </w:rPr>
              <w:t>-</w:t>
            </w:r>
          </w:p>
        </w:tc>
      </w:tr>
      <w:tr w:rsidR="003402D9" w:rsidRPr="00E16468" w14:paraId="1EACE060" w14:textId="77777777" w:rsidTr="0018112A">
        <w:trPr>
          <w:trHeight w:val="57"/>
          <w:jc w:val="center"/>
        </w:trPr>
        <w:tc>
          <w:tcPr>
            <w:tcW w:w="1019" w:type="pct"/>
            <w:tcBorders>
              <w:top w:val="single" w:sz="4" w:space="0" w:color="auto"/>
              <w:left w:val="single" w:sz="4" w:space="0" w:color="auto"/>
              <w:bottom w:val="single" w:sz="4" w:space="0" w:color="auto"/>
              <w:right w:val="nil"/>
            </w:tcBorders>
            <w:shd w:val="clear" w:color="auto" w:fill="EAEAEA"/>
          </w:tcPr>
          <w:p w14:paraId="000E6936" w14:textId="3CA31D42" w:rsidR="003402D9" w:rsidRPr="00E16468" w:rsidRDefault="003402D9" w:rsidP="00852021">
            <w:pPr>
              <w:pStyle w:val="TableText"/>
              <w:rPr>
                <w:sz w:val="16"/>
                <w:szCs w:val="16"/>
                <w:lang w:eastAsia="en-AU"/>
              </w:rPr>
            </w:pPr>
            <w:r w:rsidRPr="00E16468">
              <w:rPr>
                <w:b/>
                <w:sz w:val="16"/>
                <w:szCs w:val="16"/>
              </w:rPr>
              <w:t>School</w:t>
            </w:r>
          </w:p>
        </w:tc>
        <w:tc>
          <w:tcPr>
            <w:tcW w:w="663" w:type="pct"/>
            <w:tcBorders>
              <w:top w:val="single" w:sz="4" w:space="0" w:color="auto"/>
              <w:left w:val="nil"/>
              <w:bottom w:val="single" w:sz="4" w:space="0" w:color="auto"/>
              <w:right w:val="nil"/>
            </w:tcBorders>
            <w:shd w:val="clear" w:color="auto" w:fill="EAEAEA"/>
          </w:tcPr>
          <w:p w14:paraId="43E6FF01" w14:textId="77777777" w:rsidR="003402D9" w:rsidRPr="00E16468" w:rsidRDefault="003402D9" w:rsidP="00852021">
            <w:pPr>
              <w:pStyle w:val="TableText"/>
              <w:rPr>
                <w:sz w:val="16"/>
                <w:szCs w:val="16"/>
                <w:lang w:eastAsia="en-AU"/>
              </w:rPr>
            </w:pPr>
          </w:p>
        </w:tc>
        <w:tc>
          <w:tcPr>
            <w:tcW w:w="663" w:type="pct"/>
            <w:tcBorders>
              <w:top w:val="single" w:sz="4" w:space="0" w:color="auto"/>
              <w:left w:val="nil"/>
              <w:bottom w:val="single" w:sz="4" w:space="0" w:color="auto"/>
              <w:right w:val="nil"/>
            </w:tcBorders>
            <w:shd w:val="clear" w:color="auto" w:fill="EAEAEA"/>
          </w:tcPr>
          <w:p w14:paraId="0FD1A0A9" w14:textId="77777777" w:rsidR="003402D9" w:rsidRPr="00E16468" w:rsidRDefault="003402D9" w:rsidP="00852021">
            <w:pPr>
              <w:pStyle w:val="TableText"/>
              <w:rPr>
                <w:sz w:val="16"/>
                <w:szCs w:val="16"/>
                <w:lang w:eastAsia="en-AU"/>
              </w:rPr>
            </w:pPr>
          </w:p>
        </w:tc>
        <w:tc>
          <w:tcPr>
            <w:tcW w:w="664" w:type="pct"/>
            <w:tcBorders>
              <w:top w:val="single" w:sz="4" w:space="0" w:color="auto"/>
              <w:left w:val="nil"/>
              <w:bottom w:val="single" w:sz="4" w:space="0" w:color="auto"/>
              <w:right w:val="nil"/>
            </w:tcBorders>
            <w:shd w:val="clear" w:color="auto" w:fill="EAEAEA"/>
          </w:tcPr>
          <w:p w14:paraId="780D2598" w14:textId="77777777" w:rsidR="003402D9" w:rsidRPr="00E16468" w:rsidRDefault="003402D9" w:rsidP="00852021">
            <w:pPr>
              <w:pStyle w:val="TableText"/>
              <w:rPr>
                <w:sz w:val="16"/>
                <w:szCs w:val="16"/>
                <w:lang w:eastAsia="en-AU"/>
              </w:rPr>
            </w:pPr>
          </w:p>
        </w:tc>
        <w:tc>
          <w:tcPr>
            <w:tcW w:w="663" w:type="pct"/>
            <w:tcBorders>
              <w:top w:val="single" w:sz="4" w:space="0" w:color="auto"/>
              <w:left w:val="nil"/>
              <w:bottom w:val="single" w:sz="4" w:space="0" w:color="auto"/>
              <w:right w:val="nil"/>
            </w:tcBorders>
            <w:shd w:val="clear" w:color="auto" w:fill="EAEAEA"/>
          </w:tcPr>
          <w:p w14:paraId="2B682CE2" w14:textId="77777777" w:rsidR="003402D9" w:rsidRPr="00E16468" w:rsidRDefault="003402D9" w:rsidP="00852021">
            <w:pPr>
              <w:pStyle w:val="TableText"/>
              <w:rPr>
                <w:sz w:val="16"/>
                <w:szCs w:val="16"/>
                <w:lang w:eastAsia="en-AU"/>
              </w:rPr>
            </w:pPr>
          </w:p>
        </w:tc>
        <w:tc>
          <w:tcPr>
            <w:tcW w:w="663" w:type="pct"/>
            <w:tcBorders>
              <w:top w:val="single" w:sz="4" w:space="0" w:color="auto"/>
              <w:left w:val="nil"/>
              <w:bottom w:val="single" w:sz="4" w:space="0" w:color="auto"/>
              <w:right w:val="nil"/>
            </w:tcBorders>
            <w:shd w:val="clear" w:color="auto" w:fill="EAEAEA"/>
          </w:tcPr>
          <w:p w14:paraId="568EACE5" w14:textId="77777777" w:rsidR="003402D9" w:rsidRPr="00E16468" w:rsidRDefault="003402D9" w:rsidP="00852021">
            <w:pPr>
              <w:pStyle w:val="TableText"/>
              <w:rPr>
                <w:sz w:val="16"/>
                <w:szCs w:val="16"/>
                <w:lang w:eastAsia="en-AU"/>
              </w:rPr>
            </w:pPr>
          </w:p>
        </w:tc>
        <w:tc>
          <w:tcPr>
            <w:tcW w:w="665" w:type="pct"/>
            <w:tcBorders>
              <w:top w:val="single" w:sz="4" w:space="0" w:color="auto"/>
              <w:left w:val="nil"/>
              <w:bottom w:val="single" w:sz="4" w:space="0" w:color="auto"/>
              <w:right w:val="single" w:sz="4" w:space="0" w:color="auto"/>
            </w:tcBorders>
            <w:shd w:val="clear" w:color="auto" w:fill="EAEAEA"/>
          </w:tcPr>
          <w:p w14:paraId="3A8BC261" w14:textId="77777777" w:rsidR="003402D9" w:rsidRPr="00E16468" w:rsidRDefault="003402D9" w:rsidP="00852021">
            <w:pPr>
              <w:pStyle w:val="TableText"/>
              <w:rPr>
                <w:sz w:val="16"/>
                <w:szCs w:val="16"/>
                <w:lang w:eastAsia="en-AU"/>
              </w:rPr>
            </w:pPr>
          </w:p>
        </w:tc>
      </w:tr>
      <w:tr w:rsidR="003402D9" w:rsidRPr="00E16468" w14:paraId="0B390CFB" w14:textId="77777777" w:rsidTr="0018112A">
        <w:trPr>
          <w:trHeight w:val="57"/>
          <w:jc w:val="center"/>
        </w:trPr>
        <w:tc>
          <w:tcPr>
            <w:tcW w:w="1019" w:type="pct"/>
            <w:tcBorders>
              <w:top w:val="single" w:sz="4" w:space="0" w:color="auto"/>
            </w:tcBorders>
          </w:tcPr>
          <w:p w14:paraId="6928943F" w14:textId="7DD7AE5F" w:rsidR="003402D9" w:rsidRPr="00E16468" w:rsidRDefault="009F6F1C" w:rsidP="00852021">
            <w:pPr>
              <w:pStyle w:val="TableText"/>
              <w:rPr>
                <w:sz w:val="16"/>
                <w:szCs w:val="16"/>
              </w:rPr>
            </w:pPr>
            <w:r>
              <w:rPr>
                <w:sz w:val="16"/>
                <w:szCs w:val="16"/>
              </w:rPr>
              <w:t>School type</w:t>
            </w:r>
          </w:p>
        </w:tc>
        <w:tc>
          <w:tcPr>
            <w:tcW w:w="663" w:type="pct"/>
            <w:tcBorders>
              <w:top w:val="single" w:sz="4" w:space="0" w:color="auto"/>
            </w:tcBorders>
            <w:noWrap/>
          </w:tcPr>
          <w:p w14:paraId="54CC18C4" w14:textId="77777777" w:rsidR="003402D9" w:rsidRPr="00E16468" w:rsidRDefault="003402D9" w:rsidP="00852021">
            <w:pPr>
              <w:pStyle w:val="TableText"/>
              <w:rPr>
                <w:sz w:val="16"/>
                <w:szCs w:val="16"/>
                <w:lang w:eastAsia="en-AU"/>
              </w:rPr>
            </w:pPr>
            <w:r w:rsidRPr="00E16468">
              <w:rPr>
                <w:sz w:val="16"/>
                <w:szCs w:val="16"/>
              </w:rPr>
              <w:t>-0.039***</w:t>
            </w:r>
          </w:p>
        </w:tc>
        <w:tc>
          <w:tcPr>
            <w:tcW w:w="663" w:type="pct"/>
            <w:tcBorders>
              <w:top w:val="single" w:sz="4" w:space="0" w:color="auto"/>
            </w:tcBorders>
          </w:tcPr>
          <w:p w14:paraId="34DEF5EA" w14:textId="77777777" w:rsidR="003402D9" w:rsidRPr="00E16468" w:rsidRDefault="003402D9" w:rsidP="00852021">
            <w:pPr>
              <w:pStyle w:val="TableText"/>
              <w:rPr>
                <w:sz w:val="16"/>
                <w:szCs w:val="16"/>
              </w:rPr>
            </w:pPr>
            <w:r w:rsidRPr="00E16468">
              <w:rPr>
                <w:sz w:val="16"/>
                <w:szCs w:val="16"/>
              </w:rPr>
              <w:t>-0.035***</w:t>
            </w:r>
          </w:p>
        </w:tc>
        <w:tc>
          <w:tcPr>
            <w:tcW w:w="664" w:type="pct"/>
            <w:tcBorders>
              <w:top w:val="single" w:sz="4" w:space="0" w:color="auto"/>
            </w:tcBorders>
            <w:noWrap/>
          </w:tcPr>
          <w:p w14:paraId="688CDC42" w14:textId="77777777" w:rsidR="003402D9" w:rsidRPr="00E16468" w:rsidRDefault="003402D9" w:rsidP="00852021">
            <w:pPr>
              <w:pStyle w:val="TableText"/>
              <w:rPr>
                <w:sz w:val="16"/>
                <w:szCs w:val="16"/>
              </w:rPr>
            </w:pPr>
            <w:r w:rsidRPr="00E16468">
              <w:rPr>
                <w:sz w:val="16"/>
                <w:szCs w:val="16"/>
              </w:rPr>
              <w:t>-0.045***</w:t>
            </w:r>
          </w:p>
        </w:tc>
        <w:tc>
          <w:tcPr>
            <w:tcW w:w="663" w:type="pct"/>
            <w:tcBorders>
              <w:top w:val="single" w:sz="4" w:space="0" w:color="auto"/>
            </w:tcBorders>
            <w:noWrap/>
          </w:tcPr>
          <w:p w14:paraId="7EEAD066" w14:textId="77777777" w:rsidR="003402D9" w:rsidRPr="00E16468" w:rsidRDefault="003402D9" w:rsidP="00852021">
            <w:pPr>
              <w:pStyle w:val="TableText"/>
              <w:rPr>
                <w:sz w:val="16"/>
                <w:szCs w:val="16"/>
              </w:rPr>
            </w:pPr>
            <w:r w:rsidRPr="00E16468">
              <w:rPr>
                <w:sz w:val="16"/>
                <w:szCs w:val="16"/>
              </w:rPr>
              <w:t>-0.070***</w:t>
            </w:r>
          </w:p>
        </w:tc>
        <w:tc>
          <w:tcPr>
            <w:tcW w:w="663" w:type="pct"/>
            <w:tcBorders>
              <w:top w:val="single" w:sz="4" w:space="0" w:color="auto"/>
            </w:tcBorders>
          </w:tcPr>
          <w:p w14:paraId="1149E5FF" w14:textId="77777777" w:rsidR="003402D9" w:rsidRPr="00E16468" w:rsidRDefault="003402D9" w:rsidP="00852021">
            <w:pPr>
              <w:pStyle w:val="TableText"/>
              <w:rPr>
                <w:sz w:val="16"/>
                <w:szCs w:val="16"/>
              </w:rPr>
            </w:pPr>
            <w:r w:rsidRPr="00E16468">
              <w:rPr>
                <w:sz w:val="16"/>
                <w:szCs w:val="16"/>
              </w:rPr>
              <w:t>-0.108***</w:t>
            </w:r>
          </w:p>
        </w:tc>
        <w:tc>
          <w:tcPr>
            <w:tcW w:w="665" w:type="pct"/>
            <w:tcBorders>
              <w:top w:val="single" w:sz="4" w:space="0" w:color="auto"/>
            </w:tcBorders>
          </w:tcPr>
          <w:p w14:paraId="5B0934BD" w14:textId="77777777" w:rsidR="003402D9" w:rsidRPr="00E16468" w:rsidRDefault="003402D9" w:rsidP="00852021">
            <w:pPr>
              <w:pStyle w:val="TableText"/>
              <w:rPr>
                <w:sz w:val="16"/>
                <w:szCs w:val="16"/>
              </w:rPr>
            </w:pPr>
            <w:r w:rsidRPr="00E16468">
              <w:rPr>
                <w:sz w:val="16"/>
                <w:szCs w:val="16"/>
              </w:rPr>
              <w:t>-0.049***</w:t>
            </w:r>
          </w:p>
        </w:tc>
      </w:tr>
      <w:tr w:rsidR="003402D9" w:rsidRPr="00E16468" w14:paraId="664BF46D" w14:textId="77777777" w:rsidTr="0018112A">
        <w:trPr>
          <w:trHeight w:val="57"/>
          <w:jc w:val="center"/>
        </w:trPr>
        <w:tc>
          <w:tcPr>
            <w:tcW w:w="1019" w:type="pct"/>
            <w:tcBorders>
              <w:bottom w:val="single" w:sz="4" w:space="0" w:color="auto"/>
            </w:tcBorders>
          </w:tcPr>
          <w:p w14:paraId="26B3B641" w14:textId="77777777" w:rsidR="003402D9" w:rsidRPr="00E16468" w:rsidRDefault="003402D9" w:rsidP="00852021">
            <w:pPr>
              <w:pStyle w:val="TableText"/>
              <w:rPr>
                <w:sz w:val="16"/>
                <w:szCs w:val="16"/>
              </w:rPr>
            </w:pPr>
          </w:p>
        </w:tc>
        <w:tc>
          <w:tcPr>
            <w:tcW w:w="663" w:type="pct"/>
            <w:tcBorders>
              <w:bottom w:val="single" w:sz="4" w:space="0" w:color="auto"/>
            </w:tcBorders>
            <w:noWrap/>
          </w:tcPr>
          <w:p w14:paraId="57639083" w14:textId="77777777" w:rsidR="003402D9" w:rsidRPr="00E16468" w:rsidRDefault="003402D9" w:rsidP="00852021">
            <w:pPr>
              <w:pStyle w:val="TableText"/>
              <w:rPr>
                <w:sz w:val="16"/>
                <w:szCs w:val="16"/>
                <w:lang w:eastAsia="en-AU"/>
              </w:rPr>
            </w:pPr>
            <w:r w:rsidRPr="00E16468">
              <w:rPr>
                <w:sz w:val="16"/>
                <w:szCs w:val="16"/>
              </w:rPr>
              <w:t>(-7.911)</w:t>
            </w:r>
          </w:p>
        </w:tc>
        <w:tc>
          <w:tcPr>
            <w:tcW w:w="663" w:type="pct"/>
            <w:tcBorders>
              <w:bottom w:val="single" w:sz="4" w:space="0" w:color="auto"/>
            </w:tcBorders>
          </w:tcPr>
          <w:p w14:paraId="21ABD493" w14:textId="77777777" w:rsidR="003402D9" w:rsidRPr="00E16468" w:rsidRDefault="003402D9" w:rsidP="00852021">
            <w:pPr>
              <w:pStyle w:val="TableText"/>
              <w:rPr>
                <w:sz w:val="16"/>
                <w:szCs w:val="16"/>
              </w:rPr>
            </w:pPr>
            <w:r w:rsidRPr="00E16468">
              <w:rPr>
                <w:sz w:val="16"/>
                <w:szCs w:val="16"/>
              </w:rPr>
              <w:t>(-5.041)</w:t>
            </w:r>
          </w:p>
        </w:tc>
        <w:tc>
          <w:tcPr>
            <w:tcW w:w="664" w:type="pct"/>
            <w:tcBorders>
              <w:bottom w:val="single" w:sz="4" w:space="0" w:color="auto"/>
            </w:tcBorders>
            <w:noWrap/>
          </w:tcPr>
          <w:p w14:paraId="5806BCDB" w14:textId="77777777" w:rsidR="003402D9" w:rsidRPr="00E16468" w:rsidRDefault="003402D9" w:rsidP="00852021">
            <w:pPr>
              <w:pStyle w:val="TableText"/>
              <w:rPr>
                <w:sz w:val="16"/>
                <w:szCs w:val="16"/>
              </w:rPr>
            </w:pPr>
            <w:r w:rsidRPr="00E16468">
              <w:rPr>
                <w:sz w:val="16"/>
                <w:szCs w:val="16"/>
              </w:rPr>
              <w:t>(-6.689)</w:t>
            </w:r>
          </w:p>
        </w:tc>
        <w:tc>
          <w:tcPr>
            <w:tcW w:w="663" w:type="pct"/>
            <w:tcBorders>
              <w:bottom w:val="single" w:sz="4" w:space="0" w:color="auto"/>
            </w:tcBorders>
            <w:noWrap/>
          </w:tcPr>
          <w:p w14:paraId="1587F2E8" w14:textId="77777777" w:rsidR="003402D9" w:rsidRPr="00E16468" w:rsidRDefault="003402D9" w:rsidP="00852021">
            <w:pPr>
              <w:pStyle w:val="TableText"/>
              <w:rPr>
                <w:sz w:val="16"/>
                <w:szCs w:val="16"/>
              </w:rPr>
            </w:pPr>
            <w:r w:rsidRPr="00E16468">
              <w:rPr>
                <w:sz w:val="16"/>
                <w:szCs w:val="16"/>
              </w:rPr>
              <w:t>(-8.686)</w:t>
            </w:r>
          </w:p>
        </w:tc>
        <w:tc>
          <w:tcPr>
            <w:tcW w:w="663" w:type="pct"/>
            <w:tcBorders>
              <w:bottom w:val="single" w:sz="4" w:space="0" w:color="auto"/>
            </w:tcBorders>
          </w:tcPr>
          <w:p w14:paraId="1B7E5D7D" w14:textId="77777777" w:rsidR="003402D9" w:rsidRPr="00E16468" w:rsidRDefault="003402D9" w:rsidP="00852021">
            <w:pPr>
              <w:pStyle w:val="TableText"/>
              <w:rPr>
                <w:sz w:val="16"/>
                <w:szCs w:val="16"/>
              </w:rPr>
            </w:pPr>
            <w:r w:rsidRPr="00E16468">
              <w:rPr>
                <w:sz w:val="16"/>
                <w:szCs w:val="16"/>
              </w:rPr>
              <w:t>(-5.545)</w:t>
            </w:r>
          </w:p>
        </w:tc>
        <w:tc>
          <w:tcPr>
            <w:tcW w:w="665" w:type="pct"/>
            <w:tcBorders>
              <w:bottom w:val="single" w:sz="4" w:space="0" w:color="auto"/>
            </w:tcBorders>
          </w:tcPr>
          <w:p w14:paraId="59D54885" w14:textId="77777777" w:rsidR="003402D9" w:rsidRPr="00E16468" w:rsidRDefault="003402D9" w:rsidP="00852021">
            <w:pPr>
              <w:pStyle w:val="TableText"/>
              <w:rPr>
                <w:sz w:val="16"/>
                <w:szCs w:val="16"/>
              </w:rPr>
            </w:pPr>
            <w:r w:rsidRPr="00E16468">
              <w:rPr>
                <w:sz w:val="16"/>
                <w:szCs w:val="16"/>
              </w:rPr>
              <w:t>(-5.555)</w:t>
            </w:r>
          </w:p>
        </w:tc>
      </w:tr>
      <w:tr w:rsidR="0018112A" w:rsidRPr="00E16468" w14:paraId="1AE6FE60" w14:textId="77777777" w:rsidTr="0018112A">
        <w:trPr>
          <w:trHeight w:val="57"/>
          <w:jc w:val="center"/>
        </w:trPr>
        <w:tc>
          <w:tcPr>
            <w:tcW w:w="1019" w:type="pct"/>
            <w:tcBorders>
              <w:top w:val="single" w:sz="4" w:space="0" w:color="auto"/>
              <w:left w:val="single" w:sz="4" w:space="0" w:color="auto"/>
              <w:bottom w:val="single" w:sz="4" w:space="0" w:color="auto"/>
              <w:right w:val="nil"/>
            </w:tcBorders>
            <w:shd w:val="clear" w:color="auto" w:fill="E7E6E6" w:themeFill="background2"/>
          </w:tcPr>
          <w:p w14:paraId="2177BFBA" w14:textId="3F64A016" w:rsidR="0018112A" w:rsidRPr="0018112A" w:rsidRDefault="0018112A" w:rsidP="00852021">
            <w:pPr>
              <w:pStyle w:val="TableText"/>
              <w:rPr>
                <w:b/>
                <w:sz w:val="16"/>
                <w:szCs w:val="16"/>
              </w:rPr>
            </w:pPr>
            <w:r w:rsidRPr="0018112A">
              <w:rPr>
                <w:b/>
                <w:sz w:val="16"/>
                <w:szCs w:val="16"/>
              </w:rPr>
              <w:t>Demographic</w:t>
            </w:r>
          </w:p>
        </w:tc>
        <w:tc>
          <w:tcPr>
            <w:tcW w:w="663" w:type="pct"/>
            <w:tcBorders>
              <w:top w:val="single" w:sz="4" w:space="0" w:color="auto"/>
              <w:left w:val="nil"/>
              <w:bottom w:val="single" w:sz="4" w:space="0" w:color="auto"/>
              <w:right w:val="nil"/>
            </w:tcBorders>
            <w:shd w:val="clear" w:color="auto" w:fill="E7E6E6" w:themeFill="background2"/>
            <w:noWrap/>
          </w:tcPr>
          <w:p w14:paraId="0A030CD4" w14:textId="77777777" w:rsidR="0018112A" w:rsidRPr="00E16468" w:rsidRDefault="0018112A" w:rsidP="00852021">
            <w:pPr>
              <w:pStyle w:val="TableText"/>
              <w:rPr>
                <w:sz w:val="16"/>
                <w:szCs w:val="16"/>
              </w:rPr>
            </w:pPr>
          </w:p>
        </w:tc>
        <w:tc>
          <w:tcPr>
            <w:tcW w:w="663" w:type="pct"/>
            <w:tcBorders>
              <w:top w:val="single" w:sz="4" w:space="0" w:color="auto"/>
              <w:left w:val="nil"/>
              <w:bottom w:val="single" w:sz="4" w:space="0" w:color="auto"/>
              <w:right w:val="nil"/>
            </w:tcBorders>
            <w:shd w:val="clear" w:color="auto" w:fill="E7E6E6" w:themeFill="background2"/>
          </w:tcPr>
          <w:p w14:paraId="320FD4B8" w14:textId="77777777" w:rsidR="0018112A" w:rsidRPr="00E16468" w:rsidRDefault="0018112A" w:rsidP="00852021">
            <w:pPr>
              <w:pStyle w:val="TableText"/>
              <w:rPr>
                <w:sz w:val="16"/>
                <w:szCs w:val="16"/>
              </w:rPr>
            </w:pPr>
          </w:p>
        </w:tc>
        <w:tc>
          <w:tcPr>
            <w:tcW w:w="664" w:type="pct"/>
            <w:tcBorders>
              <w:top w:val="single" w:sz="4" w:space="0" w:color="auto"/>
              <w:left w:val="nil"/>
              <w:bottom w:val="single" w:sz="4" w:space="0" w:color="auto"/>
              <w:right w:val="nil"/>
            </w:tcBorders>
            <w:shd w:val="clear" w:color="auto" w:fill="E7E6E6" w:themeFill="background2"/>
            <w:noWrap/>
          </w:tcPr>
          <w:p w14:paraId="2460570F" w14:textId="77777777" w:rsidR="0018112A" w:rsidRPr="00E16468" w:rsidRDefault="0018112A" w:rsidP="00852021">
            <w:pPr>
              <w:pStyle w:val="TableText"/>
              <w:rPr>
                <w:sz w:val="16"/>
                <w:szCs w:val="16"/>
              </w:rPr>
            </w:pPr>
          </w:p>
        </w:tc>
        <w:tc>
          <w:tcPr>
            <w:tcW w:w="663" w:type="pct"/>
            <w:tcBorders>
              <w:top w:val="single" w:sz="4" w:space="0" w:color="auto"/>
              <w:left w:val="nil"/>
              <w:bottom w:val="single" w:sz="4" w:space="0" w:color="auto"/>
              <w:right w:val="nil"/>
            </w:tcBorders>
            <w:shd w:val="clear" w:color="auto" w:fill="E7E6E6" w:themeFill="background2"/>
            <w:noWrap/>
          </w:tcPr>
          <w:p w14:paraId="1EF8A77A" w14:textId="77777777" w:rsidR="0018112A" w:rsidRPr="00E16468" w:rsidRDefault="0018112A" w:rsidP="00852021">
            <w:pPr>
              <w:pStyle w:val="TableText"/>
              <w:rPr>
                <w:sz w:val="16"/>
                <w:szCs w:val="16"/>
              </w:rPr>
            </w:pPr>
          </w:p>
        </w:tc>
        <w:tc>
          <w:tcPr>
            <w:tcW w:w="663" w:type="pct"/>
            <w:tcBorders>
              <w:top w:val="single" w:sz="4" w:space="0" w:color="auto"/>
              <w:left w:val="nil"/>
              <w:bottom w:val="single" w:sz="4" w:space="0" w:color="auto"/>
              <w:right w:val="nil"/>
            </w:tcBorders>
            <w:shd w:val="clear" w:color="auto" w:fill="E7E6E6" w:themeFill="background2"/>
          </w:tcPr>
          <w:p w14:paraId="443DC2AB" w14:textId="77777777" w:rsidR="0018112A" w:rsidRPr="00E16468" w:rsidRDefault="0018112A" w:rsidP="00852021">
            <w:pPr>
              <w:pStyle w:val="TableText"/>
              <w:rPr>
                <w:sz w:val="16"/>
                <w:szCs w:val="16"/>
              </w:rPr>
            </w:pPr>
          </w:p>
        </w:tc>
        <w:tc>
          <w:tcPr>
            <w:tcW w:w="665" w:type="pct"/>
            <w:tcBorders>
              <w:top w:val="single" w:sz="4" w:space="0" w:color="auto"/>
              <w:left w:val="nil"/>
              <w:bottom w:val="single" w:sz="4" w:space="0" w:color="auto"/>
              <w:right w:val="single" w:sz="4" w:space="0" w:color="auto"/>
            </w:tcBorders>
            <w:shd w:val="clear" w:color="auto" w:fill="E7E6E6" w:themeFill="background2"/>
          </w:tcPr>
          <w:p w14:paraId="106201AD" w14:textId="77777777" w:rsidR="0018112A" w:rsidRPr="00E16468" w:rsidRDefault="0018112A" w:rsidP="00852021">
            <w:pPr>
              <w:pStyle w:val="TableText"/>
              <w:rPr>
                <w:sz w:val="16"/>
                <w:szCs w:val="16"/>
              </w:rPr>
            </w:pPr>
          </w:p>
        </w:tc>
      </w:tr>
      <w:tr w:rsidR="003402D9" w:rsidRPr="00E16468" w14:paraId="1905B80F" w14:textId="77777777" w:rsidTr="0018112A">
        <w:trPr>
          <w:trHeight w:val="57"/>
          <w:jc w:val="center"/>
        </w:trPr>
        <w:tc>
          <w:tcPr>
            <w:tcW w:w="1019" w:type="pct"/>
          </w:tcPr>
          <w:p w14:paraId="0AECD8D6" w14:textId="77777777" w:rsidR="003402D9" w:rsidRPr="00E16468" w:rsidRDefault="003402D9" w:rsidP="00852021">
            <w:pPr>
              <w:pStyle w:val="TableText"/>
              <w:rPr>
                <w:sz w:val="16"/>
                <w:szCs w:val="16"/>
              </w:rPr>
            </w:pPr>
            <w:r w:rsidRPr="00E16468">
              <w:rPr>
                <w:sz w:val="16"/>
                <w:szCs w:val="16"/>
              </w:rPr>
              <w:t>femapp_ratio_all</w:t>
            </w:r>
          </w:p>
        </w:tc>
        <w:tc>
          <w:tcPr>
            <w:tcW w:w="663" w:type="pct"/>
            <w:noWrap/>
          </w:tcPr>
          <w:p w14:paraId="3B47380C" w14:textId="77777777" w:rsidR="003402D9" w:rsidRPr="00E16468" w:rsidRDefault="003402D9" w:rsidP="00852021">
            <w:pPr>
              <w:pStyle w:val="TableText"/>
              <w:rPr>
                <w:sz w:val="16"/>
                <w:szCs w:val="16"/>
                <w:lang w:eastAsia="en-AU"/>
              </w:rPr>
            </w:pPr>
            <w:r w:rsidRPr="00E16468">
              <w:rPr>
                <w:sz w:val="16"/>
                <w:szCs w:val="16"/>
              </w:rPr>
              <w:t>0.046***</w:t>
            </w:r>
          </w:p>
        </w:tc>
        <w:tc>
          <w:tcPr>
            <w:tcW w:w="663" w:type="pct"/>
          </w:tcPr>
          <w:p w14:paraId="363E07F1" w14:textId="77777777" w:rsidR="003402D9" w:rsidRPr="00E16468" w:rsidRDefault="003402D9" w:rsidP="00852021">
            <w:pPr>
              <w:pStyle w:val="TableText"/>
              <w:rPr>
                <w:sz w:val="16"/>
                <w:szCs w:val="16"/>
              </w:rPr>
            </w:pPr>
            <w:r w:rsidRPr="00E16468">
              <w:rPr>
                <w:sz w:val="16"/>
                <w:szCs w:val="16"/>
              </w:rPr>
              <w:t>0.048***</w:t>
            </w:r>
          </w:p>
        </w:tc>
        <w:tc>
          <w:tcPr>
            <w:tcW w:w="664" w:type="pct"/>
            <w:noWrap/>
          </w:tcPr>
          <w:p w14:paraId="04C36B64" w14:textId="77777777" w:rsidR="003402D9" w:rsidRPr="00E16468" w:rsidRDefault="003402D9" w:rsidP="00852021">
            <w:pPr>
              <w:pStyle w:val="TableText"/>
              <w:rPr>
                <w:sz w:val="16"/>
                <w:szCs w:val="16"/>
              </w:rPr>
            </w:pPr>
            <w:r w:rsidRPr="00E16468">
              <w:rPr>
                <w:sz w:val="16"/>
                <w:szCs w:val="16"/>
              </w:rPr>
              <w:t>0.048***</w:t>
            </w:r>
          </w:p>
        </w:tc>
        <w:tc>
          <w:tcPr>
            <w:tcW w:w="663" w:type="pct"/>
            <w:noWrap/>
          </w:tcPr>
          <w:p w14:paraId="57FB8FB4" w14:textId="77777777" w:rsidR="003402D9" w:rsidRPr="00E16468" w:rsidRDefault="003402D9" w:rsidP="00852021">
            <w:pPr>
              <w:pStyle w:val="TableText"/>
              <w:rPr>
                <w:sz w:val="16"/>
                <w:szCs w:val="16"/>
              </w:rPr>
            </w:pPr>
            <w:r w:rsidRPr="00E16468">
              <w:rPr>
                <w:sz w:val="16"/>
                <w:szCs w:val="16"/>
              </w:rPr>
              <w:t>-0.017</w:t>
            </w:r>
          </w:p>
        </w:tc>
        <w:tc>
          <w:tcPr>
            <w:tcW w:w="663" w:type="pct"/>
          </w:tcPr>
          <w:p w14:paraId="68C4C4F4" w14:textId="77777777" w:rsidR="003402D9" w:rsidRPr="00E16468" w:rsidRDefault="003402D9" w:rsidP="00852021">
            <w:pPr>
              <w:pStyle w:val="TableText"/>
              <w:rPr>
                <w:sz w:val="16"/>
                <w:szCs w:val="16"/>
              </w:rPr>
            </w:pPr>
            <w:r w:rsidRPr="00E16468">
              <w:rPr>
                <w:sz w:val="16"/>
                <w:szCs w:val="16"/>
              </w:rPr>
              <w:t>-0.026</w:t>
            </w:r>
          </w:p>
        </w:tc>
        <w:tc>
          <w:tcPr>
            <w:tcW w:w="665" w:type="pct"/>
          </w:tcPr>
          <w:p w14:paraId="5FC4B94D" w14:textId="77777777" w:rsidR="003402D9" w:rsidRPr="00E16468" w:rsidRDefault="003402D9" w:rsidP="00852021">
            <w:pPr>
              <w:pStyle w:val="TableText"/>
              <w:rPr>
                <w:sz w:val="16"/>
                <w:szCs w:val="16"/>
              </w:rPr>
            </w:pPr>
            <w:r w:rsidRPr="00E16468">
              <w:rPr>
                <w:sz w:val="16"/>
                <w:szCs w:val="16"/>
              </w:rPr>
              <w:t>-0.015</w:t>
            </w:r>
          </w:p>
        </w:tc>
      </w:tr>
      <w:tr w:rsidR="003402D9" w:rsidRPr="00E16468" w14:paraId="6321B0EE" w14:textId="77777777" w:rsidTr="0018112A">
        <w:trPr>
          <w:trHeight w:val="57"/>
          <w:jc w:val="center"/>
        </w:trPr>
        <w:tc>
          <w:tcPr>
            <w:tcW w:w="1019" w:type="pct"/>
          </w:tcPr>
          <w:p w14:paraId="0B72DF4F" w14:textId="77777777" w:rsidR="003402D9" w:rsidRPr="00E16468" w:rsidRDefault="003402D9" w:rsidP="00852021">
            <w:pPr>
              <w:pStyle w:val="TableText"/>
              <w:rPr>
                <w:sz w:val="16"/>
                <w:szCs w:val="16"/>
              </w:rPr>
            </w:pPr>
          </w:p>
        </w:tc>
        <w:tc>
          <w:tcPr>
            <w:tcW w:w="663" w:type="pct"/>
            <w:noWrap/>
          </w:tcPr>
          <w:p w14:paraId="50ED9498" w14:textId="77777777" w:rsidR="003402D9" w:rsidRPr="00E16468" w:rsidRDefault="003402D9" w:rsidP="00852021">
            <w:pPr>
              <w:pStyle w:val="TableText"/>
              <w:rPr>
                <w:sz w:val="16"/>
                <w:szCs w:val="16"/>
                <w:lang w:eastAsia="en-AU"/>
              </w:rPr>
            </w:pPr>
            <w:r w:rsidRPr="00E16468">
              <w:rPr>
                <w:sz w:val="16"/>
                <w:szCs w:val="16"/>
              </w:rPr>
              <w:t>(5.573)</w:t>
            </w:r>
          </w:p>
        </w:tc>
        <w:tc>
          <w:tcPr>
            <w:tcW w:w="663" w:type="pct"/>
          </w:tcPr>
          <w:p w14:paraId="456A5C37" w14:textId="77777777" w:rsidR="003402D9" w:rsidRPr="00E16468" w:rsidRDefault="003402D9" w:rsidP="00852021">
            <w:pPr>
              <w:pStyle w:val="TableText"/>
              <w:rPr>
                <w:sz w:val="16"/>
                <w:szCs w:val="16"/>
              </w:rPr>
            </w:pPr>
            <w:r w:rsidRPr="00E16468">
              <w:rPr>
                <w:sz w:val="16"/>
                <w:szCs w:val="16"/>
              </w:rPr>
              <w:t>(4.249)</w:t>
            </w:r>
          </w:p>
        </w:tc>
        <w:tc>
          <w:tcPr>
            <w:tcW w:w="664" w:type="pct"/>
            <w:noWrap/>
          </w:tcPr>
          <w:p w14:paraId="1C609162" w14:textId="77777777" w:rsidR="003402D9" w:rsidRPr="00E16468" w:rsidRDefault="003402D9" w:rsidP="00852021">
            <w:pPr>
              <w:pStyle w:val="TableText"/>
              <w:rPr>
                <w:sz w:val="16"/>
                <w:szCs w:val="16"/>
              </w:rPr>
            </w:pPr>
            <w:r w:rsidRPr="00E16468">
              <w:rPr>
                <w:sz w:val="16"/>
                <w:szCs w:val="16"/>
              </w:rPr>
              <w:t>(4.105)</w:t>
            </w:r>
          </w:p>
        </w:tc>
        <w:tc>
          <w:tcPr>
            <w:tcW w:w="663" w:type="pct"/>
            <w:noWrap/>
          </w:tcPr>
          <w:p w14:paraId="3FB6298E" w14:textId="77777777" w:rsidR="003402D9" w:rsidRPr="00E16468" w:rsidRDefault="003402D9" w:rsidP="00852021">
            <w:pPr>
              <w:pStyle w:val="TableText"/>
              <w:rPr>
                <w:sz w:val="16"/>
                <w:szCs w:val="16"/>
              </w:rPr>
            </w:pPr>
            <w:r w:rsidRPr="00E16468">
              <w:rPr>
                <w:sz w:val="16"/>
                <w:szCs w:val="16"/>
              </w:rPr>
              <w:t>(-0.938)</w:t>
            </w:r>
          </w:p>
        </w:tc>
        <w:tc>
          <w:tcPr>
            <w:tcW w:w="663" w:type="pct"/>
          </w:tcPr>
          <w:p w14:paraId="4A64F4F7" w14:textId="77777777" w:rsidR="003402D9" w:rsidRPr="00E16468" w:rsidRDefault="003402D9" w:rsidP="00852021">
            <w:pPr>
              <w:pStyle w:val="TableText"/>
              <w:rPr>
                <w:sz w:val="16"/>
                <w:szCs w:val="16"/>
              </w:rPr>
            </w:pPr>
            <w:r w:rsidRPr="00E16468">
              <w:rPr>
                <w:sz w:val="16"/>
                <w:szCs w:val="16"/>
              </w:rPr>
              <w:t>(-0.628)</w:t>
            </w:r>
          </w:p>
        </w:tc>
        <w:tc>
          <w:tcPr>
            <w:tcW w:w="665" w:type="pct"/>
          </w:tcPr>
          <w:p w14:paraId="1E169368" w14:textId="77777777" w:rsidR="003402D9" w:rsidRPr="00E16468" w:rsidRDefault="003402D9" w:rsidP="00852021">
            <w:pPr>
              <w:pStyle w:val="TableText"/>
              <w:rPr>
                <w:sz w:val="16"/>
                <w:szCs w:val="16"/>
              </w:rPr>
            </w:pPr>
            <w:r w:rsidRPr="00E16468">
              <w:rPr>
                <w:sz w:val="16"/>
                <w:szCs w:val="16"/>
              </w:rPr>
              <w:t>(-0.782)</w:t>
            </w:r>
          </w:p>
        </w:tc>
      </w:tr>
      <w:tr w:rsidR="003402D9" w:rsidRPr="00E16468" w14:paraId="532E21DA" w14:textId="77777777" w:rsidTr="0018112A">
        <w:trPr>
          <w:trHeight w:val="57"/>
          <w:jc w:val="center"/>
        </w:trPr>
        <w:tc>
          <w:tcPr>
            <w:tcW w:w="1019" w:type="pct"/>
          </w:tcPr>
          <w:p w14:paraId="1E8D847D" w14:textId="77777777" w:rsidR="003402D9" w:rsidRPr="00E16468" w:rsidRDefault="003402D9" w:rsidP="00852021">
            <w:pPr>
              <w:pStyle w:val="TableText"/>
              <w:rPr>
                <w:sz w:val="16"/>
                <w:szCs w:val="16"/>
              </w:rPr>
            </w:pPr>
            <w:r w:rsidRPr="00E16468">
              <w:rPr>
                <w:sz w:val="16"/>
                <w:szCs w:val="16"/>
              </w:rPr>
              <w:t>atsiapp_ratio_atsi</w:t>
            </w:r>
          </w:p>
        </w:tc>
        <w:tc>
          <w:tcPr>
            <w:tcW w:w="663" w:type="pct"/>
            <w:noWrap/>
          </w:tcPr>
          <w:p w14:paraId="362063B6" w14:textId="77777777" w:rsidR="003402D9" w:rsidRPr="00E16468" w:rsidRDefault="003402D9" w:rsidP="00852021">
            <w:pPr>
              <w:pStyle w:val="TableText"/>
              <w:rPr>
                <w:sz w:val="16"/>
                <w:szCs w:val="16"/>
                <w:lang w:eastAsia="en-AU"/>
              </w:rPr>
            </w:pPr>
            <w:r w:rsidRPr="00E16468">
              <w:rPr>
                <w:sz w:val="16"/>
                <w:szCs w:val="16"/>
              </w:rPr>
              <w:t>0.053*</w:t>
            </w:r>
          </w:p>
        </w:tc>
        <w:tc>
          <w:tcPr>
            <w:tcW w:w="663" w:type="pct"/>
          </w:tcPr>
          <w:p w14:paraId="139E0EB8" w14:textId="77777777" w:rsidR="003402D9" w:rsidRPr="00E16468" w:rsidRDefault="003402D9" w:rsidP="00852021">
            <w:pPr>
              <w:pStyle w:val="TableText"/>
              <w:rPr>
                <w:sz w:val="16"/>
                <w:szCs w:val="16"/>
              </w:rPr>
            </w:pPr>
            <w:r w:rsidRPr="00E16468">
              <w:rPr>
                <w:sz w:val="16"/>
                <w:szCs w:val="16"/>
              </w:rPr>
              <w:t>-0.405***</w:t>
            </w:r>
          </w:p>
        </w:tc>
        <w:tc>
          <w:tcPr>
            <w:tcW w:w="664" w:type="pct"/>
            <w:noWrap/>
          </w:tcPr>
          <w:p w14:paraId="31A754E7" w14:textId="77777777" w:rsidR="003402D9" w:rsidRPr="00E16468" w:rsidRDefault="003402D9" w:rsidP="00852021">
            <w:pPr>
              <w:pStyle w:val="TableText"/>
              <w:rPr>
                <w:sz w:val="16"/>
                <w:szCs w:val="16"/>
              </w:rPr>
            </w:pPr>
            <w:r w:rsidRPr="00E16468">
              <w:rPr>
                <w:sz w:val="16"/>
                <w:szCs w:val="16"/>
              </w:rPr>
              <w:t>0.085***</w:t>
            </w:r>
          </w:p>
        </w:tc>
        <w:tc>
          <w:tcPr>
            <w:tcW w:w="663" w:type="pct"/>
            <w:noWrap/>
          </w:tcPr>
          <w:p w14:paraId="7B70F443" w14:textId="77777777" w:rsidR="003402D9" w:rsidRPr="00E16468" w:rsidRDefault="003402D9" w:rsidP="00852021">
            <w:pPr>
              <w:pStyle w:val="TableText"/>
              <w:rPr>
                <w:sz w:val="16"/>
                <w:szCs w:val="16"/>
              </w:rPr>
            </w:pPr>
            <w:r w:rsidRPr="00E16468">
              <w:rPr>
                <w:sz w:val="16"/>
                <w:szCs w:val="16"/>
              </w:rPr>
              <w:t>0.020</w:t>
            </w:r>
          </w:p>
        </w:tc>
        <w:tc>
          <w:tcPr>
            <w:tcW w:w="663" w:type="pct"/>
          </w:tcPr>
          <w:p w14:paraId="3757A015" w14:textId="77777777" w:rsidR="003402D9" w:rsidRPr="00E16468" w:rsidRDefault="003402D9" w:rsidP="00852021">
            <w:pPr>
              <w:pStyle w:val="TableText"/>
              <w:rPr>
                <w:sz w:val="16"/>
                <w:szCs w:val="16"/>
              </w:rPr>
            </w:pPr>
            <w:r w:rsidRPr="00E16468">
              <w:rPr>
                <w:sz w:val="16"/>
                <w:szCs w:val="16"/>
              </w:rPr>
              <w:t>-0.204*</w:t>
            </w:r>
          </w:p>
        </w:tc>
        <w:tc>
          <w:tcPr>
            <w:tcW w:w="665" w:type="pct"/>
          </w:tcPr>
          <w:p w14:paraId="37A51547" w14:textId="77777777" w:rsidR="003402D9" w:rsidRPr="00E16468" w:rsidRDefault="003402D9" w:rsidP="00852021">
            <w:pPr>
              <w:pStyle w:val="TableText"/>
              <w:rPr>
                <w:sz w:val="16"/>
                <w:szCs w:val="16"/>
              </w:rPr>
            </w:pPr>
            <w:r w:rsidRPr="00E16468">
              <w:rPr>
                <w:sz w:val="16"/>
                <w:szCs w:val="16"/>
              </w:rPr>
              <w:t>0.063***</w:t>
            </w:r>
          </w:p>
        </w:tc>
      </w:tr>
      <w:tr w:rsidR="003402D9" w:rsidRPr="00E16468" w14:paraId="03D151B1" w14:textId="77777777" w:rsidTr="0018112A">
        <w:trPr>
          <w:trHeight w:val="57"/>
          <w:jc w:val="center"/>
        </w:trPr>
        <w:tc>
          <w:tcPr>
            <w:tcW w:w="1019" w:type="pct"/>
            <w:tcBorders>
              <w:bottom w:val="single" w:sz="4" w:space="0" w:color="auto"/>
            </w:tcBorders>
          </w:tcPr>
          <w:p w14:paraId="2BD598F7" w14:textId="77777777" w:rsidR="003402D9" w:rsidRPr="00E16468" w:rsidRDefault="003402D9" w:rsidP="00852021">
            <w:pPr>
              <w:pStyle w:val="TableText"/>
              <w:rPr>
                <w:sz w:val="16"/>
                <w:szCs w:val="16"/>
              </w:rPr>
            </w:pPr>
          </w:p>
        </w:tc>
        <w:tc>
          <w:tcPr>
            <w:tcW w:w="663" w:type="pct"/>
            <w:tcBorders>
              <w:bottom w:val="single" w:sz="4" w:space="0" w:color="auto"/>
            </w:tcBorders>
            <w:noWrap/>
          </w:tcPr>
          <w:p w14:paraId="3C59FD5E" w14:textId="77777777" w:rsidR="003402D9" w:rsidRPr="00E16468" w:rsidRDefault="003402D9" w:rsidP="00852021">
            <w:pPr>
              <w:pStyle w:val="TableText"/>
              <w:rPr>
                <w:sz w:val="16"/>
                <w:szCs w:val="16"/>
                <w:lang w:eastAsia="en-AU"/>
              </w:rPr>
            </w:pPr>
            <w:r w:rsidRPr="00E16468">
              <w:rPr>
                <w:sz w:val="16"/>
                <w:szCs w:val="16"/>
              </w:rPr>
              <w:t>(1.927)</w:t>
            </w:r>
          </w:p>
        </w:tc>
        <w:tc>
          <w:tcPr>
            <w:tcW w:w="663" w:type="pct"/>
            <w:tcBorders>
              <w:bottom w:val="single" w:sz="4" w:space="0" w:color="auto"/>
            </w:tcBorders>
          </w:tcPr>
          <w:p w14:paraId="6359DD7B" w14:textId="77777777" w:rsidR="003402D9" w:rsidRPr="00E16468" w:rsidRDefault="003402D9" w:rsidP="00852021">
            <w:pPr>
              <w:pStyle w:val="TableText"/>
              <w:rPr>
                <w:sz w:val="16"/>
                <w:szCs w:val="16"/>
              </w:rPr>
            </w:pPr>
            <w:r w:rsidRPr="00E16468">
              <w:rPr>
                <w:sz w:val="16"/>
                <w:szCs w:val="16"/>
              </w:rPr>
              <w:t>(-3.861)</w:t>
            </w:r>
          </w:p>
        </w:tc>
        <w:tc>
          <w:tcPr>
            <w:tcW w:w="664" w:type="pct"/>
            <w:tcBorders>
              <w:bottom w:val="single" w:sz="4" w:space="0" w:color="auto"/>
            </w:tcBorders>
            <w:noWrap/>
          </w:tcPr>
          <w:p w14:paraId="0992ABD3" w14:textId="77777777" w:rsidR="003402D9" w:rsidRPr="00E16468" w:rsidRDefault="003402D9" w:rsidP="00852021">
            <w:pPr>
              <w:pStyle w:val="TableText"/>
              <w:rPr>
                <w:sz w:val="16"/>
                <w:szCs w:val="16"/>
              </w:rPr>
            </w:pPr>
            <w:r w:rsidRPr="00E16468">
              <w:rPr>
                <w:sz w:val="16"/>
                <w:szCs w:val="16"/>
              </w:rPr>
              <w:t>(3.449)</w:t>
            </w:r>
          </w:p>
        </w:tc>
        <w:tc>
          <w:tcPr>
            <w:tcW w:w="663" w:type="pct"/>
            <w:tcBorders>
              <w:bottom w:val="single" w:sz="4" w:space="0" w:color="auto"/>
            </w:tcBorders>
            <w:noWrap/>
          </w:tcPr>
          <w:p w14:paraId="5AD685F5" w14:textId="77777777" w:rsidR="003402D9" w:rsidRPr="00E16468" w:rsidRDefault="003402D9" w:rsidP="00852021">
            <w:pPr>
              <w:pStyle w:val="TableText"/>
              <w:rPr>
                <w:sz w:val="16"/>
                <w:szCs w:val="16"/>
              </w:rPr>
            </w:pPr>
            <w:r w:rsidRPr="00E16468">
              <w:rPr>
                <w:sz w:val="16"/>
                <w:szCs w:val="16"/>
              </w:rPr>
              <w:t>(0.841)</w:t>
            </w:r>
          </w:p>
        </w:tc>
        <w:tc>
          <w:tcPr>
            <w:tcW w:w="663" w:type="pct"/>
            <w:tcBorders>
              <w:bottom w:val="single" w:sz="4" w:space="0" w:color="auto"/>
            </w:tcBorders>
          </w:tcPr>
          <w:p w14:paraId="72DDECB4" w14:textId="77777777" w:rsidR="003402D9" w:rsidRPr="00E16468" w:rsidRDefault="003402D9" w:rsidP="00852021">
            <w:pPr>
              <w:pStyle w:val="TableText"/>
              <w:rPr>
                <w:sz w:val="16"/>
                <w:szCs w:val="16"/>
              </w:rPr>
            </w:pPr>
            <w:r w:rsidRPr="00E16468">
              <w:rPr>
                <w:sz w:val="16"/>
                <w:szCs w:val="16"/>
              </w:rPr>
              <w:t>(-1.697)</w:t>
            </w:r>
          </w:p>
        </w:tc>
        <w:tc>
          <w:tcPr>
            <w:tcW w:w="665" w:type="pct"/>
            <w:tcBorders>
              <w:bottom w:val="single" w:sz="4" w:space="0" w:color="auto"/>
            </w:tcBorders>
          </w:tcPr>
          <w:p w14:paraId="46CEBA63" w14:textId="77777777" w:rsidR="003402D9" w:rsidRPr="00E16468" w:rsidRDefault="003402D9" w:rsidP="00852021">
            <w:pPr>
              <w:pStyle w:val="TableText"/>
              <w:rPr>
                <w:sz w:val="16"/>
                <w:szCs w:val="16"/>
              </w:rPr>
            </w:pPr>
            <w:r w:rsidRPr="00E16468">
              <w:rPr>
                <w:sz w:val="16"/>
                <w:szCs w:val="16"/>
              </w:rPr>
              <w:t>(2.655)</w:t>
            </w:r>
          </w:p>
        </w:tc>
      </w:tr>
      <w:tr w:rsidR="003402D9" w:rsidRPr="00E16468" w14:paraId="63B7441E" w14:textId="77777777" w:rsidTr="0018112A">
        <w:trPr>
          <w:trHeight w:val="57"/>
          <w:jc w:val="center"/>
        </w:trPr>
        <w:tc>
          <w:tcPr>
            <w:tcW w:w="1019" w:type="pct"/>
            <w:tcBorders>
              <w:top w:val="single" w:sz="4" w:space="0" w:color="auto"/>
              <w:left w:val="single" w:sz="4" w:space="0" w:color="auto"/>
              <w:bottom w:val="single" w:sz="4" w:space="0" w:color="auto"/>
              <w:right w:val="nil"/>
            </w:tcBorders>
            <w:shd w:val="clear" w:color="auto" w:fill="EAEAEA"/>
          </w:tcPr>
          <w:p w14:paraId="1037B218" w14:textId="77777777" w:rsidR="003402D9" w:rsidRPr="00E16468" w:rsidRDefault="003402D9" w:rsidP="00852021">
            <w:pPr>
              <w:pStyle w:val="TableText"/>
              <w:rPr>
                <w:sz w:val="16"/>
                <w:szCs w:val="16"/>
                <w:lang w:eastAsia="en-AU"/>
              </w:rPr>
            </w:pPr>
            <w:r w:rsidRPr="00E16468">
              <w:rPr>
                <w:b/>
                <w:sz w:val="16"/>
                <w:szCs w:val="16"/>
              </w:rPr>
              <w:t xml:space="preserve">Year </w:t>
            </w:r>
            <w:r w:rsidRPr="00E16468">
              <w:rPr>
                <w:sz w:val="16"/>
                <w:szCs w:val="16"/>
              </w:rPr>
              <w:t>(Base = 2010)</w:t>
            </w:r>
          </w:p>
        </w:tc>
        <w:tc>
          <w:tcPr>
            <w:tcW w:w="663" w:type="pct"/>
            <w:tcBorders>
              <w:top w:val="single" w:sz="4" w:space="0" w:color="auto"/>
              <w:left w:val="nil"/>
              <w:bottom w:val="single" w:sz="4" w:space="0" w:color="auto"/>
              <w:right w:val="nil"/>
            </w:tcBorders>
            <w:shd w:val="clear" w:color="auto" w:fill="EAEAEA"/>
          </w:tcPr>
          <w:p w14:paraId="43B7FE70" w14:textId="77777777" w:rsidR="003402D9" w:rsidRPr="00E16468" w:rsidRDefault="003402D9" w:rsidP="00852021">
            <w:pPr>
              <w:pStyle w:val="TableText"/>
              <w:rPr>
                <w:sz w:val="16"/>
                <w:szCs w:val="16"/>
                <w:lang w:eastAsia="en-AU"/>
              </w:rPr>
            </w:pPr>
          </w:p>
        </w:tc>
        <w:tc>
          <w:tcPr>
            <w:tcW w:w="663" w:type="pct"/>
            <w:tcBorders>
              <w:top w:val="single" w:sz="4" w:space="0" w:color="auto"/>
              <w:left w:val="nil"/>
              <w:bottom w:val="single" w:sz="4" w:space="0" w:color="auto"/>
              <w:right w:val="nil"/>
            </w:tcBorders>
            <w:shd w:val="clear" w:color="auto" w:fill="EAEAEA"/>
          </w:tcPr>
          <w:p w14:paraId="04A8DF9D" w14:textId="77777777" w:rsidR="003402D9" w:rsidRPr="00E16468" w:rsidRDefault="003402D9" w:rsidP="00852021">
            <w:pPr>
              <w:pStyle w:val="TableText"/>
              <w:rPr>
                <w:sz w:val="16"/>
                <w:szCs w:val="16"/>
                <w:lang w:eastAsia="en-AU"/>
              </w:rPr>
            </w:pPr>
          </w:p>
        </w:tc>
        <w:tc>
          <w:tcPr>
            <w:tcW w:w="664" w:type="pct"/>
            <w:tcBorders>
              <w:top w:val="single" w:sz="4" w:space="0" w:color="auto"/>
              <w:left w:val="nil"/>
              <w:bottom w:val="single" w:sz="4" w:space="0" w:color="auto"/>
              <w:right w:val="nil"/>
            </w:tcBorders>
            <w:shd w:val="clear" w:color="auto" w:fill="EAEAEA"/>
          </w:tcPr>
          <w:p w14:paraId="5D97441A" w14:textId="77777777" w:rsidR="003402D9" w:rsidRPr="00E16468" w:rsidRDefault="003402D9" w:rsidP="00852021">
            <w:pPr>
              <w:pStyle w:val="TableText"/>
              <w:rPr>
                <w:sz w:val="16"/>
                <w:szCs w:val="16"/>
                <w:lang w:eastAsia="en-AU"/>
              </w:rPr>
            </w:pPr>
          </w:p>
        </w:tc>
        <w:tc>
          <w:tcPr>
            <w:tcW w:w="663" w:type="pct"/>
            <w:tcBorders>
              <w:top w:val="single" w:sz="4" w:space="0" w:color="auto"/>
              <w:left w:val="nil"/>
              <w:bottom w:val="single" w:sz="4" w:space="0" w:color="auto"/>
              <w:right w:val="nil"/>
            </w:tcBorders>
            <w:shd w:val="clear" w:color="auto" w:fill="EAEAEA"/>
          </w:tcPr>
          <w:p w14:paraId="0F1C90E2" w14:textId="77777777" w:rsidR="003402D9" w:rsidRPr="00E16468" w:rsidRDefault="003402D9" w:rsidP="00852021">
            <w:pPr>
              <w:pStyle w:val="TableText"/>
              <w:rPr>
                <w:sz w:val="16"/>
                <w:szCs w:val="16"/>
                <w:lang w:eastAsia="en-AU"/>
              </w:rPr>
            </w:pPr>
          </w:p>
        </w:tc>
        <w:tc>
          <w:tcPr>
            <w:tcW w:w="663" w:type="pct"/>
            <w:tcBorders>
              <w:top w:val="single" w:sz="4" w:space="0" w:color="auto"/>
              <w:left w:val="nil"/>
              <w:bottom w:val="single" w:sz="4" w:space="0" w:color="auto"/>
              <w:right w:val="nil"/>
            </w:tcBorders>
            <w:shd w:val="clear" w:color="auto" w:fill="EAEAEA"/>
          </w:tcPr>
          <w:p w14:paraId="55EEF61B" w14:textId="77777777" w:rsidR="003402D9" w:rsidRPr="00E16468" w:rsidRDefault="003402D9" w:rsidP="00852021">
            <w:pPr>
              <w:pStyle w:val="TableText"/>
              <w:rPr>
                <w:sz w:val="16"/>
                <w:szCs w:val="16"/>
                <w:lang w:eastAsia="en-AU"/>
              </w:rPr>
            </w:pPr>
          </w:p>
        </w:tc>
        <w:tc>
          <w:tcPr>
            <w:tcW w:w="665" w:type="pct"/>
            <w:tcBorders>
              <w:top w:val="single" w:sz="4" w:space="0" w:color="auto"/>
              <w:left w:val="nil"/>
              <w:bottom w:val="single" w:sz="4" w:space="0" w:color="auto"/>
              <w:right w:val="single" w:sz="4" w:space="0" w:color="auto"/>
            </w:tcBorders>
            <w:shd w:val="clear" w:color="auto" w:fill="EAEAEA"/>
          </w:tcPr>
          <w:p w14:paraId="4B645900" w14:textId="77777777" w:rsidR="003402D9" w:rsidRPr="00E16468" w:rsidRDefault="003402D9" w:rsidP="00852021">
            <w:pPr>
              <w:pStyle w:val="TableText"/>
              <w:rPr>
                <w:sz w:val="16"/>
                <w:szCs w:val="16"/>
                <w:lang w:eastAsia="en-AU"/>
              </w:rPr>
            </w:pPr>
          </w:p>
        </w:tc>
      </w:tr>
      <w:tr w:rsidR="003402D9" w:rsidRPr="00E16468" w14:paraId="0C95702C" w14:textId="77777777" w:rsidTr="0018112A">
        <w:trPr>
          <w:trHeight w:val="57"/>
          <w:jc w:val="center"/>
        </w:trPr>
        <w:tc>
          <w:tcPr>
            <w:tcW w:w="1019" w:type="pct"/>
            <w:tcBorders>
              <w:top w:val="single" w:sz="4" w:space="0" w:color="auto"/>
            </w:tcBorders>
          </w:tcPr>
          <w:p w14:paraId="08BD1B0D" w14:textId="77777777" w:rsidR="003402D9" w:rsidRPr="00E16468" w:rsidRDefault="003402D9" w:rsidP="00852021">
            <w:pPr>
              <w:pStyle w:val="TableText"/>
              <w:rPr>
                <w:sz w:val="16"/>
                <w:szCs w:val="16"/>
              </w:rPr>
            </w:pPr>
            <w:r w:rsidRPr="00E16468">
              <w:rPr>
                <w:sz w:val="16"/>
                <w:szCs w:val="16"/>
              </w:rPr>
              <w:t>year=2011</w:t>
            </w:r>
          </w:p>
        </w:tc>
        <w:tc>
          <w:tcPr>
            <w:tcW w:w="663" w:type="pct"/>
            <w:tcBorders>
              <w:top w:val="single" w:sz="4" w:space="0" w:color="auto"/>
            </w:tcBorders>
            <w:noWrap/>
          </w:tcPr>
          <w:p w14:paraId="59C387A1" w14:textId="77777777" w:rsidR="003402D9" w:rsidRPr="00E16468" w:rsidRDefault="003402D9" w:rsidP="00852021">
            <w:pPr>
              <w:pStyle w:val="TableText"/>
              <w:rPr>
                <w:sz w:val="16"/>
                <w:szCs w:val="16"/>
                <w:lang w:eastAsia="en-AU"/>
              </w:rPr>
            </w:pPr>
            <w:r w:rsidRPr="00E16468">
              <w:rPr>
                <w:sz w:val="16"/>
                <w:szCs w:val="16"/>
              </w:rPr>
              <w:t>0.007</w:t>
            </w:r>
          </w:p>
        </w:tc>
        <w:tc>
          <w:tcPr>
            <w:tcW w:w="663" w:type="pct"/>
            <w:tcBorders>
              <w:top w:val="single" w:sz="4" w:space="0" w:color="auto"/>
            </w:tcBorders>
          </w:tcPr>
          <w:p w14:paraId="3D371763" w14:textId="77777777" w:rsidR="003402D9" w:rsidRPr="00E16468" w:rsidRDefault="003402D9" w:rsidP="00852021">
            <w:pPr>
              <w:pStyle w:val="TableText"/>
              <w:rPr>
                <w:sz w:val="16"/>
                <w:szCs w:val="16"/>
              </w:rPr>
            </w:pPr>
            <w:r w:rsidRPr="00E16468">
              <w:rPr>
                <w:sz w:val="16"/>
                <w:szCs w:val="16"/>
              </w:rPr>
              <w:t>0.013</w:t>
            </w:r>
          </w:p>
        </w:tc>
        <w:tc>
          <w:tcPr>
            <w:tcW w:w="664" w:type="pct"/>
            <w:tcBorders>
              <w:top w:val="single" w:sz="4" w:space="0" w:color="auto"/>
            </w:tcBorders>
            <w:noWrap/>
          </w:tcPr>
          <w:p w14:paraId="0588FA06" w14:textId="77777777" w:rsidR="003402D9" w:rsidRPr="00E16468" w:rsidRDefault="003402D9" w:rsidP="00852021">
            <w:pPr>
              <w:pStyle w:val="TableText"/>
              <w:rPr>
                <w:sz w:val="16"/>
                <w:szCs w:val="16"/>
              </w:rPr>
            </w:pPr>
            <w:r w:rsidRPr="00E16468">
              <w:rPr>
                <w:sz w:val="16"/>
                <w:szCs w:val="16"/>
              </w:rPr>
              <w:t>0.003</w:t>
            </w:r>
          </w:p>
        </w:tc>
        <w:tc>
          <w:tcPr>
            <w:tcW w:w="663" w:type="pct"/>
            <w:tcBorders>
              <w:top w:val="single" w:sz="4" w:space="0" w:color="auto"/>
            </w:tcBorders>
            <w:noWrap/>
          </w:tcPr>
          <w:p w14:paraId="72EC6F79" w14:textId="77777777" w:rsidR="003402D9" w:rsidRPr="00E16468" w:rsidRDefault="003402D9" w:rsidP="00852021">
            <w:pPr>
              <w:pStyle w:val="TableText"/>
              <w:rPr>
                <w:sz w:val="16"/>
                <w:szCs w:val="16"/>
              </w:rPr>
            </w:pPr>
            <w:r w:rsidRPr="00E16468">
              <w:rPr>
                <w:sz w:val="16"/>
                <w:szCs w:val="16"/>
              </w:rPr>
              <w:t>0.005</w:t>
            </w:r>
          </w:p>
        </w:tc>
        <w:tc>
          <w:tcPr>
            <w:tcW w:w="663" w:type="pct"/>
            <w:tcBorders>
              <w:top w:val="single" w:sz="4" w:space="0" w:color="auto"/>
            </w:tcBorders>
          </w:tcPr>
          <w:p w14:paraId="737D771B" w14:textId="77777777" w:rsidR="003402D9" w:rsidRPr="00E16468" w:rsidRDefault="003402D9" w:rsidP="00852021">
            <w:pPr>
              <w:pStyle w:val="TableText"/>
              <w:rPr>
                <w:sz w:val="16"/>
                <w:szCs w:val="16"/>
              </w:rPr>
            </w:pPr>
            <w:r w:rsidRPr="00E16468">
              <w:rPr>
                <w:sz w:val="16"/>
                <w:szCs w:val="16"/>
              </w:rPr>
              <w:t>0.018</w:t>
            </w:r>
          </w:p>
        </w:tc>
        <w:tc>
          <w:tcPr>
            <w:tcW w:w="665" w:type="pct"/>
            <w:tcBorders>
              <w:top w:val="single" w:sz="4" w:space="0" w:color="auto"/>
            </w:tcBorders>
          </w:tcPr>
          <w:p w14:paraId="2F4F3448" w14:textId="77777777" w:rsidR="003402D9" w:rsidRPr="00E16468" w:rsidRDefault="003402D9" w:rsidP="00852021">
            <w:pPr>
              <w:pStyle w:val="TableText"/>
              <w:rPr>
                <w:sz w:val="16"/>
                <w:szCs w:val="16"/>
              </w:rPr>
            </w:pPr>
            <w:r w:rsidRPr="00E16468">
              <w:rPr>
                <w:sz w:val="16"/>
                <w:szCs w:val="16"/>
              </w:rPr>
              <w:t>0.000</w:t>
            </w:r>
          </w:p>
        </w:tc>
      </w:tr>
      <w:tr w:rsidR="003402D9" w:rsidRPr="00E16468" w14:paraId="68160015" w14:textId="77777777" w:rsidTr="0018112A">
        <w:trPr>
          <w:trHeight w:val="57"/>
          <w:jc w:val="center"/>
        </w:trPr>
        <w:tc>
          <w:tcPr>
            <w:tcW w:w="1019" w:type="pct"/>
          </w:tcPr>
          <w:p w14:paraId="5BFCFC6F" w14:textId="77777777" w:rsidR="003402D9" w:rsidRPr="00E16468" w:rsidRDefault="003402D9" w:rsidP="00852021">
            <w:pPr>
              <w:pStyle w:val="TableText"/>
              <w:rPr>
                <w:sz w:val="16"/>
                <w:szCs w:val="16"/>
              </w:rPr>
            </w:pPr>
          </w:p>
        </w:tc>
        <w:tc>
          <w:tcPr>
            <w:tcW w:w="663" w:type="pct"/>
            <w:noWrap/>
          </w:tcPr>
          <w:p w14:paraId="136D0DDC" w14:textId="77777777" w:rsidR="003402D9" w:rsidRPr="00E16468" w:rsidRDefault="003402D9" w:rsidP="00852021">
            <w:pPr>
              <w:pStyle w:val="TableText"/>
              <w:rPr>
                <w:sz w:val="16"/>
                <w:szCs w:val="16"/>
                <w:lang w:eastAsia="en-AU"/>
              </w:rPr>
            </w:pPr>
            <w:r w:rsidRPr="00E16468">
              <w:rPr>
                <w:sz w:val="16"/>
                <w:szCs w:val="16"/>
              </w:rPr>
              <w:t>(1.123)</w:t>
            </w:r>
          </w:p>
        </w:tc>
        <w:tc>
          <w:tcPr>
            <w:tcW w:w="663" w:type="pct"/>
          </w:tcPr>
          <w:p w14:paraId="59B97B1A" w14:textId="77777777" w:rsidR="003402D9" w:rsidRPr="00E16468" w:rsidRDefault="003402D9" w:rsidP="00852021">
            <w:pPr>
              <w:pStyle w:val="TableText"/>
              <w:rPr>
                <w:sz w:val="16"/>
                <w:szCs w:val="16"/>
              </w:rPr>
            </w:pPr>
            <w:r w:rsidRPr="00E16468">
              <w:rPr>
                <w:sz w:val="16"/>
                <w:szCs w:val="16"/>
              </w:rPr>
              <w:t>(1.374)</w:t>
            </w:r>
          </w:p>
        </w:tc>
        <w:tc>
          <w:tcPr>
            <w:tcW w:w="664" w:type="pct"/>
            <w:noWrap/>
          </w:tcPr>
          <w:p w14:paraId="3BB4678B" w14:textId="77777777" w:rsidR="003402D9" w:rsidRPr="00E16468" w:rsidRDefault="003402D9" w:rsidP="00852021">
            <w:pPr>
              <w:pStyle w:val="TableText"/>
              <w:rPr>
                <w:sz w:val="16"/>
                <w:szCs w:val="16"/>
              </w:rPr>
            </w:pPr>
            <w:r w:rsidRPr="00E16468">
              <w:rPr>
                <w:sz w:val="16"/>
                <w:szCs w:val="16"/>
              </w:rPr>
              <w:t>(0.408)</w:t>
            </w:r>
          </w:p>
        </w:tc>
        <w:tc>
          <w:tcPr>
            <w:tcW w:w="663" w:type="pct"/>
            <w:noWrap/>
          </w:tcPr>
          <w:p w14:paraId="12F503D5" w14:textId="77777777" w:rsidR="003402D9" w:rsidRPr="00E16468" w:rsidRDefault="003402D9" w:rsidP="00852021">
            <w:pPr>
              <w:pStyle w:val="TableText"/>
              <w:rPr>
                <w:sz w:val="16"/>
                <w:szCs w:val="16"/>
              </w:rPr>
            </w:pPr>
            <w:r w:rsidRPr="00E16468">
              <w:rPr>
                <w:sz w:val="16"/>
                <w:szCs w:val="16"/>
              </w:rPr>
              <w:t>(0.620)</w:t>
            </w:r>
          </w:p>
        </w:tc>
        <w:tc>
          <w:tcPr>
            <w:tcW w:w="663" w:type="pct"/>
          </w:tcPr>
          <w:p w14:paraId="5CA0CF07" w14:textId="77777777" w:rsidR="003402D9" w:rsidRPr="00E16468" w:rsidRDefault="003402D9" w:rsidP="00852021">
            <w:pPr>
              <w:pStyle w:val="TableText"/>
              <w:rPr>
                <w:sz w:val="16"/>
                <w:szCs w:val="16"/>
              </w:rPr>
            </w:pPr>
            <w:r w:rsidRPr="00E16468">
              <w:rPr>
                <w:sz w:val="16"/>
                <w:szCs w:val="16"/>
              </w:rPr>
              <w:t>(1.306)</w:t>
            </w:r>
          </w:p>
        </w:tc>
        <w:tc>
          <w:tcPr>
            <w:tcW w:w="665" w:type="pct"/>
          </w:tcPr>
          <w:p w14:paraId="203338C7" w14:textId="77777777" w:rsidR="003402D9" w:rsidRPr="00E16468" w:rsidRDefault="003402D9" w:rsidP="00852021">
            <w:pPr>
              <w:pStyle w:val="TableText"/>
              <w:rPr>
                <w:sz w:val="16"/>
                <w:szCs w:val="16"/>
              </w:rPr>
            </w:pPr>
            <w:r w:rsidRPr="00E16468">
              <w:rPr>
                <w:sz w:val="16"/>
                <w:szCs w:val="16"/>
              </w:rPr>
              <w:t>(0.027)</w:t>
            </w:r>
          </w:p>
        </w:tc>
      </w:tr>
      <w:tr w:rsidR="003402D9" w:rsidRPr="00E16468" w14:paraId="619994B9" w14:textId="77777777" w:rsidTr="0018112A">
        <w:trPr>
          <w:trHeight w:val="57"/>
          <w:jc w:val="center"/>
        </w:trPr>
        <w:tc>
          <w:tcPr>
            <w:tcW w:w="1019" w:type="pct"/>
          </w:tcPr>
          <w:p w14:paraId="2F0E2502" w14:textId="77777777" w:rsidR="003402D9" w:rsidRPr="00E16468" w:rsidRDefault="003402D9" w:rsidP="00852021">
            <w:pPr>
              <w:pStyle w:val="TableText"/>
              <w:rPr>
                <w:sz w:val="16"/>
                <w:szCs w:val="16"/>
              </w:rPr>
            </w:pPr>
            <w:r w:rsidRPr="00E16468">
              <w:rPr>
                <w:sz w:val="16"/>
                <w:szCs w:val="16"/>
              </w:rPr>
              <w:t>year=2012</w:t>
            </w:r>
          </w:p>
        </w:tc>
        <w:tc>
          <w:tcPr>
            <w:tcW w:w="663" w:type="pct"/>
            <w:noWrap/>
          </w:tcPr>
          <w:p w14:paraId="4CAE8F79" w14:textId="77777777" w:rsidR="003402D9" w:rsidRPr="00E16468" w:rsidRDefault="003402D9" w:rsidP="00852021">
            <w:pPr>
              <w:pStyle w:val="TableText"/>
              <w:rPr>
                <w:sz w:val="16"/>
                <w:szCs w:val="16"/>
                <w:lang w:eastAsia="en-AU"/>
              </w:rPr>
            </w:pPr>
            <w:r w:rsidRPr="00E16468">
              <w:rPr>
                <w:sz w:val="16"/>
                <w:szCs w:val="16"/>
              </w:rPr>
              <w:t>0.025***</w:t>
            </w:r>
          </w:p>
        </w:tc>
        <w:tc>
          <w:tcPr>
            <w:tcW w:w="663" w:type="pct"/>
          </w:tcPr>
          <w:p w14:paraId="5FC2F550" w14:textId="77777777" w:rsidR="003402D9" w:rsidRPr="00E16468" w:rsidRDefault="003402D9" w:rsidP="00852021">
            <w:pPr>
              <w:pStyle w:val="TableText"/>
              <w:rPr>
                <w:sz w:val="16"/>
                <w:szCs w:val="16"/>
              </w:rPr>
            </w:pPr>
            <w:r w:rsidRPr="00E16468">
              <w:rPr>
                <w:sz w:val="16"/>
                <w:szCs w:val="16"/>
              </w:rPr>
              <w:t>0.028***</w:t>
            </w:r>
          </w:p>
        </w:tc>
        <w:tc>
          <w:tcPr>
            <w:tcW w:w="664" w:type="pct"/>
            <w:noWrap/>
          </w:tcPr>
          <w:p w14:paraId="5549EE87" w14:textId="77777777" w:rsidR="003402D9" w:rsidRPr="00E16468" w:rsidRDefault="003402D9" w:rsidP="00852021">
            <w:pPr>
              <w:pStyle w:val="TableText"/>
              <w:rPr>
                <w:sz w:val="16"/>
                <w:szCs w:val="16"/>
              </w:rPr>
            </w:pPr>
            <w:r w:rsidRPr="00E16468">
              <w:rPr>
                <w:sz w:val="16"/>
                <w:szCs w:val="16"/>
              </w:rPr>
              <w:t>0.025***</w:t>
            </w:r>
          </w:p>
        </w:tc>
        <w:tc>
          <w:tcPr>
            <w:tcW w:w="663" w:type="pct"/>
            <w:noWrap/>
          </w:tcPr>
          <w:p w14:paraId="1050A389" w14:textId="77777777" w:rsidR="003402D9" w:rsidRPr="00E16468" w:rsidRDefault="003402D9" w:rsidP="00852021">
            <w:pPr>
              <w:pStyle w:val="TableText"/>
              <w:rPr>
                <w:sz w:val="16"/>
                <w:szCs w:val="16"/>
              </w:rPr>
            </w:pPr>
            <w:r w:rsidRPr="00E16468">
              <w:rPr>
                <w:sz w:val="16"/>
                <w:szCs w:val="16"/>
              </w:rPr>
              <w:t>0.030***</w:t>
            </w:r>
          </w:p>
        </w:tc>
        <w:tc>
          <w:tcPr>
            <w:tcW w:w="663" w:type="pct"/>
          </w:tcPr>
          <w:p w14:paraId="009E873B" w14:textId="77777777" w:rsidR="003402D9" w:rsidRPr="00E16468" w:rsidRDefault="003402D9" w:rsidP="00852021">
            <w:pPr>
              <w:pStyle w:val="TableText"/>
              <w:rPr>
                <w:sz w:val="16"/>
                <w:szCs w:val="16"/>
              </w:rPr>
            </w:pPr>
            <w:r w:rsidRPr="00E16468">
              <w:rPr>
                <w:sz w:val="16"/>
                <w:szCs w:val="16"/>
              </w:rPr>
              <w:t>0.040***</w:t>
            </w:r>
          </w:p>
        </w:tc>
        <w:tc>
          <w:tcPr>
            <w:tcW w:w="665" w:type="pct"/>
          </w:tcPr>
          <w:p w14:paraId="5CB68859" w14:textId="77777777" w:rsidR="003402D9" w:rsidRPr="00E16468" w:rsidRDefault="003402D9" w:rsidP="00852021">
            <w:pPr>
              <w:pStyle w:val="TableText"/>
              <w:rPr>
                <w:sz w:val="16"/>
                <w:szCs w:val="16"/>
              </w:rPr>
            </w:pPr>
            <w:r w:rsidRPr="00E16468">
              <w:rPr>
                <w:sz w:val="16"/>
                <w:szCs w:val="16"/>
              </w:rPr>
              <w:t>0.024**</w:t>
            </w:r>
          </w:p>
        </w:tc>
      </w:tr>
      <w:tr w:rsidR="003402D9" w:rsidRPr="00E16468" w14:paraId="25A27E00" w14:textId="77777777" w:rsidTr="0018112A">
        <w:trPr>
          <w:trHeight w:val="57"/>
          <w:jc w:val="center"/>
        </w:trPr>
        <w:tc>
          <w:tcPr>
            <w:tcW w:w="1019" w:type="pct"/>
          </w:tcPr>
          <w:p w14:paraId="5BEB7311" w14:textId="77777777" w:rsidR="003402D9" w:rsidRPr="00E16468" w:rsidRDefault="003402D9" w:rsidP="00852021">
            <w:pPr>
              <w:pStyle w:val="TableText"/>
              <w:rPr>
                <w:sz w:val="16"/>
                <w:szCs w:val="16"/>
              </w:rPr>
            </w:pPr>
          </w:p>
        </w:tc>
        <w:tc>
          <w:tcPr>
            <w:tcW w:w="663" w:type="pct"/>
            <w:noWrap/>
          </w:tcPr>
          <w:p w14:paraId="72AA48A9" w14:textId="77777777" w:rsidR="003402D9" w:rsidRPr="00E16468" w:rsidRDefault="003402D9" w:rsidP="00852021">
            <w:pPr>
              <w:pStyle w:val="TableText"/>
              <w:rPr>
                <w:sz w:val="16"/>
                <w:szCs w:val="16"/>
                <w:lang w:eastAsia="en-AU"/>
              </w:rPr>
            </w:pPr>
            <w:r w:rsidRPr="00E16468">
              <w:rPr>
                <w:sz w:val="16"/>
                <w:szCs w:val="16"/>
              </w:rPr>
              <w:t>(3.916)</w:t>
            </w:r>
          </w:p>
        </w:tc>
        <w:tc>
          <w:tcPr>
            <w:tcW w:w="663" w:type="pct"/>
          </w:tcPr>
          <w:p w14:paraId="09B27468" w14:textId="77777777" w:rsidR="003402D9" w:rsidRPr="00E16468" w:rsidRDefault="003402D9" w:rsidP="00852021">
            <w:pPr>
              <w:pStyle w:val="TableText"/>
              <w:rPr>
                <w:sz w:val="16"/>
                <w:szCs w:val="16"/>
              </w:rPr>
            </w:pPr>
            <w:r w:rsidRPr="00E16468">
              <w:rPr>
                <w:sz w:val="16"/>
                <w:szCs w:val="16"/>
              </w:rPr>
              <w:t>(2.916)</w:t>
            </w:r>
          </w:p>
        </w:tc>
        <w:tc>
          <w:tcPr>
            <w:tcW w:w="664" w:type="pct"/>
            <w:noWrap/>
          </w:tcPr>
          <w:p w14:paraId="1E287ABF" w14:textId="77777777" w:rsidR="003402D9" w:rsidRPr="00E16468" w:rsidRDefault="003402D9" w:rsidP="00852021">
            <w:pPr>
              <w:pStyle w:val="TableText"/>
              <w:rPr>
                <w:sz w:val="16"/>
                <w:szCs w:val="16"/>
              </w:rPr>
            </w:pPr>
            <w:r w:rsidRPr="00E16468">
              <w:rPr>
                <w:sz w:val="16"/>
                <w:szCs w:val="16"/>
              </w:rPr>
              <w:t>(3.154)</w:t>
            </w:r>
          </w:p>
        </w:tc>
        <w:tc>
          <w:tcPr>
            <w:tcW w:w="663" w:type="pct"/>
            <w:noWrap/>
          </w:tcPr>
          <w:p w14:paraId="11F9B75F" w14:textId="77777777" w:rsidR="003402D9" w:rsidRPr="00E16468" w:rsidRDefault="003402D9" w:rsidP="00852021">
            <w:pPr>
              <w:pStyle w:val="TableText"/>
              <w:rPr>
                <w:sz w:val="16"/>
                <w:szCs w:val="16"/>
              </w:rPr>
            </w:pPr>
            <w:r w:rsidRPr="00E16468">
              <w:rPr>
                <w:sz w:val="16"/>
                <w:szCs w:val="16"/>
              </w:rPr>
              <w:t>(3.735)</w:t>
            </w:r>
          </w:p>
        </w:tc>
        <w:tc>
          <w:tcPr>
            <w:tcW w:w="663" w:type="pct"/>
          </w:tcPr>
          <w:p w14:paraId="33FC8404" w14:textId="77777777" w:rsidR="003402D9" w:rsidRPr="00E16468" w:rsidRDefault="003402D9" w:rsidP="00852021">
            <w:pPr>
              <w:pStyle w:val="TableText"/>
              <w:rPr>
                <w:sz w:val="16"/>
                <w:szCs w:val="16"/>
              </w:rPr>
            </w:pPr>
            <w:r w:rsidRPr="00E16468">
              <w:rPr>
                <w:sz w:val="16"/>
                <w:szCs w:val="16"/>
              </w:rPr>
              <w:t>(2.762)</w:t>
            </w:r>
          </w:p>
        </w:tc>
        <w:tc>
          <w:tcPr>
            <w:tcW w:w="665" w:type="pct"/>
          </w:tcPr>
          <w:p w14:paraId="79615262" w14:textId="77777777" w:rsidR="003402D9" w:rsidRPr="00E16468" w:rsidRDefault="003402D9" w:rsidP="00852021">
            <w:pPr>
              <w:pStyle w:val="TableText"/>
              <w:rPr>
                <w:sz w:val="16"/>
                <w:szCs w:val="16"/>
              </w:rPr>
            </w:pPr>
            <w:r w:rsidRPr="00E16468">
              <w:rPr>
                <w:sz w:val="16"/>
                <w:szCs w:val="16"/>
              </w:rPr>
              <w:t>(2.487)</w:t>
            </w:r>
          </w:p>
        </w:tc>
      </w:tr>
      <w:tr w:rsidR="003402D9" w:rsidRPr="00E16468" w14:paraId="1A04E053" w14:textId="77777777" w:rsidTr="0018112A">
        <w:trPr>
          <w:trHeight w:val="57"/>
          <w:jc w:val="center"/>
        </w:trPr>
        <w:tc>
          <w:tcPr>
            <w:tcW w:w="1019" w:type="pct"/>
          </w:tcPr>
          <w:p w14:paraId="65C89E57" w14:textId="77777777" w:rsidR="003402D9" w:rsidRPr="00E16468" w:rsidRDefault="003402D9" w:rsidP="00852021">
            <w:pPr>
              <w:pStyle w:val="TableText"/>
              <w:rPr>
                <w:sz w:val="16"/>
                <w:szCs w:val="16"/>
              </w:rPr>
            </w:pPr>
            <w:r w:rsidRPr="00E16468">
              <w:rPr>
                <w:sz w:val="16"/>
                <w:szCs w:val="16"/>
              </w:rPr>
              <w:t>year=2013</w:t>
            </w:r>
          </w:p>
        </w:tc>
        <w:tc>
          <w:tcPr>
            <w:tcW w:w="663" w:type="pct"/>
            <w:noWrap/>
          </w:tcPr>
          <w:p w14:paraId="5C6F4F5D" w14:textId="77777777" w:rsidR="003402D9" w:rsidRPr="00E16468" w:rsidRDefault="003402D9" w:rsidP="00852021">
            <w:pPr>
              <w:pStyle w:val="TableText"/>
              <w:rPr>
                <w:sz w:val="16"/>
                <w:szCs w:val="16"/>
                <w:lang w:eastAsia="en-AU"/>
              </w:rPr>
            </w:pPr>
            <w:r w:rsidRPr="00E16468">
              <w:rPr>
                <w:sz w:val="16"/>
                <w:szCs w:val="16"/>
              </w:rPr>
              <w:t>0.032***</w:t>
            </w:r>
          </w:p>
        </w:tc>
        <w:tc>
          <w:tcPr>
            <w:tcW w:w="663" w:type="pct"/>
          </w:tcPr>
          <w:p w14:paraId="354481DF" w14:textId="77777777" w:rsidR="003402D9" w:rsidRPr="00E16468" w:rsidRDefault="003402D9" w:rsidP="00852021">
            <w:pPr>
              <w:pStyle w:val="TableText"/>
              <w:rPr>
                <w:sz w:val="16"/>
                <w:szCs w:val="16"/>
              </w:rPr>
            </w:pPr>
            <w:r w:rsidRPr="00E16468">
              <w:rPr>
                <w:sz w:val="16"/>
                <w:szCs w:val="16"/>
              </w:rPr>
              <w:t>0.044***</w:t>
            </w:r>
          </w:p>
        </w:tc>
        <w:tc>
          <w:tcPr>
            <w:tcW w:w="664" w:type="pct"/>
            <w:noWrap/>
          </w:tcPr>
          <w:p w14:paraId="20370EBF" w14:textId="77777777" w:rsidR="003402D9" w:rsidRPr="00E16468" w:rsidRDefault="003402D9" w:rsidP="00852021">
            <w:pPr>
              <w:pStyle w:val="TableText"/>
              <w:rPr>
                <w:sz w:val="16"/>
                <w:szCs w:val="16"/>
              </w:rPr>
            </w:pPr>
            <w:r w:rsidRPr="00E16468">
              <w:rPr>
                <w:sz w:val="16"/>
                <w:szCs w:val="16"/>
              </w:rPr>
              <w:t>0.020**</w:t>
            </w:r>
          </w:p>
        </w:tc>
        <w:tc>
          <w:tcPr>
            <w:tcW w:w="663" w:type="pct"/>
            <w:noWrap/>
          </w:tcPr>
          <w:p w14:paraId="7B3D7AD8" w14:textId="77777777" w:rsidR="003402D9" w:rsidRPr="00E16468" w:rsidRDefault="003402D9" w:rsidP="00852021">
            <w:pPr>
              <w:pStyle w:val="TableText"/>
              <w:rPr>
                <w:sz w:val="16"/>
                <w:szCs w:val="16"/>
              </w:rPr>
            </w:pPr>
            <w:r w:rsidRPr="00E16468">
              <w:rPr>
                <w:sz w:val="16"/>
                <w:szCs w:val="16"/>
              </w:rPr>
              <w:t>0.028***</w:t>
            </w:r>
          </w:p>
        </w:tc>
        <w:tc>
          <w:tcPr>
            <w:tcW w:w="663" w:type="pct"/>
          </w:tcPr>
          <w:p w14:paraId="009E98EC" w14:textId="77777777" w:rsidR="003402D9" w:rsidRPr="00E16468" w:rsidRDefault="003402D9" w:rsidP="00852021">
            <w:pPr>
              <w:pStyle w:val="TableText"/>
              <w:rPr>
                <w:sz w:val="16"/>
                <w:szCs w:val="16"/>
              </w:rPr>
            </w:pPr>
            <w:r w:rsidRPr="00E16468">
              <w:rPr>
                <w:sz w:val="16"/>
                <w:szCs w:val="16"/>
              </w:rPr>
              <w:t>0.045***</w:t>
            </w:r>
          </w:p>
        </w:tc>
        <w:tc>
          <w:tcPr>
            <w:tcW w:w="665" w:type="pct"/>
          </w:tcPr>
          <w:p w14:paraId="5F5D514D" w14:textId="77777777" w:rsidR="003402D9" w:rsidRPr="00E16468" w:rsidRDefault="003402D9" w:rsidP="00852021">
            <w:pPr>
              <w:pStyle w:val="TableText"/>
              <w:rPr>
                <w:sz w:val="16"/>
                <w:szCs w:val="16"/>
              </w:rPr>
            </w:pPr>
            <w:r w:rsidRPr="00E16468">
              <w:rPr>
                <w:sz w:val="16"/>
                <w:szCs w:val="16"/>
              </w:rPr>
              <w:t>0.018*</w:t>
            </w:r>
          </w:p>
        </w:tc>
      </w:tr>
      <w:tr w:rsidR="003402D9" w:rsidRPr="00E16468" w14:paraId="330DC0A0" w14:textId="77777777" w:rsidTr="0018112A">
        <w:trPr>
          <w:trHeight w:val="57"/>
          <w:jc w:val="center"/>
        </w:trPr>
        <w:tc>
          <w:tcPr>
            <w:tcW w:w="1019" w:type="pct"/>
          </w:tcPr>
          <w:p w14:paraId="481E9DEE" w14:textId="77777777" w:rsidR="003402D9" w:rsidRPr="00E16468" w:rsidRDefault="003402D9" w:rsidP="00852021">
            <w:pPr>
              <w:pStyle w:val="TableText"/>
              <w:rPr>
                <w:sz w:val="16"/>
                <w:szCs w:val="16"/>
              </w:rPr>
            </w:pPr>
          </w:p>
        </w:tc>
        <w:tc>
          <w:tcPr>
            <w:tcW w:w="663" w:type="pct"/>
            <w:noWrap/>
          </w:tcPr>
          <w:p w14:paraId="599D7BC4" w14:textId="77777777" w:rsidR="003402D9" w:rsidRPr="00E16468" w:rsidRDefault="003402D9" w:rsidP="00852021">
            <w:pPr>
              <w:pStyle w:val="TableText"/>
              <w:rPr>
                <w:sz w:val="16"/>
                <w:szCs w:val="16"/>
                <w:lang w:eastAsia="en-AU"/>
              </w:rPr>
            </w:pPr>
            <w:r w:rsidRPr="00E16468">
              <w:rPr>
                <w:sz w:val="16"/>
                <w:szCs w:val="16"/>
              </w:rPr>
              <w:t>(4.995)</w:t>
            </w:r>
          </w:p>
        </w:tc>
        <w:tc>
          <w:tcPr>
            <w:tcW w:w="663" w:type="pct"/>
          </w:tcPr>
          <w:p w14:paraId="09A1F2E9" w14:textId="77777777" w:rsidR="003402D9" w:rsidRPr="00E16468" w:rsidRDefault="003402D9" w:rsidP="00852021">
            <w:pPr>
              <w:pStyle w:val="TableText"/>
              <w:rPr>
                <w:sz w:val="16"/>
                <w:szCs w:val="16"/>
              </w:rPr>
            </w:pPr>
            <w:r w:rsidRPr="00E16468">
              <w:rPr>
                <w:sz w:val="16"/>
                <w:szCs w:val="16"/>
              </w:rPr>
              <w:t>(4.647)</w:t>
            </w:r>
          </w:p>
        </w:tc>
        <w:tc>
          <w:tcPr>
            <w:tcW w:w="664" w:type="pct"/>
            <w:noWrap/>
          </w:tcPr>
          <w:p w14:paraId="24F08CEB" w14:textId="77777777" w:rsidR="003402D9" w:rsidRPr="00E16468" w:rsidRDefault="003402D9" w:rsidP="00852021">
            <w:pPr>
              <w:pStyle w:val="TableText"/>
              <w:rPr>
                <w:sz w:val="16"/>
                <w:szCs w:val="16"/>
              </w:rPr>
            </w:pPr>
            <w:r w:rsidRPr="00E16468">
              <w:rPr>
                <w:sz w:val="16"/>
                <w:szCs w:val="16"/>
              </w:rPr>
              <w:t>(2.450)</w:t>
            </w:r>
          </w:p>
        </w:tc>
        <w:tc>
          <w:tcPr>
            <w:tcW w:w="663" w:type="pct"/>
            <w:noWrap/>
          </w:tcPr>
          <w:p w14:paraId="3B5AD6A8" w14:textId="77777777" w:rsidR="003402D9" w:rsidRPr="00E16468" w:rsidRDefault="003402D9" w:rsidP="00852021">
            <w:pPr>
              <w:pStyle w:val="TableText"/>
              <w:rPr>
                <w:sz w:val="16"/>
                <w:szCs w:val="16"/>
              </w:rPr>
            </w:pPr>
            <w:r w:rsidRPr="00E16468">
              <w:rPr>
                <w:sz w:val="16"/>
                <w:szCs w:val="16"/>
              </w:rPr>
              <w:t>(3.348)</w:t>
            </w:r>
          </w:p>
        </w:tc>
        <w:tc>
          <w:tcPr>
            <w:tcW w:w="663" w:type="pct"/>
          </w:tcPr>
          <w:p w14:paraId="26E9C938" w14:textId="77777777" w:rsidR="003402D9" w:rsidRPr="00E16468" w:rsidRDefault="003402D9" w:rsidP="00852021">
            <w:pPr>
              <w:pStyle w:val="TableText"/>
              <w:rPr>
                <w:sz w:val="16"/>
                <w:szCs w:val="16"/>
              </w:rPr>
            </w:pPr>
            <w:r w:rsidRPr="00E16468">
              <w:rPr>
                <w:sz w:val="16"/>
                <w:szCs w:val="16"/>
              </w:rPr>
              <w:t>(2.941)</w:t>
            </w:r>
          </w:p>
        </w:tc>
        <w:tc>
          <w:tcPr>
            <w:tcW w:w="665" w:type="pct"/>
          </w:tcPr>
          <w:p w14:paraId="71D9292E" w14:textId="77777777" w:rsidR="003402D9" w:rsidRPr="00E16468" w:rsidRDefault="003402D9" w:rsidP="00852021">
            <w:pPr>
              <w:pStyle w:val="TableText"/>
              <w:rPr>
                <w:sz w:val="16"/>
                <w:szCs w:val="16"/>
              </w:rPr>
            </w:pPr>
            <w:r w:rsidRPr="00E16468">
              <w:rPr>
                <w:sz w:val="16"/>
                <w:szCs w:val="16"/>
              </w:rPr>
              <w:t>(1.785)</w:t>
            </w:r>
          </w:p>
        </w:tc>
      </w:tr>
      <w:tr w:rsidR="003402D9" w:rsidRPr="00E16468" w14:paraId="327E8E95" w14:textId="77777777" w:rsidTr="0018112A">
        <w:trPr>
          <w:trHeight w:val="57"/>
          <w:jc w:val="center"/>
        </w:trPr>
        <w:tc>
          <w:tcPr>
            <w:tcW w:w="1019" w:type="pct"/>
          </w:tcPr>
          <w:p w14:paraId="31A377CB" w14:textId="77777777" w:rsidR="003402D9" w:rsidRPr="00E16468" w:rsidRDefault="003402D9" w:rsidP="00852021">
            <w:pPr>
              <w:pStyle w:val="TableText"/>
              <w:rPr>
                <w:sz w:val="16"/>
                <w:szCs w:val="16"/>
              </w:rPr>
            </w:pPr>
            <w:r w:rsidRPr="00E16468">
              <w:rPr>
                <w:sz w:val="16"/>
                <w:szCs w:val="16"/>
              </w:rPr>
              <w:t>year=2014</w:t>
            </w:r>
          </w:p>
        </w:tc>
        <w:tc>
          <w:tcPr>
            <w:tcW w:w="663" w:type="pct"/>
            <w:noWrap/>
          </w:tcPr>
          <w:p w14:paraId="67376D07" w14:textId="77777777" w:rsidR="003402D9" w:rsidRPr="00E16468" w:rsidRDefault="003402D9" w:rsidP="00852021">
            <w:pPr>
              <w:pStyle w:val="TableText"/>
              <w:rPr>
                <w:sz w:val="16"/>
                <w:szCs w:val="16"/>
                <w:lang w:eastAsia="en-AU"/>
              </w:rPr>
            </w:pPr>
            <w:r w:rsidRPr="00E16468">
              <w:rPr>
                <w:sz w:val="16"/>
                <w:szCs w:val="16"/>
              </w:rPr>
              <w:t>0.042***</w:t>
            </w:r>
          </w:p>
        </w:tc>
        <w:tc>
          <w:tcPr>
            <w:tcW w:w="663" w:type="pct"/>
          </w:tcPr>
          <w:p w14:paraId="545E8DEB" w14:textId="77777777" w:rsidR="003402D9" w:rsidRPr="00E16468" w:rsidRDefault="003402D9" w:rsidP="00852021">
            <w:pPr>
              <w:pStyle w:val="TableText"/>
              <w:rPr>
                <w:sz w:val="16"/>
                <w:szCs w:val="16"/>
              </w:rPr>
            </w:pPr>
            <w:r w:rsidRPr="00E16468">
              <w:rPr>
                <w:sz w:val="16"/>
                <w:szCs w:val="16"/>
              </w:rPr>
              <w:t>0.056***</w:t>
            </w:r>
          </w:p>
        </w:tc>
        <w:tc>
          <w:tcPr>
            <w:tcW w:w="664" w:type="pct"/>
            <w:noWrap/>
          </w:tcPr>
          <w:p w14:paraId="4A774B2F" w14:textId="77777777" w:rsidR="003402D9" w:rsidRPr="00E16468" w:rsidRDefault="003402D9" w:rsidP="00852021">
            <w:pPr>
              <w:pStyle w:val="TableText"/>
              <w:rPr>
                <w:sz w:val="16"/>
                <w:szCs w:val="16"/>
              </w:rPr>
            </w:pPr>
            <w:r w:rsidRPr="00E16468">
              <w:rPr>
                <w:sz w:val="16"/>
                <w:szCs w:val="16"/>
              </w:rPr>
              <w:t>0.029***</w:t>
            </w:r>
          </w:p>
        </w:tc>
        <w:tc>
          <w:tcPr>
            <w:tcW w:w="663" w:type="pct"/>
            <w:noWrap/>
          </w:tcPr>
          <w:p w14:paraId="5D8C299B" w14:textId="77777777" w:rsidR="003402D9" w:rsidRPr="00E16468" w:rsidRDefault="003402D9" w:rsidP="00852021">
            <w:pPr>
              <w:pStyle w:val="TableText"/>
              <w:rPr>
                <w:sz w:val="16"/>
                <w:szCs w:val="16"/>
              </w:rPr>
            </w:pPr>
            <w:r w:rsidRPr="00E16468">
              <w:rPr>
                <w:sz w:val="16"/>
                <w:szCs w:val="16"/>
              </w:rPr>
              <w:t>0.037***</w:t>
            </w:r>
          </w:p>
        </w:tc>
        <w:tc>
          <w:tcPr>
            <w:tcW w:w="663" w:type="pct"/>
          </w:tcPr>
          <w:p w14:paraId="65250FD9" w14:textId="77777777" w:rsidR="003402D9" w:rsidRPr="00E16468" w:rsidRDefault="003402D9" w:rsidP="00852021">
            <w:pPr>
              <w:pStyle w:val="TableText"/>
              <w:rPr>
                <w:sz w:val="16"/>
                <w:szCs w:val="16"/>
              </w:rPr>
            </w:pPr>
            <w:r w:rsidRPr="00E16468">
              <w:rPr>
                <w:sz w:val="16"/>
                <w:szCs w:val="16"/>
              </w:rPr>
              <w:t>0.055***</w:t>
            </w:r>
          </w:p>
        </w:tc>
        <w:tc>
          <w:tcPr>
            <w:tcW w:w="665" w:type="pct"/>
          </w:tcPr>
          <w:p w14:paraId="59DDF14A" w14:textId="77777777" w:rsidR="003402D9" w:rsidRPr="00E16468" w:rsidRDefault="003402D9" w:rsidP="00852021">
            <w:pPr>
              <w:pStyle w:val="TableText"/>
              <w:rPr>
                <w:sz w:val="16"/>
                <w:szCs w:val="16"/>
              </w:rPr>
            </w:pPr>
            <w:r w:rsidRPr="00E16468">
              <w:rPr>
                <w:sz w:val="16"/>
                <w:szCs w:val="16"/>
              </w:rPr>
              <w:t>0.027***</w:t>
            </w:r>
          </w:p>
        </w:tc>
      </w:tr>
      <w:tr w:rsidR="003402D9" w:rsidRPr="00E16468" w14:paraId="5DE9502C" w14:textId="77777777" w:rsidTr="0018112A">
        <w:trPr>
          <w:trHeight w:val="57"/>
          <w:jc w:val="center"/>
        </w:trPr>
        <w:tc>
          <w:tcPr>
            <w:tcW w:w="1019" w:type="pct"/>
          </w:tcPr>
          <w:p w14:paraId="3C30B6C8" w14:textId="77777777" w:rsidR="003402D9" w:rsidRPr="00E16468" w:rsidRDefault="003402D9" w:rsidP="00852021">
            <w:pPr>
              <w:pStyle w:val="TableText"/>
              <w:rPr>
                <w:sz w:val="16"/>
                <w:szCs w:val="16"/>
              </w:rPr>
            </w:pPr>
          </w:p>
        </w:tc>
        <w:tc>
          <w:tcPr>
            <w:tcW w:w="663" w:type="pct"/>
            <w:noWrap/>
          </w:tcPr>
          <w:p w14:paraId="33E0E987" w14:textId="77777777" w:rsidR="003402D9" w:rsidRPr="00E16468" w:rsidRDefault="003402D9" w:rsidP="00852021">
            <w:pPr>
              <w:pStyle w:val="TableText"/>
              <w:rPr>
                <w:sz w:val="16"/>
                <w:szCs w:val="16"/>
                <w:lang w:eastAsia="en-AU"/>
              </w:rPr>
            </w:pPr>
            <w:r w:rsidRPr="00E16468">
              <w:rPr>
                <w:sz w:val="16"/>
                <w:szCs w:val="16"/>
              </w:rPr>
              <w:t>(6.530)</w:t>
            </w:r>
          </w:p>
        </w:tc>
        <w:tc>
          <w:tcPr>
            <w:tcW w:w="663" w:type="pct"/>
          </w:tcPr>
          <w:p w14:paraId="566BB5D6" w14:textId="77777777" w:rsidR="003402D9" w:rsidRPr="00E16468" w:rsidRDefault="003402D9" w:rsidP="00852021">
            <w:pPr>
              <w:pStyle w:val="TableText"/>
              <w:rPr>
                <w:sz w:val="16"/>
                <w:szCs w:val="16"/>
              </w:rPr>
            </w:pPr>
            <w:r w:rsidRPr="00E16468">
              <w:rPr>
                <w:sz w:val="16"/>
                <w:szCs w:val="16"/>
              </w:rPr>
              <w:t>(5.834)</w:t>
            </w:r>
          </w:p>
        </w:tc>
        <w:tc>
          <w:tcPr>
            <w:tcW w:w="664" w:type="pct"/>
            <w:noWrap/>
          </w:tcPr>
          <w:p w14:paraId="7D2BABC1" w14:textId="77777777" w:rsidR="003402D9" w:rsidRPr="00E16468" w:rsidRDefault="003402D9" w:rsidP="00852021">
            <w:pPr>
              <w:pStyle w:val="TableText"/>
              <w:rPr>
                <w:sz w:val="16"/>
                <w:szCs w:val="16"/>
              </w:rPr>
            </w:pPr>
            <w:r w:rsidRPr="00E16468">
              <w:rPr>
                <w:sz w:val="16"/>
                <w:szCs w:val="16"/>
              </w:rPr>
              <w:t>(3.570)</w:t>
            </w:r>
          </w:p>
        </w:tc>
        <w:tc>
          <w:tcPr>
            <w:tcW w:w="663" w:type="pct"/>
            <w:noWrap/>
          </w:tcPr>
          <w:p w14:paraId="0F69033A" w14:textId="77777777" w:rsidR="003402D9" w:rsidRPr="00E16468" w:rsidRDefault="003402D9" w:rsidP="00852021">
            <w:pPr>
              <w:pStyle w:val="TableText"/>
              <w:rPr>
                <w:sz w:val="16"/>
                <w:szCs w:val="16"/>
              </w:rPr>
            </w:pPr>
            <w:r w:rsidRPr="00E16468">
              <w:rPr>
                <w:sz w:val="16"/>
                <w:szCs w:val="16"/>
              </w:rPr>
              <w:t>(4.332)</w:t>
            </w:r>
          </w:p>
        </w:tc>
        <w:tc>
          <w:tcPr>
            <w:tcW w:w="663" w:type="pct"/>
          </w:tcPr>
          <w:p w14:paraId="4AAD8224" w14:textId="77777777" w:rsidR="003402D9" w:rsidRPr="00E16468" w:rsidRDefault="003402D9" w:rsidP="00852021">
            <w:pPr>
              <w:pStyle w:val="TableText"/>
              <w:rPr>
                <w:sz w:val="16"/>
                <w:szCs w:val="16"/>
              </w:rPr>
            </w:pPr>
            <w:r w:rsidRPr="00E16468">
              <w:rPr>
                <w:sz w:val="16"/>
                <w:szCs w:val="16"/>
              </w:rPr>
              <w:t>(3.498)</w:t>
            </w:r>
          </w:p>
        </w:tc>
        <w:tc>
          <w:tcPr>
            <w:tcW w:w="665" w:type="pct"/>
          </w:tcPr>
          <w:p w14:paraId="7D667026" w14:textId="77777777" w:rsidR="003402D9" w:rsidRPr="00E16468" w:rsidRDefault="003402D9" w:rsidP="00852021">
            <w:pPr>
              <w:pStyle w:val="TableText"/>
              <w:rPr>
                <w:sz w:val="16"/>
                <w:szCs w:val="16"/>
              </w:rPr>
            </w:pPr>
            <w:r w:rsidRPr="00E16468">
              <w:rPr>
                <w:sz w:val="16"/>
                <w:szCs w:val="16"/>
              </w:rPr>
              <w:t>(2.646)</w:t>
            </w:r>
          </w:p>
        </w:tc>
      </w:tr>
      <w:tr w:rsidR="003402D9" w:rsidRPr="00E16468" w14:paraId="4C2D8A9D" w14:textId="77777777" w:rsidTr="0018112A">
        <w:trPr>
          <w:trHeight w:val="57"/>
          <w:jc w:val="center"/>
        </w:trPr>
        <w:tc>
          <w:tcPr>
            <w:tcW w:w="1019" w:type="pct"/>
          </w:tcPr>
          <w:p w14:paraId="5AB59740" w14:textId="77777777" w:rsidR="003402D9" w:rsidRPr="00E16468" w:rsidRDefault="003402D9" w:rsidP="00852021">
            <w:pPr>
              <w:pStyle w:val="TableText"/>
              <w:rPr>
                <w:sz w:val="16"/>
                <w:szCs w:val="16"/>
              </w:rPr>
            </w:pPr>
            <w:r w:rsidRPr="00E16468">
              <w:rPr>
                <w:sz w:val="16"/>
                <w:szCs w:val="16"/>
              </w:rPr>
              <w:t>year=2015</w:t>
            </w:r>
          </w:p>
        </w:tc>
        <w:tc>
          <w:tcPr>
            <w:tcW w:w="663" w:type="pct"/>
            <w:noWrap/>
          </w:tcPr>
          <w:p w14:paraId="03786857" w14:textId="77777777" w:rsidR="003402D9" w:rsidRPr="00E16468" w:rsidRDefault="003402D9" w:rsidP="00852021">
            <w:pPr>
              <w:pStyle w:val="TableText"/>
              <w:rPr>
                <w:sz w:val="16"/>
                <w:szCs w:val="16"/>
                <w:lang w:eastAsia="en-AU"/>
              </w:rPr>
            </w:pPr>
            <w:r w:rsidRPr="00E16468">
              <w:rPr>
                <w:sz w:val="16"/>
                <w:szCs w:val="16"/>
              </w:rPr>
              <w:t>0.052***</w:t>
            </w:r>
          </w:p>
        </w:tc>
        <w:tc>
          <w:tcPr>
            <w:tcW w:w="663" w:type="pct"/>
          </w:tcPr>
          <w:p w14:paraId="3D478F46" w14:textId="77777777" w:rsidR="003402D9" w:rsidRPr="00E16468" w:rsidRDefault="003402D9" w:rsidP="00852021">
            <w:pPr>
              <w:pStyle w:val="TableText"/>
              <w:rPr>
                <w:sz w:val="16"/>
                <w:szCs w:val="16"/>
              </w:rPr>
            </w:pPr>
            <w:r w:rsidRPr="00E16468">
              <w:rPr>
                <w:sz w:val="16"/>
                <w:szCs w:val="16"/>
              </w:rPr>
              <w:t>0.062***</w:t>
            </w:r>
          </w:p>
        </w:tc>
        <w:tc>
          <w:tcPr>
            <w:tcW w:w="664" w:type="pct"/>
            <w:noWrap/>
          </w:tcPr>
          <w:p w14:paraId="7D5036B6" w14:textId="77777777" w:rsidR="003402D9" w:rsidRPr="00E16468" w:rsidRDefault="003402D9" w:rsidP="00852021">
            <w:pPr>
              <w:pStyle w:val="TableText"/>
              <w:rPr>
                <w:sz w:val="16"/>
                <w:szCs w:val="16"/>
              </w:rPr>
            </w:pPr>
            <w:r w:rsidRPr="00E16468">
              <w:rPr>
                <w:sz w:val="16"/>
                <w:szCs w:val="16"/>
              </w:rPr>
              <w:t>0.040***</w:t>
            </w:r>
          </w:p>
        </w:tc>
        <w:tc>
          <w:tcPr>
            <w:tcW w:w="663" w:type="pct"/>
            <w:noWrap/>
          </w:tcPr>
          <w:p w14:paraId="094FCC7F" w14:textId="77777777" w:rsidR="003402D9" w:rsidRPr="00E16468" w:rsidRDefault="003402D9" w:rsidP="00852021">
            <w:pPr>
              <w:pStyle w:val="TableText"/>
              <w:rPr>
                <w:sz w:val="16"/>
                <w:szCs w:val="16"/>
              </w:rPr>
            </w:pPr>
            <w:r w:rsidRPr="00E16468">
              <w:rPr>
                <w:sz w:val="16"/>
                <w:szCs w:val="16"/>
              </w:rPr>
              <w:t>0.041***</w:t>
            </w:r>
          </w:p>
        </w:tc>
        <w:tc>
          <w:tcPr>
            <w:tcW w:w="663" w:type="pct"/>
          </w:tcPr>
          <w:p w14:paraId="5564D8A9" w14:textId="77777777" w:rsidR="003402D9" w:rsidRPr="00E16468" w:rsidRDefault="003402D9" w:rsidP="00852021">
            <w:pPr>
              <w:pStyle w:val="TableText"/>
              <w:rPr>
                <w:sz w:val="16"/>
                <w:szCs w:val="16"/>
              </w:rPr>
            </w:pPr>
            <w:r w:rsidRPr="00E16468">
              <w:rPr>
                <w:sz w:val="16"/>
                <w:szCs w:val="16"/>
              </w:rPr>
              <w:t>0.046**</w:t>
            </w:r>
          </w:p>
        </w:tc>
        <w:tc>
          <w:tcPr>
            <w:tcW w:w="665" w:type="pct"/>
          </w:tcPr>
          <w:p w14:paraId="18D8B1E6" w14:textId="77777777" w:rsidR="003402D9" w:rsidRPr="00E16468" w:rsidRDefault="003402D9" w:rsidP="00852021">
            <w:pPr>
              <w:pStyle w:val="TableText"/>
              <w:rPr>
                <w:sz w:val="16"/>
                <w:szCs w:val="16"/>
              </w:rPr>
            </w:pPr>
            <w:r w:rsidRPr="00E16468">
              <w:rPr>
                <w:sz w:val="16"/>
                <w:szCs w:val="16"/>
              </w:rPr>
              <w:t>0.034***</w:t>
            </w:r>
          </w:p>
        </w:tc>
      </w:tr>
      <w:tr w:rsidR="003402D9" w:rsidRPr="00E16468" w14:paraId="00B09F52" w14:textId="77777777" w:rsidTr="0018112A">
        <w:trPr>
          <w:trHeight w:val="57"/>
          <w:jc w:val="center"/>
        </w:trPr>
        <w:tc>
          <w:tcPr>
            <w:tcW w:w="1019" w:type="pct"/>
          </w:tcPr>
          <w:p w14:paraId="0A2B7C82" w14:textId="77777777" w:rsidR="003402D9" w:rsidRPr="00E16468" w:rsidRDefault="003402D9" w:rsidP="00852021">
            <w:pPr>
              <w:pStyle w:val="TableText"/>
              <w:rPr>
                <w:sz w:val="16"/>
                <w:szCs w:val="16"/>
              </w:rPr>
            </w:pPr>
          </w:p>
        </w:tc>
        <w:tc>
          <w:tcPr>
            <w:tcW w:w="663" w:type="pct"/>
            <w:noWrap/>
          </w:tcPr>
          <w:p w14:paraId="4154480A" w14:textId="77777777" w:rsidR="003402D9" w:rsidRPr="00E16468" w:rsidRDefault="003402D9" w:rsidP="00852021">
            <w:pPr>
              <w:pStyle w:val="TableText"/>
              <w:rPr>
                <w:sz w:val="16"/>
                <w:szCs w:val="16"/>
                <w:lang w:eastAsia="en-AU"/>
              </w:rPr>
            </w:pPr>
            <w:r w:rsidRPr="00E16468">
              <w:rPr>
                <w:sz w:val="16"/>
                <w:szCs w:val="16"/>
              </w:rPr>
              <w:t>(8.082)</w:t>
            </w:r>
          </w:p>
        </w:tc>
        <w:tc>
          <w:tcPr>
            <w:tcW w:w="663" w:type="pct"/>
          </w:tcPr>
          <w:p w14:paraId="595C860B" w14:textId="77777777" w:rsidR="003402D9" w:rsidRPr="00E16468" w:rsidRDefault="003402D9" w:rsidP="00852021">
            <w:pPr>
              <w:pStyle w:val="TableText"/>
              <w:rPr>
                <w:sz w:val="16"/>
                <w:szCs w:val="16"/>
              </w:rPr>
            </w:pPr>
            <w:r w:rsidRPr="00E16468">
              <w:rPr>
                <w:sz w:val="16"/>
                <w:szCs w:val="16"/>
              </w:rPr>
              <w:t>(6.347)</w:t>
            </w:r>
          </w:p>
        </w:tc>
        <w:tc>
          <w:tcPr>
            <w:tcW w:w="664" w:type="pct"/>
            <w:noWrap/>
          </w:tcPr>
          <w:p w14:paraId="4D8F28BD" w14:textId="77777777" w:rsidR="003402D9" w:rsidRPr="00E16468" w:rsidRDefault="003402D9" w:rsidP="00852021">
            <w:pPr>
              <w:pStyle w:val="TableText"/>
              <w:rPr>
                <w:sz w:val="16"/>
                <w:szCs w:val="16"/>
              </w:rPr>
            </w:pPr>
            <w:r w:rsidRPr="00E16468">
              <w:rPr>
                <w:sz w:val="16"/>
                <w:szCs w:val="16"/>
              </w:rPr>
              <w:t>(5.097)</w:t>
            </w:r>
          </w:p>
        </w:tc>
        <w:tc>
          <w:tcPr>
            <w:tcW w:w="663" w:type="pct"/>
            <w:noWrap/>
          </w:tcPr>
          <w:p w14:paraId="081AC536" w14:textId="77777777" w:rsidR="003402D9" w:rsidRPr="00E16468" w:rsidRDefault="003402D9" w:rsidP="00852021">
            <w:pPr>
              <w:pStyle w:val="TableText"/>
              <w:rPr>
                <w:sz w:val="16"/>
                <w:szCs w:val="16"/>
              </w:rPr>
            </w:pPr>
            <w:r w:rsidRPr="00E16468">
              <w:rPr>
                <w:sz w:val="16"/>
                <w:szCs w:val="16"/>
              </w:rPr>
              <w:t>(4.982)</w:t>
            </w:r>
          </w:p>
        </w:tc>
        <w:tc>
          <w:tcPr>
            <w:tcW w:w="663" w:type="pct"/>
          </w:tcPr>
          <w:p w14:paraId="060C6756" w14:textId="77777777" w:rsidR="003402D9" w:rsidRPr="00E16468" w:rsidRDefault="003402D9" w:rsidP="00852021">
            <w:pPr>
              <w:pStyle w:val="TableText"/>
              <w:rPr>
                <w:sz w:val="16"/>
                <w:szCs w:val="16"/>
              </w:rPr>
            </w:pPr>
            <w:r w:rsidRPr="00E16468">
              <w:rPr>
                <w:sz w:val="16"/>
                <w:szCs w:val="16"/>
              </w:rPr>
              <w:t>(2.482)</w:t>
            </w:r>
          </w:p>
        </w:tc>
        <w:tc>
          <w:tcPr>
            <w:tcW w:w="665" w:type="pct"/>
          </w:tcPr>
          <w:p w14:paraId="24E502FE" w14:textId="77777777" w:rsidR="003402D9" w:rsidRPr="00E16468" w:rsidRDefault="003402D9" w:rsidP="00852021">
            <w:pPr>
              <w:pStyle w:val="TableText"/>
              <w:rPr>
                <w:sz w:val="16"/>
                <w:szCs w:val="16"/>
              </w:rPr>
            </w:pPr>
            <w:r w:rsidRPr="00E16468">
              <w:rPr>
                <w:sz w:val="16"/>
                <w:szCs w:val="16"/>
              </w:rPr>
              <w:t>(3.729)</w:t>
            </w:r>
          </w:p>
        </w:tc>
      </w:tr>
      <w:tr w:rsidR="003402D9" w:rsidRPr="00E16468" w14:paraId="4776B20E" w14:textId="77777777" w:rsidTr="0018112A">
        <w:trPr>
          <w:trHeight w:val="57"/>
          <w:jc w:val="center"/>
        </w:trPr>
        <w:tc>
          <w:tcPr>
            <w:tcW w:w="1019" w:type="pct"/>
          </w:tcPr>
          <w:p w14:paraId="12DCC67D" w14:textId="77777777" w:rsidR="003402D9" w:rsidRPr="00E16468" w:rsidRDefault="003402D9" w:rsidP="00852021">
            <w:pPr>
              <w:pStyle w:val="TableText"/>
              <w:rPr>
                <w:sz w:val="16"/>
                <w:szCs w:val="16"/>
              </w:rPr>
            </w:pPr>
            <w:r w:rsidRPr="00E16468">
              <w:rPr>
                <w:sz w:val="16"/>
                <w:szCs w:val="16"/>
              </w:rPr>
              <w:t>year=2016</w:t>
            </w:r>
          </w:p>
        </w:tc>
        <w:tc>
          <w:tcPr>
            <w:tcW w:w="663" w:type="pct"/>
            <w:noWrap/>
          </w:tcPr>
          <w:p w14:paraId="3AB757A5" w14:textId="77777777" w:rsidR="003402D9" w:rsidRPr="00E16468" w:rsidRDefault="003402D9" w:rsidP="00852021">
            <w:pPr>
              <w:pStyle w:val="TableText"/>
              <w:rPr>
                <w:sz w:val="16"/>
                <w:szCs w:val="16"/>
                <w:lang w:eastAsia="en-AU"/>
              </w:rPr>
            </w:pPr>
            <w:r w:rsidRPr="00E16468">
              <w:rPr>
                <w:sz w:val="16"/>
                <w:szCs w:val="16"/>
              </w:rPr>
              <w:t>0.057***</w:t>
            </w:r>
          </w:p>
        </w:tc>
        <w:tc>
          <w:tcPr>
            <w:tcW w:w="663" w:type="pct"/>
          </w:tcPr>
          <w:p w14:paraId="26AA16B1" w14:textId="77777777" w:rsidR="003402D9" w:rsidRPr="00E16468" w:rsidRDefault="003402D9" w:rsidP="00852021">
            <w:pPr>
              <w:pStyle w:val="TableText"/>
              <w:rPr>
                <w:sz w:val="16"/>
                <w:szCs w:val="16"/>
              </w:rPr>
            </w:pPr>
            <w:r w:rsidRPr="00E16468">
              <w:rPr>
                <w:sz w:val="16"/>
                <w:szCs w:val="16"/>
              </w:rPr>
              <w:t>0.066***</w:t>
            </w:r>
          </w:p>
        </w:tc>
        <w:tc>
          <w:tcPr>
            <w:tcW w:w="664" w:type="pct"/>
            <w:noWrap/>
          </w:tcPr>
          <w:p w14:paraId="663559DE" w14:textId="77777777" w:rsidR="003402D9" w:rsidRPr="00E16468" w:rsidRDefault="003402D9" w:rsidP="00852021">
            <w:pPr>
              <w:pStyle w:val="TableText"/>
              <w:rPr>
                <w:sz w:val="16"/>
                <w:szCs w:val="16"/>
              </w:rPr>
            </w:pPr>
            <w:r w:rsidRPr="00E16468">
              <w:rPr>
                <w:sz w:val="16"/>
                <w:szCs w:val="16"/>
              </w:rPr>
              <w:t>0.048***</w:t>
            </w:r>
          </w:p>
        </w:tc>
        <w:tc>
          <w:tcPr>
            <w:tcW w:w="663" w:type="pct"/>
            <w:noWrap/>
          </w:tcPr>
          <w:p w14:paraId="27C58420" w14:textId="77777777" w:rsidR="003402D9" w:rsidRPr="00E16468" w:rsidRDefault="003402D9" w:rsidP="00852021">
            <w:pPr>
              <w:pStyle w:val="TableText"/>
              <w:rPr>
                <w:sz w:val="16"/>
                <w:szCs w:val="16"/>
              </w:rPr>
            </w:pPr>
            <w:r w:rsidRPr="00E16468">
              <w:rPr>
                <w:sz w:val="16"/>
                <w:szCs w:val="16"/>
              </w:rPr>
              <w:t>0.052***</w:t>
            </w:r>
          </w:p>
        </w:tc>
        <w:tc>
          <w:tcPr>
            <w:tcW w:w="663" w:type="pct"/>
          </w:tcPr>
          <w:p w14:paraId="5F6A775F" w14:textId="77777777" w:rsidR="003402D9" w:rsidRPr="00E16468" w:rsidRDefault="003402D9" w:rsidP="00852021">
            <w:pPr>
              <w:pStyle w:val="TableText"/>
              <w:rPr>
                <w:sz w:val="16"/>
                <w:szCs w:val="16"/>
              </w:rPr>
            </w:pPr>
            <w:r w:rsidRPr="00E16468">
              <w:rPr>
                <w:sz w:val="16"/>
                <w:szCs w:val="16"/>
              </w:rPr>
              <w:t>0.052***</w:t>
            </w:r>
          </w:p>
        </w:tc>
        <w:tc>
          <w:tcPr>
            <w:tcW w:w="665" w:type="pct"/>
          </w:tcPr>
          <w:p w14:paraId="127256C0" w14:textId="77777777" w:rsidR="003402D9" w:rsidRPr="00E16468" w:rsidRDefault="003402D9" w:rsidP="00852021">
            <w:pPr>
              <w:pStyle w:val="TableText"/>
              <w:rPr>
                <w:sz w:val="16"/>
                <w:szCs w:val="16"/>
              </w:rPr>
            </w:pPr>
            <w:r w:rsidRPr="00E16468">
              <w:rPr>
                <w:sz w:val="16"/>
                <w:szCs w:val="16"/>
              </w:rPr>
              <w:t>0.051***</w:t>
            </w:r>
          </w:p>
        </w:tc>
      </w:tr>
      <w:tr w:rsidR="003402D9" w:rsidRPr="00E16468" w14:paraId="326CFFDA" w14:textId="77777777" w:rsidTr="0018112A">
        <w:trPr>
          <w:trHeight w:val="57"/>
          <w:jc w:val="center"/>
        </w:trPr>
        <w:tc>
          <w:tcPr>
            <w:tcW w:w="1019" w:type="pct"/>
            <w:tcBorders>
              <w:bottom w:val="single" w:sz="4" w:space="0" w:color="auto"/>
            </w:tcBorders>
          </w:tcPr>
          <w:p w14:paraId="2F99A6AB" w14:textId="77777777" w:rsidR="003402D9" w:rsidRPr="00E16468" w:rsidRDefault="003402D9" w:rsidP="00852021">
            <w:pPr>
              <w:pStyle w:val="TableText"/>
              <w:rPr>
                <w:sz w:val="16"/>
                <w:szCs w:val="16"/>
              </w:rPr>
            </w:pPr>
          </w:p>
        </w:tc>
        <w:tc>
          <w:tcPr>
            <w:tcW w:w="663" w:type="pct"/>
            <w:tcBorders>
              <w:bottom w:val="single" w:sz="4" w:space="0" w:color="auto"/>
            </w:tcBorders>
            <w:noWrap/>
          </w:tcPr>
          <w:p w14:paraId="349BB0F5" w14:textId="77777777" w:rsidR="003402D9" w:rsidRPr="00E16468" w:rsidRDefault="003402D9" w:rsidP="00852021">
            <w:pPr>
              <w:pStyle w:val="TableText"/>
              <w:rPr>
                <w:sz w:val="16"/>
                <w:szCs w:val="16"/>
                <w:lang w:eastAsia="en-AU"/>
              </w:rPr>
            </w:pPr>
            <w:r w:rsidRPr="00E16468">
              <w:rPr>
                <w:sz w:val="16"/>
                <w:szCs w:val="16"/>
              </w:rPr>
              <w:t>(8.866)</w:t>
            </w:r>
          </w:p>
        </w:tc>
        <w:tc>
          <w:tcPr>
            <w:tcW w:w="663" w:type="pct"/>
            <w:tcBorders>
              <w:bottom w:val="single" w:sz="4" w:space="0" w:color="auto"/>
            </w:tcBorders>
          </w:tcPr>
          <w:p w14:paraId="53E081BE" w14:textId="77777777" w:rsidR="003402D9" w:rsidRPr="00E16468" w:rsidRDefault="003402D9" w:rsidP="00852021">
            <w:pPr>
              <w:pStyle w:val="TableText"/>
              <w:rPr>
                <w:sz w:val="16"/>
                <w:szCs w:val="16"/>
              </w:rPr>
            </w:pPr>
            <w:r w:rsidRPr="00E16468">
              <w:rPr>
                <w:sz w:val="16"/>
                <w:szCs w:val="16"/>
              </w:rPr>
              <w:t>(6.710)</w:t>
            </w:r>
          </w:p>
        </w:tc>
        <w:tc>
          <w:tcPr>
            <w:tcW w:w="664" w:type="pct"/>
            <w:tcBorders>
              <w:bottom w:val="single" w:sz="4" w:space="0" w:color="auto"/>
            </w:tcBorders>
            <w:noWrap/>
          </w:tcPr>
          <w:p w14:paraId="66DE2E96" w14:textId="77777777" w:rsidR="003402D9" w:rsidRPr="00E16468" w:rsidRDefault="003402D9" w:rsidP="00852021">
            <w:pPr>
              <w:pStyle w:val="TableText"/>
              <w:rPr>
                <w:sz w:val="16"/>
                <w:szCs w:val="16"/>
                <w:lang w:eastAsia="en-AU"/>
              </w:rPr>
            </w:pPr>
            <w:r w:rsidRPr="00E16468">
              <w:rPr>
                <w:sz w:val="16"/>
                <w:szCs w:val="16"/>
              </w:rPr>
              <w:t>(6.025)</w:t>
            </w:r>
          </w:p>
        </w:tc>
        <w:tc>
          <w:tcPr>
            <w:tcW w:w="663" w:type="pct"/>
            <w:tcBorders>
              <w:bottom w:val="single" w:sz="4" w:space="0" w:color="auto"/>
            </w:tcBorders>
            <w:noWrap/>
          </w:tcPr>
          <w:p w14:paraId="74AE2527" w14:textId="77777777" w:rsidR="003402D9" w:rsidRPr="00E16468" w:rsidRDefault="003402D9" w:rsidP="00852021">
            <w:pPr>
              <w:pStyle w:val="TableText"/>
              <w:rPr>
                <w:sz w:val="16"/>
                <w:szCs w:val="16"/>
                <w:lang w:eastAsia="en-AU"/>
              </w:rPr>
            </w:pPr>
            <w:r w:rsidRPr="00E16468">
              <w:rPr>
                <w:sz w:val="16"/>
                <w:szCs w:val="16"/>
              </w:rPr>
              <w:t>(6.168)</w:t>
            </w:r>
          </w:p>
        </w:tc>
        <w:tc>
          <w:tcPr>
            <w:tcW w:w="663" w:type="pct"/>
            <w:tcBorders>
              <w:bottom w:val="single" w:sz="4" w:space="0" w:color="auto"/>
            </w:tcBorders>
          </w:tcPr>
          <w:p w14:paraId="57D44240" w14:textId="77777777" w:rsidR="003402D9" w:rsidRPr="00E16468" w:rsidRDefault="003402D9" w:rsidP="00852021">
            <w:pPr>
              <w:pStyle w:val="TableText"/>
              <w:rPr>
                <w:sz w:val="16"/>
                <w:szCs w:val="16"/>
              </w:rPr>
            </w:pPr>
            <w:r w:rsidRPr="00E16468">
              <w:rPr>
                <w:sz w:val="16"/>
                <w:szCs w:val="16"/>
              </w:rPr>
              <w:t>(2.667)</w:t>
            </w:r>
          </w:p>
        </w:tc>
        <w:tc>
          <w:tcPr>
            <w:tcW w:w="665" w:type="pct"/>
            <w:tcBorders>
              <w:bottom w:val="single" w:sz="4" w:space="0" w:color="auto"/>
            </w:tcBorders>
          </w:tcPr>
          <w:p w14:paraId="04FE7F79" w14:textId="77777777" w:rsidR="003402D9" w:rsidRPr="00E16468" w:rsidRDefault="003402D9" w:rsidP="00852021">
            <w:pPr>
              <w:pStyle w:val="TableText"/>
              <w:rPr>
                <w:sz w:val="16"/>
                <w:szCs w:val="16"/>
                <w:lang w:eastAsia="en-AU"/>
              </w:rPr>
            </w:pPr>
            <w:r w:rsidRPr="00E16468">
              <w:rPr>
                <w:sz w:val="16"/>
                <w:szCs w:val="16"/>
              </w:rPr>
              <w:t>(5.330)</w:t>
            </w:r>
          </w:p>
        </w:tc>
      </w:tr>
      <w:tr w:rsidR="003402D9" w:rsidRPr="00852021" w14:paraId="51B48838" w14:textId="77777777" w:rsidTr="0018112A">
        <w:trPr>
          <w:trHeight w:val="57"/>
          <w:jc w:val="center"/>
        </w:trPr>
        <w:tc>
          <w:tcPr>
            <w:tcW w:w="1019" w:type="pct"/>
            <w:tcBorders>
              <w:top w:val="single" w:sz="4" w:space="0" w:color="auto"/>
              <w:left w:val="single" w:sz="4" w:space="0" w:color="auto"/>
              <w:bottom w:val="single" w:sz="4" w:space="0" w:color="auto"/>
              <w:right w:val="nil"/>
            </w:tcBorders>
            <w:shd w:val="clear" w:color="auto" w:fill="EAEAEA"/>
          </w:tcPr>
          <w:p w14:paraId="1AA01F32" w14:textId="77777777" w:rsidR="003402D9" w:rsidRPr="00E16468" w:rsidRDefault="003402D9" w:rsidP="00852021">
            <w:pPr>
              <w:pStyle w:val="TableText"/>
              <w:rPr>
                <w:sz w:val="16"/>
                <w:szCs w:val="16"/>
                <w:lang w:val="fr-FR"/>
              </w:rPr>
            </w:pPr>
            <w:r w:rsidRPr="00E16468">
              <w:rPr>
                <w:b/>
                <w:sz w:val="16"/>
                <w:szCs w:val="16"/>
                <w:lang w:val="fr-FR"/>
              </w:rPr>
              <w:t>wp_uni</w:t>
            </w:r>
            <w:r w:rsidRPr="00E16468">
              <w:rPr>
                <w:sz w:val="16"/>
                <w:szCs w:val="16"/>
                <w:lang w:val="fr-FR"/>
              </w:rPr>
              <w:t xml:space="preserve"> (Base = No Uni)</w:t>
            </w:r>
          </w:p>
        </w:tc>
        <w:tc>
          <w:tcPr>
            <w:tcW w:w="663" w:type="pct"/>
            <w:tcBorders>
              <w:top w:val="single" w:sz="4" w:space="0" w:color="auto"/>
              <w:left w:val="nil"/>
              <w:bottom w:val="single" w:sz="4" w:space="0" w:color="auto"/>
              <w:right w:val="nil"/>
            </w:tcBorders>
            <w:shd w:val="clear" w:color="auto" w:fill="EAEAEA"/>
          </w:tcPr>
          <w:p w14:paraId="0BD98235" w14:textId="77777777" w:rsidR="003402D9" w:rsidRPr="00E16468" w:rsidRDefault="003402D9" w:rsidP="00852021">
            <w:pPr>
              <w:pStyle w:val="TableText"/>
              <w:rPr>
                <w:sz w:val="16"/>
                <w:szCs w:val="16"/>
                <w:lang w:val="fr-FR"/>
              </w:rPr>
            </w:pPr>
          </w:p>
        </w:tc>
        <w:tc>
          <w:tcPr>
            <w:tcW w:w="663" w:type="pct"/>
            <w:tcBorders>
              <w:top w:val="single" w:sz="4" w:space="0" w:color="auto"/>
              <w:left w:val="nil"/>
              <w:bottom w:val="single" w:sz="4" w:space="0" w:color="auto"/>
              <w:right w:val="nil"/>
            </w:tcBorders>
            <w:shd w:val="clear" w:color="auto" w:fill="EAEAEA"/>
          </w:tcPr>
          <w:p w14:paraId="3264D1D8" w14:textId="77777777" w:rsidR="003402D9" w:rsidRPr="00E16468" w:rsidRDefault="003402D9" w:rsidP="00852021">
            <w:pPr>
              <w:pStyle w:val="TableText"/>
              <w:rPr>
                <w:sz w:val="16"/>
                <w:szCs w:val="16"/>
                <w:lang w:val="fr-FR"/>
              </w:rPr>
            </w:pPr>
          </w:p>
        </w:tc>
        <w:tc>
          <w:tcPr>
            <w:tcW w:w="664" w:type="pct"/>
            <w:tcBorders>
              <w:top w:val="single" w:sz="4" w:space="0" w:color="auto"/>
              <w:left w:val="nil"/>
              <w:bottom w:val="single" w:sz="4" w:space="0" w:color="auto"/>
              <w:right w:val="nil"/>
            </w:tcBorders>
            <w:shd w:val="clear" w:color="auto" w:fill="EAEAEA"/>
          </w:tcPr>
          <w:p w14:paraId="60D313D9" w14:textId="77777777" w:rsidR="003402D9" w:rsidRPr="00E16468" w:rsidRDefault="003402D9" w:rsidP="00852021">
            <w:pPr>
              <w:pStyle w:val="TableText"/>
              <w:rPr>
                <w:sz w:val="16"/>
                <w:szCs w:val="16"/>
                <w:lang w:val="fr-FR"/>
              </w:rPr>
            </w:pPr>
          </w:p>
        </w:tc>
        <w:tc>
          <w:tcPr>
            <w:tcW w:w="663" w:type="pct"/>
            <w:tcBorders>
              <w:top w:val="single" w:sz="4" w:space="0" w:color="auto"/>
              <w:left w:val="nil"/>
              <w:bottom w:val="single" w:sz="4" w:space="0" w:color="auto"/>
              <w:right w:val="nil"/>
            </w:tcBorders>
            <w:shd w:val="clear" w:color="auto" w:fill="EAEAEA"/>
          </w:tcPr>
          <w:p w14:paraId="1CAD5782" w14:textId="77777777" w:rsidR="003402D9" w:rsidRPr="00E16468" w:rsidRDefault="003402D9" w:rsidP="00852021">
            <w:pPr>
              <w:pStyle w:val="TableText"/>
              <w:rPr>
                <w:sz w:val="16"/>
                <w:szCs w:val="16"/>
                <w:lang w:val="fr-FR"/>
              </w:rPr>
            </w:pPr>
          </w:p>
        </w:tc>
        <w:tc>
          <w:tcPr>
            <w:tcW w:w="663" w:type="pct"/>
            <w:tcBorders>
              <w:top w:val="single" w:sz="4" w:space="0" w:color="auto"/>
              <w:left w:val="nil"/>
              <w:bottom w:val="single" w:sz="4" w:space="0" w:color="auto"/>
              <w:right w:val="nil"/>
            </w:tcBorders>
            <w:shd w:val="clear" w:color="auto" w:fill="EAEAEA"/>
          </w:tcPr>
          <w:p w14:paraId="4102CA60" w14:textId="77777777" w:rsidR="003402D9" w:rsidRPr="00E16468" w:rsidRDefault="003402D9" w:rsidP="00852021">
            <w:pPr>
              <w:pStyle w:val="TableText"/>
              <w:rPr>
                <w:sz w:val="16"/>
                <w:szCs w:val="16"/>
                <w:lang w:val="fr-FR"/>
              </w:rPr>
            </w:pPr>
          </w:p>
        </w:tc>
        <w:tc>
          <w:tcPr>
            <w:tcW w:w="665" w:type="pct"/>
            <w:tcBorders>
              <w:top w:val="single" w:sz="4" w:space="0" w:color="auto"/>
              <w:left w:val="nil"/>
              <w:bottom w:val="single" w:sz="4" w:space="0" w:color="auto"/>
              <w:right w:val="single" w:sz="4" w:space="0" w:color="auto"/>
            </w:tcBorders>
            <w:shd w:val="clear" w:color="auto" w:fill="EAEAEA"/>
          </w:tcPr>
          <w:p w14:paraId="231AAEE7" w14:textId="77777777" w:rsidR="003402D9" w:rsidRPr="00E16468" w:rsidRDefault="003402D9" w:rsidP="00852021">
            <w:pPr>
              <w:pStyle w:val="TableText"/>
              <w:rPr>
                <w:sz w:val="16"/>
                <w:szCs w:val="16"/>
                <w:lang w:val="fr-FR"/>
              </w:rPr>
            </w:pPr>
          </w:p>
        </w:tc>
      </w:tr>
      <w:tr w:rsidR="003402D9" w:rsidRPr="00E16468" w14:paraId="05D92A4C" w14:textId="77777777" w:rsidTr="0018112A">
        <w:trPr>
          <w:trHeight w:val="57"/>
          <w:jc w:val="center"/>
        </w:trPr>
        <w:tc>
          <w:tcPr>
            <w:tcW w:w="1019" w:type="pct"/>
            <w:tcBorders>
              <w:top w:val="single" w:sz="4" w:space="0" w:color="auto"/>
            </w:tcBorders>
          </w:tcPr>
          <w:p w14:paraId="15DA9DF2" w14:textId="77777777" w:rsidR="003402D9" w:rsidRPr="00E16468" w:rsidRDefault="003402D9" w:rsidP="00852021">
            <w:pPr>
              <w:pStyle w:val="TableText"/>
              <w:rPr>
                <w:sz w:val="16"/>
                <w:szCs w:val="16"/>
              </w:rPr>
            </w:pPr>
            <w:r w:rsidRPr="00E16468">
              <w:rPr>
                <w:sz w:val="16"/>
                <w:szCs w:val="16"/>
              </w:rPr>
              <w:t>CQU</w:t>
            </w:r>
          </w:p>
        </w:tc>
        <w:tc>
          <w:tcPr>
            <w:tcW w:w="663" w:type="pct"/>
            <w:tcBorders>
              <w:top w:val="single" w:sz="4" w:space="0" w:color="auto"/>
            </w:tcBorders>
            <w:noWrap/>
          </w:tcPr>
          <w:p w14:paraId="7EE9F8F8" w14:textId="77777777" w:rsidR="003402D9" w:rsidRPr="00E16468" w:rsidRDefault="003402D9" w:rsidP="00852021">
            <w:pPr>
              <w:pStyle w:val="TableText"/>
              <w:rPr>
                <w:sz w:val="16"/>
                <w:szCs w:val="16"/>
                <w:lang w:eastAsia="en-AU"/>
              </w:rPr>
            </w:pPr>
            <w:r w:rsidRPr="00E16468">
              <w:rPr>
                <w:sz w:val="16"/>
                <w:szCs w:val="16"/>
              </w:rPr>
              <w:t>-0.013</w:t>
            </w:r>
          </w:p>
        </w:tc>
        <w:tc>
          <w:tcPr>
            <w:tcW w:w="663" w:type="pct"/>
            <w:tcBorders>
              <w:top w:val="single" w:sz="4" w:space="0" w:color="auto"/>
            </w:tcBorders>
          </w:tcPr>
          <w:p w14:paraId="71013ACD" w14:textId="77777777" w:rsidR="003402D9" w:rsidRPr="00E16468" w:rsidRDefault="003402D9" w:rsidP="00852021">
            <w:pPr>
              <w:pStyle w:val="TableText"/>
              <w:rPr>
                <w:sz w:val="16"/>
                <w:szCs w:val="16"/>
              </w:rPr>
            </w:pPr>
            <w:r w:rsidRPr="00E16468">
              <w:rPr>
                <w:sz w:val="16"/>
                <w:szCs w:val="16"/>
                <w:lang w:eastAsia="en-AU"/>
              </w:rPr>
              <w:t>-</w:t>
            </w:r>
          </w:p>
        </w:tc>
        <w:tc>
          <w:tcPr>
            <w:tcW w:w="664" w:type="pct"/>
            <w:tcBorders>
              <w:top w:val="single" w:sz="4" w:space="0" w:color="auto"/>
            </w:tcBorders>
            <w:noWrap/>
          </w:tcPr>
          <w:p w14:paraId="5739BC4A" w14:textId="77777777" w:rsidR="003402D9" w:rsidRPr="00E16468" w:rsidRDefault="003402D9" w:rsidP="00852021">
            <w:pPr>
              <w:pStyle w:val="TableText"/>
              <w:rPr>
                <w:sz w:val="16"/>
                <w:szCs w:val="16"/>
                <w:lang w:eastAsia="en-AU"/>
              </w:rPr>
            </w:pPr>
            <w:r w:rsidRPr="00E16468">
              <w:rPr>
                <w:sz w:val="16"/>
                <w:szCs w:val="16"/>
              </w:rPr>
              <w:t>-0.015</w:t>
            </w:r>
          </w:p>
        </w:tc>
        <w:tc>
          <w:tcPr>
            <w:tcW w:w="663" w:type="pct"/>
            <w:tcBorders>
              <w:top w:val="single" w:sz="4" w:space="0" w:color="auto"/>
            </w:tcBorders>
            <w:noWrap/>
          </w:tcPr>
          <w:p w14:paraId="5CF9396C" w14:textId="77777777" w:rsidR="003402D9" w:rsidRPr="00E16468" w:rsidRDefault="003402D9" w:rsidP="00852021">
            <w:pPr>
              <w:pStyle w:val="TableText"/>
              <w:rPr>
                <w:sz w:val="16"/>
                <w:szCs w:val="16"/>
              </w:rPr>
            </w:pPr>
            <w:r w:rsidRPr="00E16468">
              <w:rPr>
                <w:sz w:val="16"/>
                <w:szCs w:val="16"/>
                <w:lang w:eastAsia="en-AU"/>
              </w:rPr>
              <w:t>Base</w:t>
            </w:r>
          </w:p>
        </w:tc>
        <w:tc>
          <w:tcPr>
            <w:tcW w:w="663" w:type="pct"/>
            <w:tcBorders>
              <w:top w:val="single" w:sz="4" w:space="0" w:color="auto"/>
            </w:tcBorders>
          </w:tcPr>
          <w:p w14:paraId="601CDC91"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665" w:type="pct"/>
            <w:tcBorders>
              <w:top w:val="single" w:sz="4" w:space="0" w:color="auto"/>
            </w:tcBorders>
          </w:tcPr>
          <w:p w14:paraId="4E469BF0" w14:textId="77777777" w:rsidR="003402D9" w:rsidRPr="00E16468" w:rsidRDefault="003402D9" w:rsidP="00852021">
            <w:pPr>
              <w:pStyle w:val="TableText"/>
              <w:rPr>
                <w:sz w:val="16"/>
                <w:szCs w:val="16"/>
              </w:rPr>
            </w:pPr>
            <w:r w:rsidRPr="00E16468">
              <w:rPr>
                <w:sz w:val="16"/>
                <w:szCs w:val="16"/>
                <w:lang w:eastAsia="en-AU"/>
              </w:rPr>
              <w:t>Base</w:t>
            </w:r>
          </w:p>
        </w:tc>
      </w:tr>
      <w:tr w:rsidR="003402D9" w:rsidRPr="00E16468" w14:paraId="52D6BAD5" w14:textId="77777777" w:rsidTr="0018112A">
        <w:trPr>
          <w:trHeight w:val="57"/>
          <w:jc w:val="center"/>
        </w:trPr>
        <w:tc>
          <w:tcPr>
            <w:tcW w:w="1019" w:type="pct"/>
          </w:tcPr>
          <w:p w14:paraId="77384C7E" w14:textId="77777777" w:rsidR="003402D9" w:rsidRPr="00E16468" w:rsidRDefault="003402D9" w:rsidP="00852021">
            <w:pPr>
              <w:pStyle w:val="TableText"/>
              <w:rPr>
                <w:sz w:val="16"/>
                <w:szCs w:val="16"/>
              </w:rPr>
            </w:pPr>
          </w:p>
        </w:tc>
        <w:tc>
          <w:tcPr>
            <w:tcW w:w="663" w:type="pct"/>
            <w:noWrap/>
          </w:tcPr>
          <w:p w14:paraId="45DB8864" w14:textId="77777777" w:rsidR="003402D9" w:rsidRPr="00E16468" w:rsidRDefault="003402D9" w:rsidP="00852021">
            <w:pPr>
              <w:pStyle w:val="TableText"/>
              <w:rPr>
                <w:sz w:val="16"/>
                <w:szCs w:val="16"/>
                <w:lang w:eastAsia="en-AU"/>
              </w:rPr>
            </w:pPr>
            <w:r w:rsidRPr="00E16468">
              <w:rPr>
                <w:sz w:val="16"/>
                <w:szCs w:val="16"/>
              </w:rPr>
              <w:t>(-1.333)</w:t>
            </w:r>
          </w:p>
        </w:tc>
        <w:tc>
          <w:tcPr>
            <w:tcW w:w="663" w:type="pct"/>
          </w:tcPr>
          <w:p w14:paraId="120C3FAB" w14:textId="77777777" w:rsidR="003402D9" w:rsidRPr="00E16468" w:rsidRDefault="003402D9" w:rsidP="00852021">
            <w:pPr>
              <w:pStyle w:val="TableText"/>
              <w:rPr>
                <w:sz w:val="16"/>
                <w:szCs w:val="16"/>
              </w:rPr>
            </w:pPr>
            <w:r w:rsidRPr="00E16468">
              <w:rPr>
                <w:sz w:val="16"/>
                <w:szCs w:val="16"/>
                <w:lang w:eastAsia="en-AU"/>
              </w:rPr>
              <w:t>-</w:t>
            </w:r>
          </w:p>
        </w:tc>
        <w:tc>
          <w:tcPr>
            <w:tcW w:w="664" w:type="pct"/>
            <w:noWrap/>
          </w:tcPr>
          <w:p w14:paraId="7AF346B4" w14:textId="77777777" w:rsidR="003402D9" w:rsidRPr="00E16468" w:rsidRDefault="003402D9" w:rsidP="00852021">
            <w:pPr>
              <w:pStyle w:val="TableText"/>
              <w:rPr>
                <w:sz w:val="16"/>
                <w:szCs w:val="16"/>
                <w:lang w:eastAsia="en-AU"/>
              </w:rPr>
            </w:pPr>
            <w:r w:rsidRPr="00E16468">
              <w:rPr>
                <w:sz w:val="16"/>
                <w:szCs w:val="16"/>
              </w:rPr>
              <w:t>(-1.573)</w:t>
            </w:r>
          </w:p>
        </w:tc>
        <w:tc>
          <w:tcPr>
            <w:tcW w:w="663" w:type="pct"/>
            <w:noWrap/>
          </w:tcPr>
          <w:p w14:paraId="61EC6172" w14:textId="77777777" w:rsidR="003402D9" w:rsidRPr="00E16468" w:rsidRDefault="003402D9" w:rsidP="00852021">
            <w:pPr>
              <w:pStyle w:val="TableText"/>
              <w:rPr>
                <w:sz w:val="16"/>
                <w:szCs w:val="16"/>
              </w:rPr>
            </w:pPr>
            <w:r w:rsidRPr="00E16468">
              <w:rPr>
                <w:sz w:val="16"/>
                <w:szCs w:val="16"/>
                <w:lang w:eastAsia="en-AU"/>
              </w:rPr>
              <w:t>-</w:t>
            </w:r>
          </w:p>
        </w:tc>
        <w:tc>
          <w:tcPr>
            <w:tcW w:w="663" w:type="pct"/>
          </w:tcPr>
          <w:p w14:paraId="44634E92" w14:textId="77777777" w:rsidR="003402D9" w:rsidRPr="00E16468" w:rsidRDefault="003402D9" w:rsidP="00852021">
            <w:pPr>
              <w:pStyle w:val="TableText"/>
              <w:rPr>
                <w:sz w:val="16"/>
                <w:szCs w:val="16"/>
                <w:lang w:eastAsia="en-AU"/>
              </w:rPr>
            </w:pPr>
            <w:r w:rsidRPr="00E16468">
              <w:rPr>
                <w:sz w:val="16"/>
                <w:szCs w:val="16"/>
                <w:lang w:eastAsia="en-AU"/>
              </w:rPr>
              <w:t>-</w:t>
            </w:r>
          </w:p>
        </w:tc>
        <w:tc>
          <w:tcPr>
            <w:tcW w:w="665" w:type="pct"/>
          </w:tcPr>
          <w:p w14:paraId="30CA100E" w14:textId="77777777" w:rsidR="003402D9" w:rsidRPr="00E16468" w:rsidRDefault="003402D9" w:rsidP="00852021">
            <w:pPr>
              <w:pStyle w:val="TableText"/>
              <w:rPr>
                <w:sz w:val="16"/>
                <w:szCs w:val="16"/>
              </w:rPr>
            </w:pPr>
            <w:r w:rsidRPr="00E16468">
              <w:rPr>
                <w:sz w:val="16"/>
                <w:szCs w:val="16"/>
                <w:lang w:eastAsia="en-AU"/>
              </w:rPr>
              <w:t>-</w:t>
            </w:r>
          </w:p>
        </w:tc>
      </w:tr>
      <w:tr w:rsidR="003402D9" w:rsidRPr="00E16468" w14:paraId="6BC7614F" w14:textId="77777777" w:rsidTr="0018112A">
        <w:trPr>
          <w:trHeight w:val="57"/>
          <w:jc w:val="center"/>
        </w:trPr>
        <w:tc>
          <w:tcPr>
            <w:tcW w:w="1019" w:type="pct"/>
          </w:tcPr>
          <w:p w14:paraId="12CA5DBD" w14:textId="77777777" w:rsidR="003402D9" w:rsidRPr="00E16468" w:rsidRDefault="003402D9" w:rsidP="00852021">
            <w:pPr>
              <w:pStyle w:val="TableText"/>
              <w:rPr>
                <w:sz w:val="16"/>
                <w:szCs w:val="16"/>
              </w:rPr>
            </w:pPr>
            <w:r w:rsidRPr="00E16468">
              <w:rPr>
                <w:sz w:val="16"/>
                <w:szCs w:val="16"/>
              </w:rPr>
              <w:t>GU</w:t>
            </w:r>
          </w:p>
        </w:tc>
        <w:tc>
          <w:tcPr>
            <w:tcW w:w="663" w:type="pct"/>
            <w:noWrap/>
          </w:tcPr>
          <w:p w14:paraId="787AE5C3" w14:textId="77777777" w:rsidR="003402D9" w:rsidRPr="00E16468" w:rsidRDefault="003402D9" w:rsidP="00852021">
            <w:pPr>
              <w:pStyle w:val="TableText"/>
              <w:rPr>
                <w:sz w:val="16"/>
                <w:szCs w:val="16"/>
                <w:lang w:eastAsia="en-AU"/>
              </w:rPr>
            </w:pPr>
            <w:r w:rsidRPr="00E16468">
              <w:rPr>
                <w:sz w:val="16"/>
                <w:szCs w:val="16"/>
              </w:rPr>
              <w:t>-0.021*</w:t>
            </w:r>
          </w:p>
        </w:tc>
        <w:tc>
          <w:tcPr>
            <w:tcW w:w="663" w:type="pct"/>
          </w:tcPr>
          <w:p w14:paraId="1DCD5C55" w14:textId="77777777" w:rsidR="003402D9" w:rsidRPr="00E16468" w:rsidRDefault="003402D9" w:rsidP="00852021">
            <w:pPr>
              <w:pStyle w:val="TableText"/>
              <w:rPr>
                <w:sz w:val="16"/>
                <w:szCs w:val="16"/>
              </w:rPr>
            </w:pPr>
            <w:r w:rsidRPr="00E16468">
              <w:rPr>
                <w:sz w:val="16"/>
                <w:szCs w:val="16"/>
              </w:rPr>
              <w:t>-0.029*</w:t>
            </w:r>
          </w:p>
        </w:tc>
        <w:tc>
          <w:tcPr>
            <w:tcW w:w="664" w:type="pct"/>
            <w:noWrap/>
          </w:tcPr>
          <w:p w14:paraId="6A5BF155" w14:textId="77777777" w:rsidR="003402D9" w:rsidRPr="00E16468" w:rsidRDefault="003402D9" w:rsidP="00852021">
            <w:pPr>
              <w:pStyle w:val="TableText"/>
              <w:rPr>
                <w:sz w:val="16"/>
                <w:szCs w:val="16"/>
                <w:lang w:eastAsia="en-AU"/>
              </w:rPr>
            </w:pPr>
            <w:r w:rsidRPr="00E16468">
              <w:rPr>
                <w:sz w:val="16"/>
                <w:szCs w:val="16"/>
              </w:rPr>
              <w:t>-0.033</w:t>
            </w:r>
          </w:p>
        </w:tc>
        <w:tc>
          <w:tcPr>
            <w:tcW w:w="663" w:type="pct"/>
            <w:noWrap/>
          </w:tcPr>
          <w:p w14:paraId="64463C84" w14:textId="77777777" w:rsidR="003402D9" w:rsidRPr="00E16468" w:rsidRDefault="003402D9" w:rsidP="00852021">
            <w:pPr>
              <w:pStyle w:val="TableText"/>
              <w:rPr>
                <w:sz w:val="16"/>
                <w:szCs w:val="16"/>
              </w:rPr>
            </w:pPr>
            <w:r w:rsidRPr="00E16468">
              <w:rPr>
                <w:sz w:val="16"/>
                <w:szCs w:val="16"/>
              </w:rPr>
              <w:t>-0.001</w:t>
            </w:r>
          </w:p>
        </w:tc>
        <w:tc>
          <w:tcPr>
            <w:tcW w:w="663" w:type="pct"/>
          </w:tcPr>
          <w:p w14:paraId="758C90B5" w14:textId="77777777" w:rsidR="003402D9" w:rsidRPr="00E16468" w:rsidRDefault="003402D9" w:rsidP="00852021">
            <w:pPr>
              <w:pStyle w:val="TableText"/>
              <w:rPr>
                <w:sz w:val="16"/>
                <w:szCs w:val="16"/>
              </w:rPr>
            </w:pPr>
            <w:r w:rsidRPr="00E16468">
              <w:rPr>
                <w:sz w:val="16"/>
                <w:szCs w:val="16"/>
                <w:lang w:eastAsia="en-AU"/>
              </w:rPr>
              <w:t>Base</w:t>
            </w:r>
          </w:p>
        </w:tc>
        <w:tc>
          <w:tcPr>
            <w:tcW w:w="665" w:type="pct"/>
          </w:tcPr>
          <w:p w14:paraId="2C985A27" w14:textId="77777777" w:rsidR="003402D9" w:rsidRPr="00E16468" w:rsidRDefault="003402D9" w:rsidP="00852021">
            <w:pPr>
              <w:pStyle w:val="TableText"/>
              <w:rPr>
                <w:sz w:val="16"/>
                <w:szCs w:val="16"/>
              </w:rPr>
            </w:pPr>
            <w:r w:rsidRPr="00E16468">
              <w:rPr>
                <w:sz w:val="16"/>
                <w:szCs w:val="16"/>
              </w:rPr>
              <w:t>-0.005</w:t>
            </w:r>
          </w:p>
        </w:tc>
      </w:tr>
      <w:tr w:rsidR="003402D9" w:rsidRPr="00E16468" w14:paraId="7E9D896A" w14:textId="77777777" w:rsidTr="0018112A">
        <w:trPr>
          <w:trHeight w:val="57"/>
          <w:jc w:val="center"/>
        </w:trPr>
        <w:tc>
          <w:tcPr>
            <w:tcW w:w="1019" w:type="pct"/>
          </w:tcPr>
          <w:p w14:paraId="5AECF70E" w14:textId="77777777" w:rsidR="003402D9" w:rsidRPr="00E16468" w:rsidRDefault="003402D9" w:rsidP="00852021">
            <w:pPr>
              <w:pStyle w:val="TableText"/>
              <w:rPr>
                <w:sz w:val="16"/>
                <w:szCs w:val="16"/>
              </w:rPr>
            </w:pPr>
          </w:p>
        </w:tc>
        <w:tc>
          <w:tcPr>
            <w:tcW w:w="663" w:type="pct"/>
            <w:noWrap/>
          </w:tcPr>
          <w:p w14:paraId="4FCEA888" w14:textId="77777777" w:rsidR="003402D9" w:rsidRPr="00E16468" w:rsidRDefault="003402D9" w:rsidP="00852021">
            <w:pPr>
              <w:pStyle w:val="TableText"/>
              <w:rPr>
                <w:sz w:val="16"/>
                <w:szCs w:val="16"/>
                <w:lang w:eastAsia="en-AU"/>
              </w:rPr>
            </w:pPr>
            <w:r w:rsidRPr="00E16468">
              <w:rPr>
                <w:sz w:val="16"/>
                <w:szCs w:val="16"/>
              </w:rPr>
              <w:t>(-1.932)</w:t>
            </w:r>
          </w:p>
        </w:tc>
        <w:tc>
          <w:tcPr>
            <w:tcW w:w="663" w:type="pct"/>
          </w:tcPr>
          <w:p w14:paraId="46243815" w14:textId="77777777" w:rsidR="003402D9" w:rsidRPr="00E16468" w:rsidRDefault="003402D9" w:rsidP="00852021">
            <w:pPr>
              <w:pStyle w:val="TableText"/>
              <w:rPr>
                <w:sz w:val="16"/>
                <w:szCs w:val="16"/>
              </w:rPr>
            </w:pPr>
            <w:r w:rsidRPr="00E16468">
              <w:rPr>
                <w:sz w:val="16"/>
                <w:szCs w:val="16"/>
              </w:rPr>
              <w:t>(-1.885)</w:t>
            </w:r>
          </w:p>
        </w:tc>
        <w:tc>
          <w:tcPr>
            <w:tcW w:w="664" w:type="pct"/>
            <w:noWrap/>
          </w:tcPr>
          <w:p w14:paraId="76884CD3" w14:textId="77777777" w:rsidR="003402D9" w:rsidRPr="00E16468" w:rsidRDefault="003402D9" w:rsidP="00852021">
            <w:pPr>
              <w:pStyle w:val="TableText"/>
              <w:rPr>
                <w:sz w:val="16"/>
                <w:szCs w:val="16"/>
                <w:lang w:eastAsia="en-AU"/>
              </w:rPr>
            </w:pPr>
            <w:r w:rsidRPr="00E16468">
              <w:rPr>
                <w:sz w:val="16"/>
                <w:szCs w:val="16"/>
              </w:rPr>
              <w:t>(-1.177)</w:t>
            </w:r>
          </w:p>
        </w:tc>
        <w:tc>
          <w:tcPr>
            <w:tcW w:w="663" w:type="pct"/>
            <w:noWrap/>
          </w:tcPr>
          <w:p w14:paraId="65F83AA1" w14:textId="77777777" w:rsidR="003402D9" w:rsidRPr="00E16468" w:rsidRDefault="003402D9" w:rsidP="00852021">
            <w:pPr>
              <w:pStyle w:val="TableText"/>
              <w:rPr>
                <w:sz w:val="16"/>
                <w:szCs w:val="16"/>
              </w:rPr>
            </w:pPr>
            <w:r w:rsidRPr="00E16468">
              <w:rPr>
                <w:sz w:val="16"/>
                <w:szCs w:val="16"/>
              </w:rPr>
              <w:t>(-0.076)</w:t>
            </w:r>
          </w:p>
        </w:tc>
        <w:tc>
          <w:tcPr>
            <w:tcW w:w="663" w:type="pct"/>
          </w:tcPr>
          <w:p w14:paraId="7EEE159D" w14:textId="77777777" w:rsidR="003402D9" w:rsidRPr="00E16468" w:rsidRDefault="003402D9" w:rsidP="00852021">
            <w:pPr>
              <w:pStyle w:val="TableText"/>
              <w:rPr>
                <w:sz w:val="16"/>
                <w:szCs w:val="16"/>
              </w:rPr>
            </w:pPr>
            <w:r w:rsidRPr="00E16468">
              <w:rPr>
                <w:sz w:val="16"/>
                <w:szCs w:val="16"/>
              </w:rPr>
              <w:t>-</w:t>
            </w:r>
          </w:p>
        </w:tc>
        <w:tc>
          <w:tcPr>
            <w:tcW w:w="665" w:type="pct"/>
          </w:tcPr>
          <w:p w14:paraId="0EC03428" w14:textId="77777777" w:rsidR="003402D9" w:rsidRPr="00E16468" w:rsidRDefault="003402D9" w:rsidP="00852021">
            <w:pPr>
              <w:pStyle w:val="TableText"/>
              <w:rPr>
                <w:sz w:val="16"/>
                <w:szCs w:val="16"/>
              </w:rPr>
            </w:pPr>
            <w:r w:rsidRPr="00E16468">
              <w:rPr>
                <w:sz w:val="16"/>
                <w:szCs w:val="16"/>
              </w:rPr>
              <w:t>(-0.213)</w:t>
            </w:r>
          </w:p>
        </w:tc>
      </w:tr>
      <w:tr w:rsidR="003402D9" w:rsidRPr="00E16468" w14:paraId="329B6145" w14:textId="77777777" w:rsidTr="0018112A">
        <w:trPr>
          <w:trHeight w:val="57"/>
          <w:jc w:val="center"/>
        </w:trPr>
        <w:tc>
          <w:tcPr>
            <w:tcW w:w="1019" w:type="pct"/>
          </w:tcPr>
          <w:p w14:paraId="7CADB21F" w14:textId="77777777" w:rsidR="003402D9" w:rsidRPr="00E16468" w:rsidRDefault="003402D9" w:rsidP="00852021">
            <w:pPr>
              <w:pStyle w:val="TableText"/>
              <w:rPr>
                <w:sz w:val="16"/>
                <w:szCs w:val="16"/>
              </w:rPr>
            </w:pPr>
            <w:r w:rsidRPr="00E16468">
              <w:rPr>
                <w:sz w:val="16"/>
                <w:szCs w:val="16"/>
              </w:rPr>
              <w:t>JCU</w:t>
            </w:r>
          </w:p>
        </w:tc>
        <w:tc>
          <w:tcPr>
            <w:tcW w:w="663" w:type="pct"/>
            <w:noWrap/>
          </w:tcPr>
          <w:p w14:paraId="2E9750F7" w14:textId="77777777" w:rsidR="003402D9" w:rsidRPr="00E16468" w:rsidRDefault="003402D9" w:rsidP="00852021">
            <w:pPr>
              <w:pStyle w:val="TableText"/>
              <w:rPr>
                <w:sz w:val="16"/>
                <w:szCs w:val="16"/>
                <w:lang w:eastAsia="en-AU"/>
              </w:rPr>
            </w:pPr>
            <w:r w:rsidRPr="00E16468">
              <w:rPr>
                <w:sz w:val="16"/>
                <w:szCs w:val="16"/>
              </w:rPr>
              <w:t>0.006</w:t>
            </w:r>
          </w:p>
        </w:tc>
        <w:tc>
          <w:tcPr>
            <w:tcW w:w="663" w:type="pct"/>
          </w:tcPr>
          <w:p w14:paraId="7E09D763" w14:textId="77777777" w:rsidR="003402D9" w:rsidRPr="00E16468" w:rsidRDefault="003402D9" w:rsidP="00852021">
            <w:pPr>
              <w:pStyle w:val="TableText"/>
              <w:rPr>
                <w:sz w:val="16"/>
                <w:szCs w:val="16"/>
              </w:rPr>
            </w:pPr>
            <w:r w:rsidRPr="00E16468">
              <w:rPr>
                <w:sz w:val="16"/>
                <w:szCs w:val="16"/>
                <w:lang w:eastAsia="en-AU"/>
              </w:rPr>
              <w:t>-</w:t>
            </w:r>
          </w:p>
        </w:tc>
        <w:tc>
          <w:tcPr>
            <w:tcW w:w="664" w:type="pct"/>
            <w:noWrap/>
          </w:tcPr>
          <w:p w14:paraId="5A98F1FD" w14:textId="77777777" w:rsidR="003402D9" w:rsidRPr="00E16468" w:rsidRDefault="003402D9" w:rsidP="00852021">
            <w:pPr>
              <w:pStyle w:val="TableText"/>
              <w:rPr>
                <w:sz w:val="16"/>
                <w:szCs w:val="16"/>
                <w:lang w:eastAsia="en-AU"/>
              </w:rPr>
            </w:pPr>
            <w:r w:rsidRPr="00E16468">
              <w:rPr>
                <w:sz w:val="16"/>
                <w:szCs w:val="16"/>
              </w:rPr>
              <w:t>0.006</w:t>
            </w:r>
          </w:p>
        </w:tc>
        <w:tc>
          <w:tcPr>
            <w:tcW w:w="663" w:type="pct"/>
            <w:noWrap/>
          </w:tcPr>
          <w:p w14:paraId="38886F05" w14:textId="77777777" w:rsidR="003402D9" w:rsidRPr="00E16468" w:rsidRDefault="003402D9" w:rsidP="00852021">
            <w:pPr>
              <w:pStyle w:val="TableText"/>
              <w:rPr>
                <w:sz w:val="16"/>
                <w:szCs w:val="16"/>
              </w:rPr>
            </w:pPr>
            <w:r w:rsidRPr="00E16468">
              <w:rPr>
                <w:sz w:val="16"/>
                <w:szCs w:val="16"/>
              </w:rPr>
              <w:t>0.019**</w:t>
            </w:r>
          </w:p>
        </w:tc>
        <w:tc>
          <w:tcPr>
            <w:tcW w:w="663" w:type="pct"/>
          </w:tcPr>
          <w:p w14:paraId="6517F32C" w14:textId="77777777" w:rsidR="003402D9" w:rsidRPr="00E16468" w:rsidRDefault="003402D9" w:rsidP="00852021">
            <w:pPr>
              <w:pStyle w:val="TableText"/>
              <w:rPr>
                <w:sz w:val="16"/>
                <w:szCs w:val="16"/>
              </w:rPr>
            </w:pPr>
            <w:r w:rsidRPr="00E16468">
              <w:rPr>
                <w:sz w:val="16"/>
                <w:szCs w:val="16"/>
                <w:lang w:eastAsia="en-AU"/>
              </w:rPr>
              <w:t>-</w:t>
            </w:r>
          </w:p>
        </w:tc>
        <w:tc>
          <w:tcPr>
            <w:tcW w:w="665" w:type="pct"/>
          </w:tcPr>
          <w:p w14:paraId="62D8CF73" w14:textId="77777777" w:rsidR="003402D9" w:rsidRPr="00E16468" w:rsidRDefault="003402D9" w:rsidP="00852021">
            <w:pPr>
              <w:pStyle w:val="TableText"/>
              <w:rPr>
                <w:sz w:val="16"/>
                <w:szCs w:val="16"/>
              </w:rPr>
            </w:pPr>
            <w:r w:rsidRPr="00E16468">
              <w:rPr>
                <w:sz w:val="16"/>
                <w:szCs w:val="16"/>
              </w:rPr>
              <w:t>0.017**</w:t>
            </w:r>
          </w:p>
        </w:tc>
      </w:tr>
      <w:tr w:rsidR="003402D9" w:rsidRPr="00E16468" w14:paraId="774A1346" w14:textId="77777777" w:rsidTr="0018112A">
        <w:trPr>
          <w:trHeight w:val="57"/>
          <w:jc w:val="center"/>
        </w:trPr>
        <w:tc>
          <w:tcPr>
            <w:tcW w:w="1019" w:type="pct"/>
          </w:tcPr>
          <w:p w14:paraId="0DEF5C87" w14:textId="77777777" w:rsidR="003402D9" w:rsidRPr="00E16468" w:rsidRDefault="003402D9" w:rsidP="00852021">
            <w:pPr>
              <w:pStyle w:val="TableText"/>
              <w:rPr>
                <w:sz w:val="16"/>
                <w:szCs w:val="16"/>
              </w:rPr>
            </w:pPr>
          </w:p>
        </w:tc>
        <w:tc>
          <w:tcPr>
            <w:tcW w:w="663" w:type="pct"/>
            <w:noWrap/>
          </w:tcPr>
          <w:p w14:paraId="32BD4CF5" w14:textId="77777777" w:rsidR="003402D9" w:rsidRPr="00E16468" w:rsidRDefault="003402D9" w:rsidP="00852021">
            <w:pPr>
              <w:pStyle w:val="TableText"/>
              <w:rPr>
                <w:sz w:val="16"/>
                <w:szCs w:val="16"/>
                <w:lang w:eastAsia="en-AU"/>
              </w:rPr>
            </w:pPr>
            <w:r w:rsidRPr="00E16468">
              <w:rPr>
                <w:sz w:val="16"/>
                <w:szCs w:val="16"/>
              </w:rPr>
              <w:t>(0.768)</w:t>
            </w:r>
          </w:p>
        </w:tc>
        <w:tc>
          <w:tcPr>
            <w:tcW w:w="663" w:type="pct"/>
          </w:tcPr>
          <w:p w14:paraId="233E2966" w14:textId="77777777" w:rsidR="003402D9" w:rsidRPr="00E16468" w:rsidRDefault="003402D9" w:rsidP="00852021">
            <w:pPr>
              <w:pStyle w:val="TableText"/>
              <w:rPr>
                <w:sz w:val="16"/>
                <w:szCs w:val="16"/>
              </w:rPr>
            </w:pPr>
            <w:r w:rsidRPr="00E16468">
              <w:rPr>
                <w:sz w:val="16"/>
                <w:szCs w:val="16"/>
                <w:lang w:eastAsia="en-AU"/>
              </w:rPr>
              <w:t>-</w:t>
            </w:r>
          </w:p>
        </w:tc>
        <w:tc>
          <w:tcPr>
            <w:tcW w:w="664" w:type="pct"/>
            <w:noWrap/>
          </w:tcPr>
          <w:p w14:paraId="22C6F217" w14:textId="77777777" w:rsidR="003402D9" w:rsidRPr="00E16468" w:rsidRDefault="003402D9" w:rsidP="00852021">
            <w:pPr>
              <w:pStyle w:val="TableText"/>
              <w:rPr>
                <w:sz w:val="16"/>
                <w:szCs w:val="16"/>
                <w:lang w:eastAsia="en-AU"/>
              </w:rPr>
            </w:pPr>
            <w:r w:rsidRPr="00E16468">
              <w:rPr>
                <w:sz w:val="16"/>
                <w:szCs w:val="16"/>
              </w:rPr>
              <w:t>(0.764)</w:t>
            </w:r>
          </w:p>
        </w:tc>
        <w:tc>
          <w:tcPr>
            <w:tcW w:w="663" w:type="pct"/>
            <w:noWrap/>
          </w:tcPr>
          <w:p w14:paraId="4542337F" w14:textId="77777777" w:rsidR="003402D9" w:rsidRPr="00E16468" w:rsidRDefault="003402D9" w:rsidP="00852021">
            <w:pPr>
              <w:pStyle w:val="TableText"/>
              <w:rPr>
                <w:sz w:val="16"/>
                <w:szCs w:val="16"/>
              </w:rPr>
            </w:pPr>
            <w:r w:rsidRPr="00E16468">
              <w:rPr>
                <w:sz w:val="16"/>
                <w:szCs w:val="16"/>
              </w:rPr>
              <w:t>(2.492)</w:t>
            </w:r>
          </w:p>
        </w:tc>
        <w:tc>
          <w:tcPr>
            <w:tcW w:w="663" w:type="pct"/>
          </w:tcPr>
          <w:p w14:paraId="17BE727F" w14:textId="77777777" w:rsidR="003402D9" w:rsidRPr="00E16468" w:rsidRDefault="003402D9" w:rsidP="00852021">
            <w:pPr>
              <w:pStyle w:val="TableText"/>
              <w:rPr>
                <w:sz w:val="16"/>
                <w:szCs w:val="16"/>
              </w:rPr>
            </w:pPr>
            <w:r w:rsidRPr="00E16468">
              <w:rPr>
                <w:sz w:val="16"/>
                <w:szCs w:val="16"/>
                <w:lang w:eastAsia="en-AU"/>
              </w:rPr>
              <w:t>-</w:t>
            </w:r>
          </w:p>
        </w:tc>
        <w:tc>
          <w:tcPr>
            <w:tcW w:w="665" w:type="pct"/>
          </w:tcPr>
          <w:p w14:paraId="003B2012" w14:textId="77777777" w:rsidR="003402D9" w:rsidRPr="00E16468" w:rsidRDefault="003402D9" w:rsidP="00852021">
            <w:pPr>
              <w:pStyle w:val="TableText"/>
              <w:rPr>
                <w:sz w:val="16"/>
                <w:szCs w:val="16"/>
              </w:rPr>
            </w:pPr>
            <w:r w:rsidRPr="00E16468">
              <w:rPr>
                <w:sz w:val="16"/>
                <w:szCs w:val="16"/>
              </w:rPr>
              <w:t>(2.327)</w:t>
            </w:r>
          </w:p>
        </w:tc>
      </w:tr>
      <w:tr w:rsidR="003402D9" w:rsidRPr="00E16468" w14:paraId="71431771" w14:textId="77777777" w:rsidTr="0018112A">
        <w:trPr>
          <w:trHeight w:val="57"/>
          <w:jc w:val="center"/>
        </w:trPr>
        <w:tc>
          <w:tcPr>
            <w:tcW w:w="1019" w:type="pct"/>
          </w:tcPr>
          <w:p w14:paraId="6FD2623C" w14:textId="77777777" w:rsidR="003402D9" w:rsidRPr="00E16468" w:rsidRDefault="003402D9" w:rsidP="00852021">
            <w:pPr>
              <w:pStyle w:val="TableText"/>
              <w:rPr>
                <w:sz w:val="16"/>
                <w:szCs w:val="16"/>
              </w:rPr>
            </w:pPr>
            <w:r w:rsidRPr="00E16468">
              <w:rPr>
                <w:sz w:val="16"/>
                <w:szCs w:val="16"/>
              </w:rPr>
              <w:t>QUT</w:t>
            </w:r>
          </w:p>
        </w:tc>
        <w:tc>
          <w:tcPr>
            <w:tcW w:w="663" w:type="pct"/>
            <w:noWrap/>
          </w:tcPr>
          <w:p w14:paraId="750F7F1F" w14:textId="77777777" w:rsidR="003402D9" w:rsidRPr="00E16468" w:rsidRDefault="003402D9" w:rsidP="00852021">
            <w:pPr>
              <w:pStyle w:val="TableText"/>
              <w:rPr>
                <w:sz w:val="16"/>
                <w:szCs w:val="16"/>
                <w:lang w:eastAsia="en-AU"/>
              </w:rPr>
            </w:pPr>
            <w:r w:rsidRPr="00E16468">
              <w:rPr>
                <w:sz w:val="16"/>
                <w:szCs w:val="16"/>
              </w:rPr>
              <w:t>-0.037***</w:t>
            </w:r>
          </w:p>
        </w:tc>
        <w:tc>
          <w:tcPr>
            <w:tcW w:w="663" w:type="pct"/>
          </w:tcPr>
          <w:p w14:paraId="6E8CB4AE" w14:textId="77777777" w:rsidR="003402D9" w:rsidRPr="00E16468" w:rsidRDefault="003402D9" w:rsidP="00852021">
            <w:pPr>
              <w:pStyle w:val="TableText"/>
              <w:rPr>
                <w:sz w:val="16"/>
                <w:szCs w:val="16"/>
              </w:rPr>
            </w:pPr>
            <w:r w:rsidRPr="00E16468">
              <w:rPr>
                <w:sz w:val="16"/>
                <w:szCs w:val="16"/>
              </w:rPr>
              <w:t>-0.043**</w:t>
            </w:r>
          </w:p>
        </w:tc>
        <w:tc>
          <w:tcPr>
            <w:tcW w:w="664" w:type="pct"/>
            <w:noWrap/>
          </w:tcPr>
          <w:p w14:paraId="26FC711F" w14:textId="77777777" w:rsidR="003402D9" w:rsidRPr="00E16468" w:rsidRDefault="003402D9" w:rsidP="00852021">
            <w:pPr>
              <w:pStyle w:val="TableText"/>
              <w:rPr>
                <w:sz w:val="16"/>
                <w:szCs w:val="16"/>
                <w:lang w:eastAsia="en-AU"/>
              </w:rPr>
            </w:pPr>
            <w:r w:rsidRPr="00E16468">
              <w:rPr>
                <w:sz w:val="16"/>
                <w:szCs w:val="16"/>
              </w:rPr>
              <w:t>-0.022</w:t>
            </w:r>
          </w:p>
        </w:tc>
        <w:tc>
          <w:tcPr>
            <w:tcW w:w="663" w:type="pct"/>
            <w:noWrap/>
          </w:tcPr>
          <w:p w14:paraId="3D8C7A1E" w14:textId="77777777" w:rsidR="003402D9" w:rsidRPr="00E16468" w:rsidRDefault="003402D9" w:rsidP="00852021">
            <w:pPr>
              <w:pStyle w:val="TableText"/>
              <w:rPr>
                <w:sz w:val="16"/>
                <w:szCs w:val="16"/>
              </w:rPr>
            </w:pPr>
            <w:r w:rsidRPr="00E16468">
              <w:rPr>
                <w:sz w:val="16"/>
                <w:szCs w:val="16"/>
              </w:rPr>
              <w:t>-0.004</w:t>
            </w:r>
          </w:p>
        </w:tc>
        <w:tc>
          <w:tcPr>
            <w:tcW w:w="663" w:type="pct"/>
          </w:tcPr>
          <w:p w14:paraId="5135B228" w14:textId="77777777" w:rsidR="003402D9" w:rsidRPr="00E16468" w:rsidRDefault="003402D9" w:rsidP="00852021">
            <w:pPr>
              <w:pStyle w:val="TableText"/>
              <w:rPr>
                <w:sz w:val="16"/>
                <w:szCs w:val="16"/>
              </w:rPr>
            </w:pPr>
            <w:r w:rsidRPr="00E16468">
              <w:rPr>
                <w:sz w:val="16"/>
                <w:szCs w:val="16"/>
              </w:rPr>
              <w:t>0.015</w:t>
            </w:r>
          </w:p>
        </w:tc>
        <w:tc>
          <w:tcPr>
            <w:tcW w:w="665" w:type="pct"/>
          </w:tcPr>
          <w:p w14:paraId="14007988" w14:textId="77777777" w:rsidR="003402D9" w:rsidRPr="00E16468" w:rsidRDefault="003402D9" w:rsidP="00852021">
            <w:pPr>
              <w:pStyle w:val="TableText"/>
              <w:rPr>
                <w:sz w:val="16"/>
                <w:szCs w:val="16"/>
              </w:rPr>
            </w:pPr>
            <w:r w:rsidRPr="00E16468">
              <w:rPr>
                <w:sz w:val="16"/>
                <w:szCs w:val="16"/>
              </w:rPr>
              <w:t>-0.010</w:t>
            </w:r>
          </w:p>
        </w:tc>
      </w:tr>
      <w:tr w:rsidR="003402D9" w:rsidRPr="00E16468" w14:paraId="30641372" w14:textId="77777777" w:rsidTr="0018112A">
        <w:trPr>
          <w:trHeight w:val="57"/>
          <w:jc w:val="center"/>
        </w:trPr>
        <w:tc>
          <w:tcPr>
            <w:tcW w:w="1019" w:type="pct"/>
          </w:tcPr>
          <w:p w14:paraId="35E73D5E" w14:textId="77777777" w:rsidR="003402D9" w:rsidRPr="00E16468" w:rsidRDefault="003402D9" w:rsidP="00852021">
            <w:pPr>
              <w:pStyle w:val="TableText"/>
              <w:rPr>
                <w:sz w:val="16"/>
                <w:szCs w:val="16"/>
              </w:rPr>
            </w:pPr>
          </w:p>
        </w:tc>
        <w:tc>
          <w:tcPr>
            <w:tcW w:w="663" w:type="pct"/>
            <w:noWrap/>
          </w:tcPr>
          <w:p w14:paraId="032A079C" w14:textId="77777777" w:rsidR="003402D9" w:rsidRPr="00E16468" w:rsidRDefault="003402D9" w:rsidP="00852021">
            <w:pPr>
              <w:pStyle w:val="TableText"/>
              <w:rPr>
                <w:sz w:val="16"/>
                <w:szCs w:val="16"/>
                <w:lang w:eastAsia="en-AU"/>
              </w:rPr>
            </w:pPr>
            <w:r w:rsidRPr="00E16468">
              <w:rPr>
                <w:sz w:val="16"/>
                <w:szCs w:val="16"/>
              </w:rPr>
              <w:t>(-2.925)</w:t>
            </w:r>
          </w:p>
        </w:tc>
        <w:tc>
          <w:tcPr>
            <w:tcW w:w="663" w:type="pct"/>
          </w:tcPr>
          <w:p w14:paraId="7E729195" w14:textId="77777777" w:rsidR="003402D9" w:rsidRPr="00E16468" w:rsidRDefault="003402D9" w:rsidP="00852021">
            <w:pPr>
              <w:pStyle w:val="TableText"/>
              <w:rPr>
                <w:sz w:val="16"/>
                <w:szCs w:val="16"/>
              </w:rPr>
            </w:pPr>
            <w:r w:rsidRPr="00E16468">
              <w:rPr>
                <w:sz w:val="16"/>
                <w:szCs w:val="16"/>
              </w:rPr>
              <w:t>(-2.459)</w:t>
            </w:r>
          </w:p>
        </w:tc>
        <w:tc>
          <w:tcPr>
            <w:tcW w:w="664" w:type="pct"/>
            <w:noWrap/>
          </w:tcPr>
          <w:p w14:paraId="0C47FDE4" w14:textId="77777777" w:rsidR="003402D9" w:rsidRPr="00E16468" w:rsidRDefault="003402D9" w:rsidP="00852021">
            <w:pPr>
              <w:pStyle w:val="TableText"/>
              <w:rPr>
                <w:sz w:val="16"/>
                <w:szCs w:val="16"/>
                <w:lang w:eastAsia="en-AU"/>
              </w:rPr>
            </w:pPr>
            <w:r w:rsidRPr="00E16468">
              <w:rPr>
                <w:sz w:val="16"/>
                <w:szCs w:val="16"/>
              </w:rPr>
              <w:t>(-0.712)</w:t>
            </w:r>
          </w:p>
        </w:tc>
        <w:tc>
          <w:tcPr>
            <w:tcW w:w="663" w:type="pct"/>
            <w:noWrap/>
          </w:tcPr>
          <w:p w14:paraId="40E3C881" w14:textId="77777777" w:rsidR="003402D9" w:rsidRPr="00E16468" w:rsidRDefault="003402D9" w:rsidP="00852021">
            <w:pPr>
              <w:pStyle w:val="TableText"/>
              <w:rPr>
                <w:sz w:val="16"/>
                <w:szCs w:val="16"/>
              </w:rPr>
            </w:pPr>
            <w:r w:rsidRPr="00E16468">
              <w:rPr>
                <w:sz w:val="16"/>
                <w:szCs w:val="16"/>
              </w:rPr>
              <w:t>(-0.337)</w:t>
            </w:r>
          </w:p>
        </w:tc>
        <w:tc>
          <w:tcPr>
            <w:tcW w:w="663" w:type="pct"/>
          </w:tcPr>
          <w:p w14:paraId="7D8FCAEF" w14:textId="77777777" w:rsidR="003402D9" w:rsidRPr="00E16468" w:rsidRDefault="003402D9" w:rsidP="00852021">
            <w:pPr>
              <w:pStyle w:val="TableText"/>
              <w:rPr>
                <w:sz w:val="16"/>
                <w:szCs w:val="16"/>
              </w:rPr>
            </w:pPr>
            <w:r w:rsidRPr="00E16468">
              <w:rPr>
                <w:sz w:val="16"/>
                <w:szCs w:val="16"/>
              </w:rPr>
              <w:t>(1.264)</w:t>
            </w:r>
          </w:p>
        </w:tc>
        <w:tc>
          <w:tcPr>
            <w:tcW w:w="665" w:type="pct"/>
          </w:tcPr>
          <w:p w14:paraId="10693D5F" w14:textId="77777777" w:rsidR="003402D9" w:rsidRPr="00E16468" w:rsidRDefault="003402D9" w:rsidP="00852021">
            <w:pPr>
              <w:pStyle w:val="TableText"/>
              <w:rPr>
                <w:sz w:val="16"/>
                <w:szCs w:val="16"/>
              </w:rPr>
            </w:pPr>
            <w:r w:rsidRPr="00E16468">
              <w:rPr>
                <w:sz w:val="16"/>
                <w:szCs w:val="16"/>
              </w:rPr>
              <w:t>(-0.402)</w:t>
            </w:r>
          </w:p>
        </w:tc>
      </w:tr>
      <w:tr w:rsidR="003402D9" w:rsidRPr="00E16468" w14:paraId="2AC2452F" w14:textId="77777777" w:rsidTr="0018112A">
        <w:trPr>
          <w:trHeight w:val="57"/>
          <w:jc w:val="center"/>
        </w:trPr>
        <w:tc>
          <w:tcPr>
            <w:tcW w:w="1019" w:type="pct"/>
          </w:tcPr>
          <w:p w14:paraId="0A4ABD28" w14:textId="77777777" w:rsidR="003402D9" w:rsidRPr="00E16468" w:rsidRDefault="003402D9" w:rsidP="00852021">
            <w:pPr>
              <w:pStyle w:val="TableText"/>
              <w:rPr>
                <w:sz w:val="16"/>
                <w:szCs w:val="16"/>
              </w:rPr>
            </w:pPr>
            <w:r w:rsidRPr="00E16468">
              <w:rPr>
                <w:sz w:val="16"/>
                <w:szCs w:val="16"/>
              </w:rPr>
              <w:t>QUT/ACU</w:t>
            </w:r>
          </w:p>
        </w:tc>
        <w:tc>
          <w:tcPr>
            <w:tcW w:w="663" w:type="pct"/>
            <w:noWrap/>
          </w:tcPr>
          <w:p w14:paraId="7047589B" w14:textId="77777777" w:rsidR="003402D9" w:rsidRPr="00E16468" w:rsidRDefault="003402D9" w:rsidP="00852021">
            <w:pPr>
              <w:pStyle w:val="TableText"/>
              <w:rPr>
                <w:sz w:val="16"/>
                <w:szCs w:val="16"/>
                <w:lang w:eastAsia="en-AU"/>
              </w:rPr>
            </w:pPr>
            <w:r w:rsidRPr="00E16468">
              <w:rPr>
                <w:sz w:val="16"/>
                <w:szCs w:val="16"/>
              </w:rPr>
              <w:t>-0.022</w:t>
            </w:r>
          </w:p>
        </w:tc>
        <w:tc>
          <w:tcPr>
            <w:tcW w:w="663" w:type="pct"/>
          </w:tcPr>
          <w:p w14:paraId="7C1F3189" w14:textId="77777777" w:rsidR="003402D9" w:rsidRPr="00E16468" w:rsidRDefault="003402D9" w:rsidP="00852021">
            <w:pPr>
              <w:pStyle w:val="TableText"/>
              <w:rPr>
                <w:sz w:val="16"/>
                <w:szCs w:val="16"/>
              </w:rPr>
            </w:pPr>
            <w:r w:rsidRPr="00E16468">
              <w:rPr>
                <w:sz w:val="16"/>
                <w:szCs w:val="16"/>
              </w:rPr>
              <w:t>-0.031</w:t>
            </w:r>
          </w:p>
        </w:tc>
        <w:tc>
          <w:tcPr>
            <w:tcW w:w="664" w:type="pct"/>
            <w:noWrap/>
          </w:tcPr>
          <w:p w14:paraId="53BC3F18" w14:textId="77777777" w:rsidR="003402D9" w:rsidRPr="00E16468" w:rsidRDefault="003402D9" w:rsidP="00852021">
            <w:pPr>
              <w:pStyle w:val="TableText"/>
              <w:rPr>
                <w:sz w:val="16"/>
                <w:szCs w:val="16"/>
                <w:lang w:eastAsia="en-AU"/>
              </w:rPr>
            </w:pPr>
            <w:r w:rsidRPr="00E16468">
              <w:rPr>
                <w:sz w:val="16"/>
                <w:szCs w:val="16"/>
              </w:rPr>
              <w:t>0.021</w:t>
            </w:r>
          </w:p>
        </w:tc>
        <w:tc>
          <w:tcPr>
            <w:tcW w:w="663" w:type="pct"/>
            <w:noWrap/>
          </w:tcPr>
          <w:p w14:paraId="77CD4BF7" w14:textId="77777777" w:rsidR="003402D9" w:rsidRPr="00E16468" w:rsidRDefault="003402D9" w:rsidP="00852021">
            <w:pPr>
              <w:pStyle w:val="TableText"/>
              <w:rPr>
                <w:sz w:val="16"/>
                <w:szCs w:val="16"/>
              </w:rPr>
            </w:pPr>
            <w:r w:rsidRPr="00E16468">
              <w:rPr>
                <w:sz w:val="16"/>
                <w:szCs w:val="16"/>
              </w:rPr>
              <w:t>0.013</w:t>
            </w:r>
          </w:p>
        </w:tc>
        <w:tc>
          <w:tcPr>
            <w:tcW w:w="663" w:type="pct"/>
          </w:tcPr>
          <w:p w14:paraId="19E8312D" w14:textId="77777777" w:rsidR="003402D9" w:rsidRPr="00E16468" w:rsidRDefault="003402D9" w:rsidP="00852021">
            <w:pPr>
              <w:pStyle w:val="TableText"/>
              <w:rPr>
                <w:sz w:val="16"/>
                <w:szCs w:val="16"/>
              </w:rPr>
            </w:pPr>
            <w:r w:rsidRPr="00E16468">
              <w:rPr>
                <w:sz w:val="16"/>
                <w:szCs w:val="16"/>
              </w:rPr>
              <w:t>0.030**</w:t>
            </w:r>
          </w:p>
        </w:tc>
        <w:tc>
          <w:tcPr>
            <w:tcW w:w="665" w:type="pct"/>
          </w:tcPr>
          <w:p w14:paraId="7BB35B4B" w14:textId="77777777" w:rsidR="003402D9" w:rsidRPr="00E16468" w:rsidRDefault="003402D9" w:rsidP="00852021">
            <w:pPr>
              <w:pStyle w:val="TableText"/>
              <w:rPr>
                <w:sz w:val="16"/>
                <w:szCs w:val="16"/>
              </w:rPr>
            </w:pPr>
            <w:r w:rsidRPr="00E16468">
              <w:rPr>
                <w:sz w:val="16"/>
                <w:szCs w:val="16"/>
              </w:rPr>
              <w:t>0.034</w:t>
            </w:r>
          </w:p>
        </w:tc>
      </w:tr>
      <w:tr w:rsidR="003402D9" w:rsidRPr="00E16468" w14:paraId="360A4E6D" w14:textId="77777777" w:rsidTr="0018112A">
        <w:trPr>
          <w:trHeight w:val="57"/>
          <w:jc w:val="center"/>
        </w:trPr>
        <w:tc>
          <w:tcPr>
            <w:tcW w:w="1019" w:type="pct"/>
          </w:tcPr>
          <w:p w14:paraId="79E4D624" w14:textId="77777777" w:rsidR="003402D9" w:rsidRPr="00E16468" w:rsidRDefault="003402D9" w:rsidP="00852021">
            <w:pPr>
              <w:pStyle w:val="TableText"/>
              <w:rPr>
                <w:sz w:val="16"/>
                <w:szCs w:val="16"/>
              </w:rPr>
            </w:pPr>
          </w:p>
        </w:tc>
        <w:tc>
          <w:tcPr>
            <w:tcW w:w="663" w:type="pct"/>
            <w:noWrap/>
          </w:tcPr>
          <w:p w14:paraId="5AF81A83" w14:textId="77777777" w:rsidR="003402D9" w:rsidRPr="00E16468" w:rsidRDefault="003402D9" w:rsidP="00852021">
            <w:pPr>
              <w:pStyle w:val="TableText"/>
              <w:rPr>
                <w:sz w:val="16"/>
                <w:szCs w:val="16"/>
                <w:lang w:eastAsia="en-AU"/>
              </w:rPr>
            </w:pPr>
            <w:r w:rsidRPr="00E16468">
              <w:rPr>
                <w:sz w:val="16"/>
                <w:szCs w:val="16"/>
              </w:rPr>
              <w:t>(-1.515)</w:t>
            </w:r>
          </w:p>
        </w:tc>
        <w:tc>
          <w:tcPr>
            <w:tcW w:w="663" w:type="pct"/>
          </w:tcPr>
          <w:p w14:paraId="7B1E021B" w14:textId="77777777" w:rsidR="003402D9" w:rsidRPr="00E16468" w:rsidRDefault="003402D9" w:rsidP="00852021">
            <w:pPr>
              <w:pStyle w:val="TableText"/>
              <w:rPr>
                <w:sz w:val="16"/>
                <w:szCs w:val="16"/>
              </w:rPr>
            </w:pPr>
            <w:r w:rsidRPr="00E16468">
              <w:rPr>
                <w:sz w:val="16"/>
                <w:szCs w:val="16"/>
              </w:rPr>
              <w:t>(-1.603)</w:t>
            </w:r>
          </w:p>
        </w:tc>
        <w:tc>
          <w:tcPr>
            <w:tcW w:w="664" w:type="pct"/>
            <w:noWrap/>
          </w:tcPr>
          <w:p w14:paraId="4943C2F0" w14:textId="77777777" w:rsidR="003402D9" w:rsidRPr="00E16468" w:rsidRDefault="003402D9" w:rsidP="00852021">
            <w:pPr>
              <w:pStyle w:val="TableText"/>
              <w:rPr>
                <w:sz w:val="16"/>
                <w:szCs w:val="16"/>
                <w:lang w:eastAsia="en-AU"/>
              </w:rPr>
            </w:pPr>
            <w:r w:rsidRPr="00E16468">
              <w:rPr>
                <w:sz w:val="16"/>
                <w:szCs w:val="16"/>
              </w:rPr>
              <w:t>(0.726)</w:t>
            </w:r>
          </w:p>
        </w:tc>
        <w:tc>
          <w:tcPr>
            <w:tcW w:w="663" w:type="pct"/>
            <w:noWrap/>
          </w:tcPr>
          <w:p w14:paraId="479A5837" w14:textId="77777777" w:rsidR="003402D9" w:rsidRPr="00E16468" w:rsidRDefault="003402D9" w:rsidP="00852021">
            <w:pPr>
              <w:pStyle w:val="TableText"/>
              <w:rPr>
                <w:sz w:val="16"/>
                <w:szCs w:val="16"/>
              </w:rPr>
            </w:pPr>
            <w:r w:rsidRPr="00E16468">
              <w:rPr>
                <w:sz w:val="16"/>
                <w:szCs w:val="16"/>
              </w:rPr>
              <w:t>(0.911)</w:t>
            </w:r>
          </w:p>
        </w:tc>
        <w:tc>
          <w:tcPr>
            <w:tcW w:w="663" w:type="pct"/>
          </w:tcPr>
          <w:p w14:paraId="07370675" w14:textId="77777777" w:rsidR="003402D9" w:rsidRPr="00E16468" w:rsidRDefault="003402D9" w:rsidP="00852021">
            <w:pPr>
              <w:pStyle w:val="TableText"/>
              <w:rPr>
                <w:sz w:val="16"/>
                <w:szCs w:val="16"/>
              </w:rPr>
            </w:pPr>
            <w:r w:rsidRPr="00E16468">
              <w:rPr>
                <w:sz w:val="16"/>
                <w:szCs w:val="16"/>
              </w:rPr>
              <w:t>(2.159)</w:t>
            </w:r>
          </w:p>
        </w:tc>
        <w:tc>
          <w:tcPr>
            <w:tcW w:w="665" w:type="pct"/>
          </w:tcPr>
          <w:p w14:paraId="64FF6D20" w14:textId="77777777" w:rsidR="003402D9" w:rsidRPr="00E16468" w:rsidRDefault="003402D9" w:rsidP="00852021">
            <w:pPr>
              <w:pStyle w:val="TableText"/>
              <w:rPr>
                <w:sz w:val="16"/>
                <w:szCs w:val="16"/>
              </w:rPr>
            </w:pPr>
            <w:r w:rsidRPr="00E16468">
              <w:rPr>
                <w:sz w:val="16"/>
                <w:szCs w:val="16"/>
              </w:rPr>
              <w:t>(1.407)</w:t>
            </w:r>
          </w:p>
        </w:tc>
      </w:tr>
      <w:tr w:rsidR="003402D9" w:rsidRPr="00E16468" w14:paraId="695ED673" w14:textId="77777777" w:rsidTr="0018112A">
        <w:trPr>
          <w:trHeight w:val="57"/>
          <w:jc w:val="center"/>
        </w:trPr>
        <w:tc>
          <w:tcPr>
            <w:tcW w:w="1019" w:type="pct"/>
          </w:tcPr>
          <w:p w14:paraId="446F715B" w14:textId="77777777" w:rsidR="003402D9" w:rsidRPr="00E16468" w:rsidRDefault="003402D9" w:rsidP="00852021">
            <w:pPr>
              <w:pStyle w:val="TableText"/>
              <w:rPr>
                <w:sz w:val="16"/>
                <w:szCs w:val="16"/>
              </w:rPr>
            </w:pPr>
            <w:r w:rsidRPr="00E16468">
              <w:rPr>
                <w:sz w:val="16"/>
                <w:szCs w:val="16"/>
              </w:rPr>
              <w:t>UQ</w:t>
            </w:r>
          </w:p>
        </w:tc>
        <w:tc>
          <w:tcPr>
            <w:tcW w:w="663" w:type="pct"/>
            <w:noWrap/>
          </w:tcPr>
          <w:p w14:paraId="025C8E06" w14:textId="77777777" w:rsidR="003402D9" w:rsidRPr="00E16468" w:rsidRDefault="003402D9" w:rsidP="00852021">
            <w:pPr>
              <w:pStyle w:val="TableText"/>
              <w:rPr>
                <w:sz w:val="16"/>
                <w:szCs w:val="16"/>
                <w:lang w:eastAsia="en-AU"/>
              </w:rPr>
            </w:pPr>
            <w:r w:rsidRPr="00E16468">
              <w:rPr>
                <w:sz w:val="16"/>
                <w:szCs w:val="16"/>
              </w:rPr>
              <w:t>-0.039***</w:t>
            </w:r>
          </w:p>
        </w:tc>
        <w:tc>
          <w:tcPr>
            <w:tcW w:w="663" w:type="pct"/>
          </w:tcPr>
          <w:p w14:paraId="33C1271D" w14:textId="77777777" w:rsidR="003402D9" w:rsidRPr="00E16468" w:rsidRDefault="003402D9" w:rsidP="00852021">
            <w:pPr>
              <w:pStyle w:val="TableText"/>
              <w:rPr>
                <w:sz w:val="16"/>
                <w:szCs w:val="16"/>
              </w:rPr>
            </w:pPr>
            <w:r w:rsidRPr="00E16468">
              <w:rPr>
                <w:sz w:val="16"/>
                <w:szCs w:val="16"/>
              </w:rPr>
              <w:t>-0.054***</w:t>
            </w:r>
          </w:p>
        </w:tc>
        <w:tc>
          <w:tcPr>
            <w:tcW w:w="664" w:type="pct"/>
            <w:noWrap/>
          </w:tcPr>
          <w:p w14:paraId="14066074" w14:textId="77777777" w:rsidR="003402D9" w:rsidRPr="00E16468" w:rsidRDefault="003402D9" w:rsidP="00852021">
            <w:pPr>
              <w:pStyle w:val="TableText"/>
              <w:rPr>
                <w:sz w:val="16"/>
                <w:szCs w:val="16"/>
                <w:lang w:eastAsia="en-AU"/>
              </w:rPr>
            </w:pPr>
            <w:r w:rsidRPr="00E16468">
              <w:rPr>
                <w:sz w:val="16"/>
                <w:szCs w:val="16"/>
              </w:rPr>
              <w:t>-0.026**</w:t>
            </w:r>
          </w:p>
        </w:tc>
        <w:tc>
          <w:tcPr>
            <w:tcW w:w="663" w:type="pct"/>
            <w:noWrap/>
          </w:tcPr>
          <w:p w14:paraId="53AEEF3F" w14:textId="77777777" w:rsidR="003402D9" w:rsidRPr="00E16468" w:rsidRDefault="003402D9" w:rsidP="00852021">
            <w:pPr>
              <w:pStyle w:val="TableText"/>
              <w:rPr>
                <w:sz w:val="16"/>
                <w:szCs w:val="16"/>
              </w:rPr>
            </w:pPr>
            <w:r w:rsidRPr="00E16468">
              <w:rPr>
                <w:sz w:val="16"/>
                <w:szCs w:val="16"/>
              </w:rPr>
              <w:t>-0.010</w:t>
            </w:r>
          </w:p>
        </w:tc>
        <w:tc>
          <w:tcPr>
            <w:tcW w:w="663" w:type="pct"/>
          </w:tcPr>
          <w:p w14:paraId="791D2B0F" w14:textId="77777777" w:rsidR="003402D9" w:rsidRPr="00E16468" w:rsidRDefault="003402D9" w:rsidP="00852021">
            <w:pPr>
              <w:pStyle w:val="TableText"/>
              <w:rPr>
                <w:sz w:val="16"/>
                <w:szCs w:val="16"/>
              </w:rPr>
            </w:pPr>
            <w:r w:rsidRPr="00E16468">
              <w:rPr>
                <w:sz w:val="16"/>
                <w:szCs w:val="16"/>
              </w:rPr>
              <w:t>0.007</w:t>
            </w:r>
          </w:p>
        </w:tc>
        <w:tc>
          <w:tcPr>
            <w:tcW w:w="665" w:type="pct"/>
          </w:tcPr>
          <w:p w14:paraId="6F09E338" w14:textId="77777777" w:rsidR="003402D9" w:rsidRPr="00E16468" w:rsidRDefault="003402D9" w:rsidP="00852021">
            <w:pPr>
              <w:pStyle w:val="TableText"/>
              <w:rPr>
                <w:sz w:val="16"/>
                <w:szCs w:val="16"/>
              </w:rPr>
            </w:pPr>
            <w:r w:rsidRPr="00E16468">
              <w:rPr>
                <w:sz w:val="16"/>
                <w:szCs w:val="16"/>
              </w:rPr>
              <w:t>-0.009</w:t>
            </w:r>
          </w:p>
        </w:tc>
      </w:tr>
      <w:tr w:rsidR="003402D9" w:rsidRPr="00E16468" w14:paraId="66CC2B6B" w14:textId="77777777" w:rsidTr="0018112A">
        <w:trPr>
          <w:trHeight w:val="57"/>
          <w:jc w:val="center"/>
        </w:trPr>
        <w:tc>
          <w:tcPr>
            <w:tcW w:w="1019" w:type="pct"/>
          </w:tcPr>
          <w:p w14:paraId="7655E466" w14:textId="77777777" w:rsidR="003402D9" w:rsidRPr="00E16468" w:rsidRDefault="003402D9" w:rsidP="00852021">
            <w:pPr>
              <w:pStyle w:val="TableText"/>
              <w:rPr>
                <w:sz w:val="16"/>
                <w:szCs w:val="16"/>
              </w:rPr>
            </w:pPr>
          </w:p>
        </w:tc>
        <w:tc>
          <w:tcPr>
            <w:tcW w:w="663" w:type="pct"/>
            <w:noWrap/>
          </w:tcPr>
          <w:p w14:paraId="5828091A" w14:textId="77777777" w:rsidR="003402D9" w:rsidRPr="00E16468" w:rsidRDefault="003402D9" w:rsidP="00852021">
            <w:pPr>
              <w:pStyle w:val="TableText"/>
              <w:rPr>
                <w:sz w:val="16"/>
                <w:szCs w:val="16"/>
                <w:lang w:eastAsia="en-AU"/>
              </w:rPr>
            </w:pPr>
            <w:r w:rsidRPr="00E16468">
              <w:rPr>
                <w:sz w:val="16"/>
                <w:szCs w:val="16"/>
              </w:rPr>
              <w:t>(-3.784)</w:t>
            </w:r>
          </w:p>
        </w:tc>
        <w:tc>
          <w:tcPr>
            <w:tcW w:w="663" w:type="pct"/>
          </w:tcPr>
          <w:p w14:paraId="12F20197" w14:textId="77777777" w:rsidR="003402D9" w:rsidRPr="00E16468" w:rsidRDefault="003402D9" w:rsidP="00852021">
            <w:pPr>
              <w:pStyle w:val="TableText"/>
              <w:rPr>
                <w:sz w:val="16"/>
                <w:szCs w:val="16"/>
              </w:rPr>
            </w:pPr>
            <w:r w:rsidRPr="00E16468">
              <w:rPr>
                <w:sz w:val="16"/>
                <w:szCs w:val="16"/>
              </w:rPr>
              <w:t>(-3.341)</w:t>
            </w:r>
          </w:p>
        </w:tc>
        <w:tc>
          <w:tcPr>
            <w:tcW w:w="664" w:type="pct"/>
            <w:noWrap/>
          </w:tcPr>
          <w:p w14:paraId="6933BAD8" w14:textId="77777777" w:rsidR="003402D9" w:rsidRPr="00E16468" w:rsidRDefault="003402D9" w:rsidP="00852021">
            <w:pPr>
              <w:pStyle w:val="TableText"/>
              <w:rPr>
                <w:sz w:val="16"/>
                <w:szCs w:val="16"/>
                <w:lang w:eastAsia="en-AU"/>
              </w:rPr>
            </w:pPr>
            <w:r w:rsidRPr="00E16468">
              <w:rPr>
                <w:sz w:val="16"/>
                <w:szCs w:val="16"/>
              </w:rPr>
              <w:t>(-2.098)</w:t>
            </w:r>
          </w:p>
        </w:tc>
        <w:tc>
          <w:tcPr>
            <w:tcW w:w="663" w:type="pct"/>
            <w:noWrap/>
          </w:tcPr>
          <w:p w14:paraId="0093EB21" w14:textId="77777777" w:rsidR="003402D9" w:rsidRPr="00E16468" w:rsidRDefault="003402D9" w:rsidP="00852021">
            <w:pPr>
              <w:pStyle w:val="TableText"/>
              <w:rPr>
                <w:sz w:val="16"/>
                <w:szCs w:val="16"/>
              </w:rPr>
            </w:pPr>
            <w:r w:rsidRPr="00E16468">
              <w:rPr>
                <w:sz w:val="16"/>
                <w:szCs w:val="16"/>
              </w:rPr>
              <w:t>(-1.049)</w:t>
            </w:r>
          </w:p>
        </w:tc>
        <w:tc>
          <w:tcPr>
            <w:tcW w:w="663" w:type="pct"/>
          </w:tcPr>
          <w:p w14:paraId="45B011BA" w14:textId="77777777" w:rsidR="003402D9" w:rsidRPr="00E16468" w:rsidRDefault="003402D9" w:rsidP="00852021">
            <w:pPr>
              <w:pStyle w:val="TableText"/>
              <w:rPr>
                <w:sz w:val="16"/>
                <w:szCs w:val="16"/>
              </w:rPr>
            </w:pPr>
            <w:r w:rsidRPr="00E16468">
              <w:rPr>
                <w:sz w:val="16"/>
                <w:szCs w:val="16"/>
              </w:rPr>
              <w:t>(0.485)</w:t>
            </w:r>
          </w:p>
        </w:tc>
        <w:tc>
          <w:tcPr>
            <w:tcW w:w="665" w:type="pct"/>
          </w:tcPr>
          <w:p w14:paraId="0EA4E404" w14:textId="77777777" w:rsidR="003402D9" w:rsidRPr="00E16468" w:rsidRDefault="003402D9" w:rsidP="00852021">
            <w:pPr>
              <w:pStyle w:val="TableText"/>
              <w:rPr>
                <w:sz w:val="16"/>
                <w:szCs w:val="16"/>
              </w:rPr>
            </w:pPr>
            <w:r w:rsidRPr="00E16468">
              <w:rPr>
                <w:sz w:val="16"/>
                <w:szCs w:val="16"/>
              </w:rPr>
              <w:t>(-0.836)</w:t>
            </w:r>
          </w:p>
        </w:tc>
      </w:tr>
      <w:tr w:rsidR="003402D9" w:rsidRPr="00E16468" w14:paraId="6B0C4600" w14:textId="77777777" w:rsidTr="0018112A">
        <w:trPr>
          <w:trHeight w:val="57"/>
          <w:jc w:val="center"/>
        </w:trPr>
        <w:tc>
          <w:tcPr>
            <w:tcW w:w="1019" w:type="pct"/>
          </w:tcPr>
          <w:p w14:paraId="41AA8A07" w14:textId="77777777" w:rsidR="003402D9" w:rsidRPr="00E16468" w:rsidRDefault="003402D9" w:rsidP="00852021">
            <w:pPr>
              <w:pStyle w:val="TableText"/>
              <w:rPr>
                <w:sz w:val="16"/>
                <w:szCs w:val="16"/>
              </w:rPr>
            </w:pPr>
            <w:r w:rsidRPr="00E16468">
              <w:rPr>
                <w:sz w:val="16"/>
                <w:szCs w:val="16"/>
              </w:rPr>
              <w:t>USC</w:t>
            </w:r>
          </w:p>
        </w:tc>
        <w:tc>
          <w:tcPr>
            <w:tcW w:w="663" w:type="pct"/>
            <w:noWrap/>
          </w:tcPr>
          <w:p w14:paraId="467E066F" w14:textId="77777777" w:rsidR="003402D9" w:rsidRPr="00E16468" w:rsidRDefault="003402D9" w:rsidP="00852021">
            <w:pPr>
              <w:pStyle w:val="TableText"/>
              <w:rPr>
                <w:sz w:val="16"/>
                <w:szCs w:val="16"/>
                <w:lang w:eastAsia="en-AU"/>
              </w:rPr>
            </w:pPr>
            <w:r w:rsidRPr="00E16468">
              <w:rPr>
                <w:sz w:val="16"/>
                <w:szCs w:val="16"/>
              </w:rPr>
              <w:t>-0.029***</w:t>
            </w:r>
          </w:p>
        </w:tc>
        <w:tc>
          <w:tcPr>
            <w:tcW w:w="663" w:type="pct"/>
          </w:tcPr>
          <w:p w14:paraId="6BC9ACA2" w14:textId="77777777" w:rsidR="003402D9" w:rsidRPr="00E16468" w:rsidRDefault="003402D9" w:rsidP="00852021">
            <w:pPr>
              <w:pStyle w:val="TableText"/>
              <w:rPr>
                <w:sz w:val="16"/>
                <w:szCs w:val="16"/>
              </w:rPr>
            </w:pPr>
            <w:r w:rsidRPr="00E16468">
              <w:rPr>
                <w:sz w:val="16"/>
                <w:szCs w:val="16"/>
              </w:rPr>
              <w:t>-0.016</w:t>
            </w:r>
          </w:p>
        </w:tc>
        <w:tc>
          <w:tcPr>
            <w:tcW w:w="664" w:type="pct"/>
            <w:noWrap/>
          </w:tcPr>
          <w:p w14:paraId="32F0BAAA" w14:textId="77777777" w:rsidR="003402D9" w:rsidRPr="00E16468" w:rsidRDefault="003402D9" w:rsidP="00852021">
            <w:pPr>
              <w:pStyle w:val="TableText"/>
              <w:rPr>
                <w:sz w:val="16"/>
                <w:szCs w:val="16"/>
                <w:lang w:eastAsia="en-AU"/>
              </w:rPr>
            </w:pPr>
            <w:r w:rsidRPr="00E16468">
              <w:rPr>
                <w:sz w:val="16"/>
                <w:szCs w:val="16"/>
              </w:rPr>
              <w:t>-0.024**</w:t>
            </w:r>
          </w:p>
        </w:tc>
        <w:tc>
          <w:tcPr>
            <w:tcW w:w="663" w:type="pct"/>
            <w:noWrap/>
          </w:tcPr>
          <w:p w14:paraId="5835D051" w14:textId="77777777" w:rsidR="003402D9" w:rsidRPr="00E16468" w:rsidRDefault="003402D9" w:rsidP="00852021">
            <w:pPr>
              <w:pStyle w:val="TableText"/>
              <w:rPr>
                <w:sz w:val="16"/>
                <w:szCs w:val="16"/>
              </w:rPr>
            </w:pPr>
            <w:r w:rsidRPr="00E16468">
              <w:rPr>
                <w:sz w:val="16"/>
                <w:szCs w:val="16"/>
              </w:rPr>
              <w:t>0.000</w:t>
            </w:r>
          </w:p>
        </w:tc>
        <w:tc>
          <w:tcPr>
            <w:tcW w:w="663" w:type="pct"/>
          </w:tcPr>
          <w:p w14:paraId="238594FC" w14:textId="77777777" w:rsidR="003402D9" w:rsidRPr="00E16468" w:rsidRDefault="003402D9" w:rsidP="00852021">
            <w:pPr>
              <w:pStyle w:val="TableText"/>
              <w:rPr>
                <w:sz w:val="16"/>
                <w:szCs w:val="16"/>
              </w:rPr>
            </w:pPr>
            <w:r w:rsidRPr="00E16468">
              <w:rPr>
                <w:sz w:val="16"/>
                <w:szCs w:val="16"/>
              </w:rPr>
              <w:t>0.066***</w:t>
            </w:r>
          </w:p>
        </w:tc>
        <w:tc>
          <w:tcPr>
            <w:tcW w:w="665" w:type="pct"/>
          </w:tcPr>
          <w:p w14:paraId="56B14E0E" w14:textId="77777777" w:rsidR="003402D9" w:rsidRPr="00E16468" w:rsidRDefault="003402D9" w:rsidP="00852021">
            <w:pPr>
              <w:pStyle w:val="TableText"/>
              <w:rPr>
                <w:sz w:val="16"/>
                <w:szCs w:val="16"/>
              </w:rPr>
            </w:pPr>
            <w:r w:rsidRPr="00E16468">
              <w:rPr>
                <w:sz w:val="16"/>
                <w:szCs w:val="16"/>
              </w:rPr>
              <w:t>-0.010</w:t>
            </w:r>
          </w:p>
        </w:tc>
      </w:tr>
      <w:tr w:rsidR="003402D9" w:rsidRPr="00E16468" w14:paraId="709F5783" w14:textId="77777777" w:rsidTr="0018112A">
        <w:trPr>
          <w:trHeight w:val="57"/>
          <w:jc w:val="center"/>
        </w:trPr>
        <w:tc>
          <w:tcPr>
            <w:tcW w:w="1019" w:type="pct"/>
          </w:tcPr>
          <w:p w14:paraId="50E662D0" w14:textId="77777777" w:rsidR="003402D9" w:rsidRPr="00E16468" w:rsidRDefault="003402D9" w:rsidP="00852021">
            <w:pPr>
              <w:pStyle w:val="TableText"/>
              <w:rPr>
                <w:sz w:val="16"/>
                <w:szCs w:val="16"/>
              </w:rPr>
            </w:pPr>
          </w:p>
        </w:tc>
        <w:tc>
          <w:tcPr>
            <w:tcW w:w="663" w:type="pct"/>
            <w:noWrap/>
          </w:tcPr>
          <w:p w14:paraId="3169A64C" w14:textId="77777777" w:rsidR="003402D9" w:rsidRPr="00E16468" w:rsidRDefault="003402D9" w:rsidP="00852021">
            <w:pPr>
              <w:pStyle w:val="TableText"/>
              <w:rPr>
                <w:sz w:val="16"/>
                <w:szCs w:val="16"/>
                <w:lang w:eastAsia="en-AU"/>
              </w:rPr>
            </w:pPr>
            <w:r w:rsidRPr="00E16468">
              <w:rPr>
                <w:sz w:val="16"/>
                <w:szCs w:val="16"/>
              </w:rPr>
              <w:t>(-2.727)</w:t>
            </w:r>
          </w:p>
        </w:tc>
        <w:tc>
          <w:tcPr>
            <w:tcW w:w="663" w:type="pct"/>
          </w:tcPr>
          <w:p w14:paraId="3D1D7831" w14:textId="77777777" w:rsidR="003402D9" w:rsidRPr="00E16468" w:rsidRDefault="003402D9" w:rsidP="00852021">
            <w:pPr>
              <w:pStyle w:val="TableText"/>
              <w:rPr>
                <w:sz w:val="16"/>
                <w:szCs w:val="16"/>
              </w:rPr>
            </w:pPr>
            <w:r w:rsidRPr="00E16468">
              <w:rPr>
                <w:sz w:val="16"/>
                <w:szCs w:val="16"/>
              </w:rPr>
              <w:t>(-0.579)</w:t>
            </w:r>
          </w:p>
        </w:tc>
        <w:tc>
          <w:tcPr>
            <w:tcW w:w="664" w:type="pct"/>
            <w:noWrap/>
          </w:tcPr>
          <w:p w14:paraId="2E98CDB0" w14:textId="77777777" w:rsidR="003402D9" w:rsidRPr="00E16468" w:rsidRDefault="003402D9" w:rsidP="00852021">
            <w:pPr>
              <w:pStyle w:val="TableText"/>
              <w:rPr>
                <w:sz w:val="16"/>
                <w:szCs w:val="16"/>
                <w:lang w:eastAsia="en-AU"/>
              </w:rPr>
            </w:pPr>
            <w:r w:rsidRPr="00E16468">
              <w:rPr>
                <w:sz w:val="16"/>
                <w:szCs w:val="16"/>
              </w:rPr>
              <w:t>(-2.194)</w:t>
            </w:r>
          </w:p>
        </w:tc>
        <w:tc>
          <w:tcPr>
            <w:tcW w:w="663" w:type="pct"/>
            <w:noWrap/>
          </w:tcPr>
          <w:p w14:paraId="3717A344" w14:textId="77777777" w:rsidR="003402D9" w:rsidRPr="00E16468" w:rsidRDefault="003402D9" w:rsidP="00852021">
            <w:pPr>
              <w:pStyle w:val="TableText"/>
              <w:rPr>
                <w:sz w:val="16"/>
                <w:szCs w:val="16"/>
              </w:rPr>
            </w:pPr>
            <w:r w:rsidRPr="00E16468">
              <w:rPr>
                <w:sz w:val="16"/>
                <w:szCs w:val="16"/>
              </w:rPr>
              <w:t>(0.021)</w:t>
            </w:r>
          </w:p>
        </w:tc>
        <w:tc>
          <w:tcPr>
            <w:tcW w:w="663" w:type="pct"/>
          </w:tcPr>
          <w:p w14:paraId="20DF48BD" w14:textId="77777777" w:rsidR="003402D9" w:rsidRPr="00E16468" w:rsidRDefault="003402D9" w:rsidP="00852021">
            <w:pPr>
              <w:pStyle w:val="TableText"/>
              <w:rPr>
                <w:sz w:val="16"/>
                <w:szCs w:val="16"/>
              </w:rPr>
            </w:pPr>
            <w:r w:rsidRPr="00E16468">
              <w:rPr>
                <w:sz w:val="16"/>
                <w:szCs w:val="16"/>
              </w:rPr>
              <w:t>(2.615)</w:t>
            </w:r>
          </w:p>
        </w:tc>
        <w:tc>
          <w:tcPr>
            <w:tcW w:w="665" w:type="pct"/>
          </w:tcPr>
          <w:p w14:paraId="30F636C1" w14:textId="77777777" w:rsidR="003402D9" w:rsidRPr="00E16468" w:rsidRDefault="003402D9" w:rsidP="00852021">
            <w:pPr>
              <w:pStyle w:val="TableText"/>
              <w:rPr>
                <w:sz w:val="16"/>
                <w:szCs w:val="16"/>
              </w:rPr>
            </w:pPr>
            <w:r w:rsidRPr="00E16468">
              <w:rPr>
                <w:sz w:val="16"/>
                <w:szCs w:val="16"/>
              </w:rPr>
              <w:t>(-1.103)</w:t>
            </w:r>
          </w:p>
        </w:tc>
      </w:tr>
      <w:tr w:rsidR="003402D9" w:rsidRPr="00E16468" w14:paraId="3E357E70" w14:textId="77777777" w:rsidTr="0018112A">
        <w:trPr>
          <w:trHeight w:val="57"/>
          <w:jc w:val="center"/>
        </w:trPr>
        <w:tc>
          <w:tcPr>
            <w:tcW w:w="1019" w:type="pct"/>
          </w:tcPr>
          <w:p w14:paraId="2BED2EC8" w14:textId="77777777" w:rsidR="003402D9" w:rsidRPr="00E16468" w:rsidRDefault="003402D9" w:rsidP="00852021">
            <w:pPr>
              <w:pStyle w:val="TableText"/>
              <w:rPr>
                <w:sz w:val="16"/>
                <w:szCs w:val="16"/>
              </w:rPr>
            </w:pPr>
            <w:r w:rsidRPr="00E16468">
              <w:rPr>
                <w:sz w:val="16"/>
                <w:szCs w:val="16"/>
              </w:rPr>
              <w:t>USQ</w:t>
            </w:r>
          </w:p>
        </w:tc>
        <w:tc>
          <w:tcPr>
            <w:tcW w:w="663" w:type="pct"/>
            <w:noWrap/>
          </w:tcPr>
          <w:p w14:paraId="4528819A" w14:textId="77777777" w:rsidR="003402D9" w:rsidRPr="00E16468" w:rsidRDefault="003402D9" w:rsidP="00852021">
            <w:pPr>
              <w:pStyle w:val="TableText"/>
              <w:rPr>
                <w:sz w:val="16"/>
                <w:szCs w:val="16"/>
                <w:lang w:eastAsia="en-AU"/>
              </w:rPr>
            </w:pPr>
            <w:r w:rsidRPr="00E16468">
              <w:rPr>
                <w:sz w:val="16"/>
                <w:szCs w:val="16"/>
              </w:rPr>
              <w:t>-0.020**</w:t>
            </w:r>
          </w:p>
        </w:tc>
        <w:tc>
          <w:tcPr>
            <w:tcW w:w="663" w:type="pct"/>
          </w:tcPr>
          <w:p w14:paraId="3E00CDB5" w14:textId="77777777" w:rsidR="003402D9" w:rsidRPr="00E16468" w:rsidRDefault="003402D9" w:rsidP="00852021">
            <w:pPr>
              <w:pStyle w:val="TableText"/>
              <w:rPr>
                <w:sz w:val="16"/>
                <w:szCs w:val="16"/>
              </w:rPr>
            </w:pPr>
            <w:r w:rsidRPr="00E16468">
              <w:rPr>
                <w:sz w:val="16"/>
                <w:szCs w:val="16"/>
                <w:lang w:eastAsia="en-AU"/>
              </w:rPr>
              <w:t>-</w:t>
            </w:r>
          </w:p>
        </w:tc>
        <w:tc>
          <w:tcPr>
            <w:tcW w:w="664" w:type="pct"/>
            <w:noWrap/>
          </w:tcPr>
          <w:p w14:paraId="3FE06DA6" w14:textId="77777777" w:rsidR="003402D9" w:rsidRPr="00E16468" w:rsidRDefault="003402D9" w:rsidP="00852021">
            <w:pPr>
              <w:pStyle w:val="TableText"/>
              <w:rPr>
                <w:sz w:val="16"/>
                <w:szCs w:val="16"/>
                <w:lang w:eastAsia="en-AU"/>
              </w:rPr>
            </w:pPr>
            <w:r w:rsidRPr="00E16468">
              <w:rPr>
                <w:sz w:val="16"/>
                <w:szCs w:val="16"/>
              </w:rPr>
              <w:t>-0.021**</w:t>
            </w:r>
          </w:p>
        </w:tc>
        <w:tc>
          <w:tcPr>
            <w:tcW w:w="663" w:type="pct"/>
            <w:noWrap/>
          </w:tcPr>
          <w:p w14:paraId="1FDB4B6E" w14:textId="77777777" w:rsidR="003402D9" w:rsidRPr="00E16468" w:rsidRDefault="003402D9" w:rsidP="00852021">
            <w:pPr>
              <w:pStyle w:val="TableText"/>
              <w:rPr>
                <w:sz w:val="16"/>
                <w:szCs w:val="16"/>
              </w:rPr>
            </w:pPr>
            <w:r w:rsidRPr="00E16468">
              <w:rPr>
                <w:sz w:val="16"/>
                <w:szCs w:val="16"/>
              </w:rPr>
              <w:t>0.000</w:t>
            </w:r>
          </w:p>
        </w:tc>
        <w:tc>
          <w:tcPr>
            <w:tcW w:w="663" w:type="pct"/>
          </w:tcPr>
          <w:p w14:paraId="3AE9716F" w14:textId="77777777" w:rsidR="003402D9" w:rsidRPr="00E16468" w:rsidRDefault="003402D9" w:rsidP="00852021">
            <w:pPr>
              <w:pStyle w:val="TableText"/>
              <w:rPr>
                <w:sz w:val="16"/>
                <w:szCs w:val="16"/>
              </w:rPr>
            </w:pPr>
            <w:r w:rsidRPr="00E16468">
              <w:rPr>
                <w:sz w:val="16"/>
                <w:szCs w:val="16"/>
                <w:lang w:eastAsia="en-AU"/>
              </w:rPr>
              <w:t>-</w:t>
            </w:r>
          </w:p>
        </w:tc>
        <w:tc>
          <w:tcPr>
            <w:tcW w:w="665" w:type="pct"/>
          </w:tcPr>
          <w:p w14:paraId="28B18B30" w14:textId="77777777" w:rsidR="003402D9" w:rsidRPr="00E16468" w:rsidRDefault="003402D9" w:rsidP="00852021">
            <w:pPr>
              <w:pStyle w:val="TableText"/>
              <w:rPr>
                <w:sz w:val="16"/>
                <w:szCs w:val="16"/>
              </w:rPr>
            </w:pPr>
            <w:r w:rsidRPr="00E16468">
              <w:rPr>
                <w:sz w:val="16"/>
                <w:szCs w:val="16"/>
              </w:rPr>
              <w:t>-0.004</w:t>
            </w:r>
          </w:p>
        </w:tc>
      </w:tr>
      <w:tr w:rsidR="003402D9" w:rsidRPr="00E16468" w14:paraId="5CBBCF05" w14:textId="77777777" w:rsidTr="0018112A">
        <w:trPr>
          <w:trHeight w:val="57"/>
          <w:jc w:val="center"/>
        </w:trPr>
        <w:tc>
          <w:tcPr>
            <w:tcW w:w="1019" w:type="pct"/>
            <w:tcBorders>
              <w:bottom w:val="single" w:sz="4" w:space="0" w:color="auto"/>
            </w:tcBorders>
          </w:tcPr>
          <w:p w14:paraId="25406BE6" w14:textId="77777777" w:rsidR="003402D9" w:rsidRPr="00E16468" w:rsidRDefault="003402D9" w:rsidP="00852021">
            <w:pPr>
              <w:pStyle w:val="TableText"/>
              <w:rPr>
                <w:sz w:val="16"/>
                <w:szCs w:val="16"/>
              </w:rPr>
            </w:pPr>
          </w:p>
        </w:tc>
        <w:tc>
          <w:tcPr>
            <w:tcW w:w="663" w:type="pct"/>
            <w:tcBorders>
              <w:bottom w:val="single" w:sz="4" w:space="0" w:color="auto"/>
            </w:tcBorders>
            <w:noWrap/>
          </w:tcPr>
          <w:p w14:paraId="33782EE5" w14:textId="77777777" w:rsidR="003402D9" w:rsidRPr="00E16468" w:rsidRDefault="003402D9" w:rsidP="00852021">
            <w:pPr>
              <w:pStyle w:val="TableText"/>
              <w:rPr>
                <w:sz w:val="16"/>
                <w:szCs w:val="16"/>
                <w:lang w:eastAsia="en-AU"/>
              </w:rPr>
            </w:pPr>
            <w:r w:rsidRPr="00E16468">
              <w:rPr>
                <w:sz w:val="16"/>
                <w:szCs w:val="16"/>
              </w:rPr>
              <w:t>(-2.075)</w:t>
            </w:r>
          </w:p>
        </w:tc>
        <w:tc>
          <w:tcPr>
            <w:tcW w:w="663" w:type="pct"/>
            <w:tcBorders>
              <w:bottom w:val="single" w:sz="4" w:space="0" w:color="auto"/>
            </w:tcBorders>
          </w:tcPr>
          <w:p w14:paraId="24ABE6F4" w14:textId="77777777" w:rsidR="003402D9" w:rsidRPr="00E16468" w:rsidRDefault="003402D9" w:rsidP="00852021">
            <w:pPr>
              <w:pStyle w:val="TableText"/>
              <w:rPr>
                <w:sz w:val="16"/>
                <w:szCs w:val="16"/>
              </w:rPr>
            </w:pPr>
            <w:r w:rsidRPr="00E16468">
              <w:rPr>
                <w:sz w:val="16"/>
                <w:szCs w:val="16"/>
                <w:lang w:eastAsia="en-AU"/>
              </w:rPr>
              <w:t>-</w:t>
            </w:r>
          </w:p>
        </w:tc>
        <w:tc>
          <w:tcPr>
            <w:tcW w:w="664" w:type="pct"/>
            <w:tcBorders>
              <w:bottom w:val="single" w:sz="4" w:space="0" w:color="auto"/>
            </w:tcBorders>
            <w:noWrap/>
          </w:tcPr>
          <w:p w14:paraId="71C7D75C" w14:textId="77777777" w:rsidR="003402D9" w:rsidRPr="00E16468" w:rsidRDefault="003402D9" w:rsidP="00852021">
            <w:pPr>
              <w:pStyle w:val="TableText"/>
              <w:rPr>
                <w:sz w:val="16"/>
                <w:szCs w:val="16"/>
                <w:lang w:eastAsia="en-AU"/>
              </w:rPr>
            </w:pPr>
            <w:r w:rsidRPr="00E16468">
              <w:rPr>
                <w:sz w:val="16"/>
                <w:szCs w:val="16"/>
              </w:rPr>
              <w:t>(-2.263)</w:t>
            </w:r>
          </w:p>
        </w:tc>
        <w:tc>
          <w:tcPr>
            <w:tcW w:w="663" w:type="pct"/>
            <w:tcBorders>
              <w:bottom w:val="single" w:sz="4" w:space="0" w:color="auto"/>
            </w:tcBorders>
            <w:noWrap/>
          </w:tcPr>
          <w:p w14:paraId="1A9DD185" w14:textId="77777777" w:rsidR="003402D9" w:rsidRPr="00E16468" w:rsidRDefault="003402D9" w:rsidP="00852021">
            <w:pPr>
              <w:pStyle w:val="TableText"/>
              <w:rPr>
                <w:sz w:val="16"/>
                <w:szCs w:val="16"/>
              </w:rPr>
            </w:pPr>
            <w:r w:rsidRPr="00E16468">
              <w:rPr>
                <w:sz w:val="16"/>
                <w:szCs w:val="16"/>
              </w:rPr>
              <w:t>(-0.027)</w:t>
            </w:r>
          </w:p>
        </w:tc>
        <w:tc>
          <w:tcPr>
            <w:tcW w:w="663" w:type="pct"/>
            <w:tcBorders>
              <w:bottom w:val="single" w:sz="4" w:space="0" w:color="auto"/>
            </w:tcBorders>
          </w:tcPr>
          <w:p w14:paraId="337BA0C7" w14:textId="77777777" w:rsidR="003402D9" w:rsidRPr="00E16468" w:rsidRDefault="003402D9" w:rsidP="00852021">
            <w:pPr>
              <w:pStyle w:val="TableText"/>
              <w:rPr>
                <w:sz w:val="16"/>
                <w:szCs w:val="16"/>
              </w:rPr>
            </w:pPr>
            <w:r w:rsidRPr="00E16468">
              <w:rPr>
                <w:sz w:val="16"/>
                <w:szCs w:val="16"/>
                <w:lang w:eastAsia="en-AU"/>
              </w:rPr>
              <w:t>-</w:t>
            </w:r>
          </w:p>
        </w:tc>
        <w:tc>
          <w:tcPr>
            <w:tcW w:w="665" w:type="pct"/>
            <w:tcBorders>
              <w:bottom w:val="single" w:sz="4" w:space="0" w:color="auto"/>
            </w:tcBorders>
          </w:tcPr>
          <w:p w14:paraId="28D3B462" w14:textId="77777777" w:rsidR="003402D9" w:rsidRPr="00E16468" w:rsidRDefault="003402D9" w:rsidP="00852021">
            <w:pPr>
              <w:pStyle w:val="TableText"/>
              <w:rPr>
                <w:sz w:val="16"/>
                <w:szCs w:val="16"/>
              </w:rPr>
            </w:pPr>
            <w:r w:rsidRPr="00E16468">
              <w:rPr>
                <w:sz w:val="16"/>
                <w:szCs w:val="16"/>
              </w:rPr>
              <w:t>(-0.531)</w:t>
            </w:r>
          </w:p>
        </w:tc>
      </w:tr>
      <w:tr w:rsidR="003402D9" w:rsidRPr="00E16468" w14:paraId="6889DE71" w14:textId="77777777" w:rsidTr="0018112A">
        <w:trPr>
          <w:trHeight w:val="57"/>
          <w:jc w:val="center"/>
        </w:trPr>
        <w:tc>
          <w:tcPr>
            <w:tcW w:w="1019" w:type="pct"/>
            <w:tcBorders>
              <w:top w:val="single" w:sz="4" w:space="0" w:color="auto"/>
              <w:left w:val="single" w:sz="4" w:space="0" w:color="auto"/>
              <w:bottom w:val="single" w:sz="4" w:space="0" w:color="auto"/>
              <w:right w:val="nil"/>
            </w:tcBorders>
            <w:shd w:val="clear" w:color="auto" w:fill="EAEAEA"/>
          </w:tcPr>
          <w:p w14:paraId="2C01CE3B" w14:textId="77777777" w:rsidR="003402D9" w:rsidRPr="00E16468" w:rsidRDefault="003402D9" w:rsidP="00852021">
            <w:pPr>
              <w:pStyle w:val="TableText"/>
              <w:rPr>
                <w:sz w:val="16"/>
                <w:szCs w:val="16"/>
                <w:lang w:eastAsia="en-AU"/>
              </w:rPr>
            </w:pPr>
            <w:r w:rsidRPr="00E16468">
              <w:rPr>
                <w:b/>
                <w:sz w:val="16"/>
                <w:szCs w:val="16"/>
              </w:rPr>
              <w:t>New Engage Yr12 Depth</w:t>
            </w:r>
            <w:r>
              <w:rPr>
                <w:sz w:val="16"/>
                <w:szCs w:val="16"/>
              </w:rPr>
              <w:t xml:space="preserve"> </w:t>
            </w:r>
            <w:r w:rsidRPr="00E16468">
              <w:rPr>
                <w:sz w:val="16"/>
                <w:szCs w:val="16"/>
              </w:rPr>
              <w:t>(Base = no engage)</w:t>
            </w:r>
          </w:p>
        </w:tc>
        <w:tc>
          <w:tcPr>
            <w:tcW w:w="663" w:type="pct"/>
            <w:tcBorders>
              <w:top w:val="single" w:sz="4" w:space="0" w:color="auto"/>
              <w:left w:val="nil"/>
              <w:bottom w:val="single" w:sz="4" w:space="0" w:color="auto"/>
              <w:right w:val="nil"/>
            </w:tcBorders>
            <w:shd w:val="clear" w:color="auto" w:fill="EAEAEA"/>
          </w:tcPr>
          <w:p w14:paraId="5C5177FC" w14:textId="77777777" w:rsidR="003402D9" w:rsidRPr="00E16468" w:rsidRDefault="003402D9" w:rsidP="00852021">
            <w:pPr>
              <w:pStyle w:val="TableText"/>
              <w:rPr>
                <w:sz w:val="16"/>
                <w:szCs w:val="16"/>
                <w:lang w:eastAsia="en-AU"/>
              </w:rPr>
            </w:pPr>
          </w:p>
        </w:tc>
        <w:tc>
          <w:tcPr>
            <w:tcW w:w="663" w:type="pct"/>
            <w:tcBorders>
              <w:top w:val="single" w:sz="4" w:space="0" w:color="auto"/>
              <w:left w:val="nil"/>
              <w:bottom w:val="single" w:sz="4" w:space="0" w:color="auto"/>
              <w:right w:val="nil"/>
            </w:tcBorders>
            <w:shd w:val="clear" w:color="auto" w:fill="EAEAEA"/>
          </w:tcPr>
          <w:p w14:paraId="3C74F47C" w14:textId="77777777" w:rsidR="003402D9" w:rsidRPr="00E16468" w:rsidRDefault="003402D9" w:rsidP="00852021">
            <w:pPr>
              <w:pStyle w:val="TableText"/>
              <w:rPr>
                <w:sz w:val="16"/>
                <w:szCs w:val="16"/>
                <w:lang w:eastAsia="en-AU"/>
              </w:rPr>
            </w:pPr>
          </w:p>
        </w:tc>
        <w:tc>
          <w:tcPr>
            <w:tcW w:w="664" w:type="pct"/>
            <w:tcBorders>
              <w:top w:val="single" w:sz="4" w:space="0" w:color="auto"/>
              <w:left w:val="nil"/>
              <w:bottom w:val="single" w:sz="4" w:space="0" w:color="auto"/>
              <w:right w:val="nil"/>
            </w:tcBorders>
            <w:shd w:val="clear" w:color="auto" w:fill="EAEAEA"/>
          </w:tcPr>
          <w:p w14:paraId="6DD40F23" w14:textId="77777777" w:rsidR="003402D9" w:rsidRPr="00E16468" w:rsidRDefault="003402D9" w:rsidP="00852021">
            <w:pPr>
              <w:pStyle w:val="TableText"/>
              <w:rPr>
                <w:sz w:val="16"/>
                <w:szCs w:val="16"/>
                <w:lang w:eastAsia="en-AU"/>
              </w:rPr>
            </w:pPr>
          </w:p>
        </w:tc>
        <w:tc>
          <w:tcPr>
            <w:tcW w:w="663" w:type="pct"/>
            <w:tcBorders>
              <w:top w:val="single" w:sz="4" w:space="0" w:color="auto"/>
              <w:left w:val="nil"/>
              <w:bottom w:val="single" w:sz="4" w:space="0" w:color="auto"/>
              <w:right w:val="nil"/>
            </w:tcBorders>
            <w:shd w:val="clear" w:color="auto" w:fill="EAEAEA"/>
          </w:tcPr>
          <w:p w14:paraId="7B55A69A" w14:textId="77777777" w:rsidR="003402D9" w:rsidRPr="00E16468" w:rsidRDefault="003402D9" w:rsidP="00852021">
            <w:pPr>
              <w:pStyle w:val="TableText"/>
              <w:rPr>
                <w:sz w:val="16"/>
                <w:szCs w:val="16"/>
                <w:lang w:eastAsia="en-AU"/>
              </w:rPr>
            </w:pPr>
          </w:p>
        </w:tc>
        <w:tc>
          <w:tcPr>
            <w:tcW w:w="663" w:type="pct"/>
            <w:tcBorders>
              <w:top w:val="single" w:sz="4" w:space="0" w:color="auto"/>
              <w:left w:val="nil"/>
              <w:bottom w:val="single" w:sz="4" w:space="0" w:color="auto"/>
              <w:right w:val="nil"/>
            </w:tcBorders>
            <w:shd w:val="clear" w:color="auto" w:fill="EAEAEA"/>
          </w:tcPr>
          <w:p w14:paraId="1FE54993" w14:textId="77777777" w:rsidR="003402D9" w:rsidRPr="00E16468" w:rsidRDefault="003402D9" w:rsidP="00852021">
            <w:pPr>
              <w:pStyle w:val="TableText"/>
              <w:rPr>
                <w:sz w:val="16"/>
                <w:szCs w:val="16"/>
                <w:lang w:eastAsia="en-AU"/>
              </w:rPr>
            </w:pPr>
          </w:p>
        </w:tc>
        <w:tc>
          <w:tcPr>
            <w:tcW w:w="665" w:type="pct"/>
            <w:tcBorders>
              <w:top w:val="single" w:sz="4" w:space="0" w:color="auto"/>
              <w:left w:val="nil"/>
              <w:bottom w:val="single" w:sz="4" w:space="0" w:color="auto"/>
              <w:right w:val="single" w:sz="4" w:space="0" w:color="auto"/>
            </w:tcBorders>
            <w:shd w:val="clear" w:color="auto" w:fill="EAEAEA"/>
          </w:tcPr>
          <w:p w14:paraId="3A4447F9" w14:textId="77777777" w:rsidR="003402D9" w:rsidRPr="00E16468" w:rsidRDefault="003402D9" w:rsidP="00852021">
            <w:pPr>
              <w:pStyle w:val="TableText"/>
              <w:rPr>
                <w:sz w:val="16"/>
                <w:szCs w:val="16"/>
                <w:lang w:eastAsia="en-AU"/>
              </w:rPr>
            </w:pPr>
          </w:p>
        </w:tc>
      </w:tr>
      <w:tr w:rsidR="003402D9" w:rsidRPr="00E16468" w14:paraId="0F1D014B" w14:textId="77777777" w:rsidTr="0018112A">
        <w:trPr>
          <w:trHeight w:val="57"/>
          <w:jc w:val="center"/>
        </w:trPr>
        <w:tc>
          <w:tcPr>
            <w:tcW w:w="1019" w:type="pct"/>
            <w:tcBorders>
              <w:top w:val="single" w:sz="4" w:space="0" w:color="auto"/>
            </w:tcBorders>
          </w:tcPr>
          <w:p w14:paraId="0C277DBB" w14:textId="77777777" w:rsidR="003402D9" w:rsidRPr="00E16468" w:rsidRDefault="003402D9" w:rsidP="00852021">
            <w:pPr>
              <w:pStyle w:val="TableText"/>
              <w:rPr>
                <w:sz w:val="16"/>
                <w:szCs w:val="16"/>
              </w:rPr>
            </w:pPr>
            <w:r w:rsidRPr="00E16468">
              <w:rPr>
                <w:sz w:val="16"/>
                <w:szCs w:val="16"/>
              </w:rPr>
              <w:t xml:space="preserve">Low engage </w:t>
            </w:r>
          </w:p>
        </w:tc>
        <w:tc>
          <w:tcPr>
            <w:tcW w:w="663" w:type="pct"/>
            <w:tcBorders>
              <w:top w:val="single" w:sz="4" w:space="0" w:color="auto"/>
            </w:tcBorders>
            <w:noWrap/>
          </w:tcPr>
          <w:p w14:paraId="620F18E4" w14:textId="77777777" w:rsidR="003402D9" w:rsidRPr="00E16468" w:rsidRDefault="003402D9" w:rsidP="00852021">
            <w:pPr>
              <w:pStyle w:val="TableText"/>
              <w:rPr>
                <w:sz w:val="16"/>
                <w:szCs w:val="16"/>
                <w:lang w:eastAsia="en-AU"/>
              </w:rPr>
            </w:pPr>
            <w:r w:rsidRPr="00E16468">
              <w:rPr>
                <w:sz w:val="16"/>
                <w:szCs w:val="16"/>
              </w:rPr>
              <w:t>-0.007</w:t>
            </w:r>
          </w:p>
        </w:tc>
        <w:tc>
          <w:tcPr>
            <w:tcW w:w="663" w:type="pct"/>
            <w:tcBorders>
              <w:top w:val="single" w:sz="4" w:space="0" w:color="auto"/>
            </w:tcBorders>
          </w:tcPr>
          <w:p w14:paraId="783AD83D" w14:textId="77777777" w:rsidR="003402D9" w:rsidRPr="00E16468" w:rsidRDefault="003402D9" w:rsidP="00852021">
            <w:pPr>
              <w:pStyle w:val="TableText"/>
              <w:rPr>
                <w:sz w:val="16"/>
                <w:szCs w:val="16"/>
              </w:rPr>
            </w:pPr>
            <w:r w:rsidRPr="00E16468">
              <w:rPr>
                <w:sz w:val="16"/>
                <w:szCs w:val="16"/>
              </w:rPr>
              <w:t>0.003</w:t>
            </w:r>
          </w:p>
        </w:tc>
        <w:tc>
          <w:tcPr>
            <w:tcW w:w="664" w:type="pct"/>
            <w:tcBorders>
              <w:top w:val="single" w:sz="4" w:space="0" w:color="auto"/>
            </w:tcBorders>
            <w:noWrap/>
          </w:tcPr>
          <w:p w14:paraId="04868E34" w14:textId="77777777" w:rsidR="003402D9" w:rsidRPr="00E16468" w:rsidRDefault="003402D9" w:rsidP="00852021">
            <w:pPr>
              <w:pStyle w:val="TableText"/>
              <w:rPr>
                <w:sz w:val="16"/>
                <w:szCs w:val="16"/>
                <w:lang w:eastAsia="en-AU"/>
              </w:rPr>
            </w:pPr>
            <w:r w:rsidRPr="00E16468">
              <w:rPr>
                <w:sz w:val="16"/>
                <w:szCs w:val="16"/>
              </w:rPr>
              <w:t>-0.009</w:t>
            </w:r>
          </w:p>
        </w:tc>
        <w:tc>
          <w:tcPr>
            <w:tcW w:w="663" w:type="pct"/>
            <w:tcBorders>
              <w:top w:val="single" w:sz="4" w:space="0" w:color="auto"/>
            </w:tcBorders>
            <w:noWrap/>
          </w:tcPr>
          <w:p w14:paraId="390A260D" w14:textId="77777777" w:rsidR="003402D9" w:rsidRPr="00E16468" w:rsidRDefault="003402D9" w:rsidP="00852021">
            <w:pPr>
              <w:pStyle w:val="TableText"/>
              <w:rPr>
                <w:sz w:val="16"/>
                <w:szCs w:val="16"/>
                <w:lang w:eastAsia="en-AU"/>
              </w:rPr>
            </w:pPr>
            <w:r w:rsidRPr="00E16468">
              <w:rPr>
                <w:sz w:val="16"/>
                <w:szCs w:val="16"/>
              </w:rPr>
              <w:t>-0.012*</w:t>
            </w:r>
          </w:p>
        </w:tc>
        <w:tc>
          <w:tcPr>
            <w:tcW w:w="663" w:type="pct"/>
            <w:tcBorders>
              <w:top w:val="single" w:sz="4" w:space="0" w:color="auto"/>
            </w:tcBorders>
          </w:tcPr>
          <w:p w14:paraId="55628D4C" w14:textId="77777777" w:rsidR="003402D9" w:rsidRPr="00E16468" w:rsidRDefault="003402D9" w:rsidP="00852021">
            <w:pPr>
              <w:pStyle w:val="TableText"/>
              <w:rPr>
                <w:sz w:val="16"/>
                <w:szCs w:val="16"/>
              </w:rPr>
            </w:pPr>
            <w:r w:rsidRPr="00E16468">
              <w:rPr>
                <w:sz w:val="16"/>
                <w:szCs w:val="16"/>
              </w:rPr>
              <w:t>-0.007</w:t>
            </w:r>
          </w:p>
        </w:tc>
        <w:tc>
          <w:tcPr>
            <w:tcW w:w="665" w:type="pct"/>
            <w:tcBorders>
              <w:top w:val="single" w:sz="4" w:space="0" w:color="auto"/>
            </w:tcBorders>
          </w:tcPr>
          <w:p w14:paraId="40D38EE0" w14:textId="77777777" w:rsidR="003402D9" w:rsidRPr="00E16468" w:rsidRDefault="003402D9" w:rsidP="00852021">
            <w:pPr>
              <w:pStyle w:val="TableText"/>
              <w:rPr>
                <w:sz w:val="16"/>
                <w:szCs w:val="16"/>
                <w:lang w:eastAsia="en-AU"/>
              </w:rPr>
            </w:pPr>
            <w:r w:rsidRPr="00E16468">
              <w:rPr>
                <w:sz w:val="16"/>
                <w:szCs w:val="16"/>
              </w:rPr>
              <w:t>-0.009</w:t>
            </w:r>
          </w:p>
        </w:tc>
      </w:tr>
      <w:tr w:rsidR="003402D9" w:rsidRPr="00E16468" w14:paraId="15CAD5D1" w14:textId="77777777" w:rsidTr="0018112A">
        <w:trPr>
          <w:trHeight w:val="57"/>
          <w:jc w:val="center"/>
        </w:trPr>
        <w:tc>
          <w:tcPr>
            <w:tcW w:w="1019" w:type="pct"/>
          </w:tcPr>
          <w:p w14:paraId="66C74C85" w14:textId="77777777" w:rsidR="003402D9" w:rsidRPr="00E16468" w:rsidRDefault="003402D9" w:rsidP="00852021">
            <w:pPr>
              <w:pStyle w:val="TableText"/>
              <w:rPr>
                <w:sz w:val="16"/>
                <w:szCs w:val="16"/>
              </w:rPr>
            </w:pPr>
          </w:p>
        </w:tc>
        <w:tc>
          <w:tcPr>
            <w:tcW w:w="663" w:type="pct"/>
            <w:noWrap/>
          </w:tcPr>
          <w:p w14:paraId="06CF85F4" w14:textId="77777777" w:rsidR="003402D9" w:rsidRPr="00E16468" w:rsidRDefault="003402D9" w:rsidP="00852021">
            <w:pPr>
              <w:pStyle w:val="TableText"/>
              <w:rPr>
                <w:sz w:val="16"/>
                <w:szCs w:val="16"/>
                <w:lang w:eastAsia="en-AU"/>
              </w:rPr>
            </w:pPr>
            <w:r w:rsidRPr="00E16468">
              <w:rPr>
                <w:sz w:val="16"/>
                <w:szCs w:val="16"/>
              </w:rPr>
              <w:t>(-0.837)</w:t>
            </w:r>
          </w:p>
        </w:tc>
        <w:tc>
          <w:tcPr>
            <w:tcW w:w="663" w:type="pct"/>
          </w:tcPr>
          <w:p w14:paraId="625289E0" w14:textId="77777777" w:rsidR="003402D9" w:rsidRPr="00E16468" w:rsidRDefault="003402D9" w:rsidP="00852021">
            <w:pPr>
              <w:pStyle w:val="TableText"/>
              <w:rPr>
                <w:sz w:val="16"/>
                <w:szCs w:val="16"/>
              </w:rPr>
            </w:pPr>
            <w:r w:rsidRPr="00E16468">
              <w:rPr>
                <w:sz w:val="16"/>
                <w:szCs w:val="16"/>
              </w:rPr>
              <w:t>(0.135)</w:t>
            </w:r>
          </w:p>
        </w:tc>
        <w:tc>
          <w:tcPr>
            <w:tcW w:w="664" w:type="pct"/>
            <w:noWrap/>
          </w:tcPr>
          <w:p w14:paraId="138044F9" w14:textId="77777777" w:rsidR="003402D9" w:rsidRPr="00E16468" w:rsidRDefault="003402D9" w:rsidP="00852021">
            <w:pPr>
              <w:pStyle w:val="TableText"/>
              <w:rPr>
                <w:sz w:val="16"/>
                <w:szCs w:val="16"/>
                <w:lang w:eastAsia="en-AU"/>
              </w:rPr>
            </w:pPr>
            <w:r w:rsidRPr="00E16468">
              <w:rPr>
                <w:sz w:val="16"/>
                <w:szCs w:val="16"/>
              </w:rPr>
              <w:t>(-1.139)</w:t>
            </w:r>
          </w:p>
        </w:tc>
        <w:tc>
          <w:tcPr>
            <w:tcW w:w="663" w:type="pct"/>
            <w:noWrap/>
          </w:tcPr>
          <w:p w14:paraId="3AE2BBD4" w14:textId="77777777" w:rsidR="003402D9" w:rsidRPr="00E16468" w:rsidRDefault="003402D9" w:rsidP="00852021">
            <w:pPr>
              <w:pStyle w:val="TableText"/>
              <w:rPr>
                <w:sz w:val="16"/>
                <w:szCs w:val="16"/>
                <w:lang w:eastAsia="en-AU"/>
              </w:rPr>
            </w:pPr>
            <w:r w:rsidRPr="00E16468">
              <w:rPr>
                <w:sz w:val="16"/>
                <w:szCs w:val="16"/>
              </w:rPr>
              <w:t>(-1.819)</w:t>
            </w:r>
          </w:p>
        </w:tc>
        <w:tc>
          <w:tcPr>
            <w:tcW w:w="663" w:type="pct"/>
          </w:tcPr>
          <w:p w14:paraId="274C96C6" w14:textId="77777777" w:rsidR="003402D9" w:rsidRPr="00E16468" w:rsidRDefault="003402D9" w:rsidP="00852021">
            <w:pPr>
              <w:pStyle w:val="TableText"/>
              <w:rPr>
                <w:sz w:val="16"/>
                <w:szCs w:val="16"/>
              </w:rPr>
            </w:pPr>
            <w:r w:rsidRPr="00E16468">
              <w:rPr>
                <w:sz w:val="16"/>
                <w:szCs w:val="16"/>
              </w:rPr>
              <w:t>(-0.511)</w:t>
            </w:r>
          </w:p>
        </w:tc>
        <w:tc>
          <w:tcPr>
            <w:tcW w:w="665" w:type="pct"/>
          </w:tcPr>
          <w:p w14:paraId="4040ECD7" w14:textId="77777777" w:rsidR="003402D9" w:rsidRPr="00E16468" w:rsidRDefault="003402D9" w:rsidP="00852021">
            <w:pPr>
              <w:pStyle w:val="TableText"/>
              <w:rPr>
                <w:sz w:val="16"/>
                <w:szCs w:val="16"/>
                <w:lang w:eastAsia="en-AU"/>
              </w:rPr>
            </w:pPr>
            <w:r w:rsidRPr="00E16468">
              <w:rPr>
                <w:sz w:val="16"/>
                <w:szCs w:val="16"/>
              </w:rPr>
              <w:t>(-1.222)</w:t>
            </w:r>
          </w:p>
        </w:tc>
      </w:tr>
      <w:tr w:rsidR="003402D9" w:rsidRPr="00E16468" w14:paraId="2596BA65" w14:textId="77777777" w:rsidTr="0018112A">
        <w:trPr>
          <w:trHeight w:val="57"/>
          <w:jc w:val="center"/>
        </w:trPr>
        <w:tc>
          <w:tcPr>
            <w:tcW w:w="1019" w:type="pct"/>
          </w:tcPr>
          <w:p w14:paraId="21796102" w14:textId="77777777" w:rsidR="003402D9" w:rsidRPr="00E16468" w:rsidRDefault="003402D9" w:rsidP="00852021">
            <w:pPr>
              <w:pStyle w:val="TableText"/>
              <w:rPr>
                <w:sz w:val="16"/>
                <w:szCs w:val="16"/>
              </w:rPr>
            </w:pPr>
            <w:r w:rsidRPr="00E16468">
              <w:rPr>
                <w:sz w:val="16"/>
                <w:szCs w:val="16"/>
              </w:rPr>
              <w:t xml:space="preserve">Medium engage </w:t>
            </w:r>
          </w:p>
        </w:tc>
        <w:tc>
          <w:tcPr>
            <w:tcW w:w="663" w:type="pct"/>
            <w:noWrap/>
          </w:tcPr>
          <w:p w14:paraId="488B5867" w14:textId="77777777" w:rsidR="003402D9" w:rsidRPr="00E16468" w:rsidRDefault="003402D9" w:rsidP="00852021">
            <w:pPr>
              <w:pStyle w:val="TableText"/>
              <w:rPr>
                <w:sz w:val="16"/>
                <w:szCs w:val="16"/>
                <w:lang w:eastAsia="en-AU"/>
              </w:rPr>
            </w:pPr>
            <w:r w:rsidRPr="00E16468">
              <w:rPr>
                <w:sz w:val="16"/>
                <w:szCs w:val="16"/>
              </w:rPr>
              <w:t>0.006</w:t>
            </w:r>
          </w:p>
        </w:tc>
        <w:tc>
          <w:tcPr>
            <w:tcW w:w="663" w:type="pct"/>
          </w:tcPr>
          <w:p w14:paraId="24CB369F" w14:textId="77777777" w:rsidR="003402D9" w:rsidRPr="00E16468" w:rsidRDefault="003402D9" w:rsidP="00852021">
            <w:pPr>
              <w:pStyle w:val="TableText"/>
              <w:rPr>
                <w:sz w:val="16"/>
                <w:szCs w:val="16"/>
              </w:rPr>
            </w:pPr>
            <w:r w:rsidRPr="00E16468">
              <w:rPr>
                <w:sz w:val="16"/>
                <w:szCs w:val="16"/>
              </w:rPr>
              <w:t>0.021</w:t>
            </w:r>
          </w:p>
        </w:tc>
        <w:tc>
          <w:tcPr>
            <w:tcW w:w="664" w:type="pct"/>
            <w:noWrap/>
          </w:tcPr>
          <w:p w14:paraId="22FB2504" w14:textId="77777777" w:rsidR="003402D9" w:rsidRPr="00E16468" w:rsidRDefault="003402D9" w:rsidP="00852021">
            <w:pPr>
              <w:pStyle w:val="TableText"/>
              <w:rPr>
                <w:sz w:val="16"/>
                <w:szCs w:val="16"/>
                <w:lang w:eastAsia="en-AU"/>
              </w:rPr>
            </w:pPr>
            <w:r w:rsidRPr="00E16468">
              <w:rPr>
                <w:sz w:val="16"/>
                <w:szCs w:val="16"/>
              </w:rPr>
              <w:t>-0.006</w:t>
            </w:r>
          </w:p>
        </w:tc>
        <w:tc>
          <w:tcPr>
            <w:tcW w:w="663" w:type="pct"/>
            <w:noWrap/>
          </w:tcPr>
          <w:p w14:paraId="17C7C739" w14:textId="77777777" w:rsidR="003402D9" w:rsidRPr="00E16468" w:rsidRDefault="003402D9" w:rsidP="00852021">
            <w:pPr>
              <w:pStyle w:val="TableText"/>
              <w:rPr>
                <w:sz w:val="16"/>
                <w:szCs w:val="16"/>
              </w:rPr>
            </w:pPr>
            <w:r w:rsidRPr="00E16468">
              <w:rPr>
                <w:sz w:val="16"/>
                <w:szCs w:val="16"/>
              </w:rPr>
              <w:t>0.004</w:t>
            </w:r>
          </w:p>
        </w:tc>
        <w:tc>
          <w:tcPr>
            <w:tcW w:w="663" w:type="pct"/>
          </w:tcPr>
          <w:p w14:paraId="66329518" w14:textId="77777777" w:rsidR="003402D9" w:rsidRPr="00E16468" w:rsidRDefault="003402D9" w:rsidP="00852021">
            <w:pPr>
              <w:pStyle w:val="TableText"/>
              <w:rPr>
                <w:sz w:val="16"/>
                <w:szCs w:val="16"/>
              </w:rPr>
            </w:pPr>
            <w:r w:rsidRPr="00E16468">
              <w:rPr>
                <w:sz w:val="16"/>
                <w:szCs w:val="16"/>
              </w:rPr>
              <w:t>0.019</w:t>
            </w:r>
          </w:p>
        </w:tc>
        <w:tc>
          <w:tcPr>
            <w:tcW w:w="665" w:type="pct"/>
          </w:tcPr>
          <w:p w14:paraId="3D8EAD2F" w14:textId="77777777" w:rsidR="003402D9" w:rsidRPr="00E16468" w:rsidRDefault="003402D9" w:rsidP="00852021">
            <w:pPr>
              <w:pStyle w:val="TableText"/>
              <w:rPr>
                <w:sz w:val="16"/>
                <w:szCs w:val="16"/>
              </w:rPr>
            </w:pPr>
            <w:r w:rsidRPr="00E16468">
              <w:rPr>
                <w:sz w:val="16"/>
                <w:szCs w:val="16"/>
              </w:rPr>
              <w:t>-0.005</w:t>
            </w:r>
          </w:p>
        </w:tc>
      </w:tr>
      <w:tr w:rsidR="003402D9" w:rsidRPr="00E16468" w14:paraId="25617418" w14:textId="77777777" w:rsidTr="0018112A">
        <w:trPr>
          <w:trHeight w:val="57"/>
          <w:jc w:val="center"/>
        </w:trPr>
        <w:tc>
          <w:tcPr>
            <w:tcW w:w="1019" w:type="pct"/>
          </w:tcPr>
          <w:p w14:paraId="227971C3" w14:textId="77777777" w:rsidR="003402D9" w:rsidRPr="00E16468" w:rsidRDefault="003402D9" w:rsidP="00852021">
            <w:pPr>
              <w:pStyle w:val="TableText"/>
              <w:rPr>
                <w:sz w:val="16"/>
                <w:szCs w:val="16"/>
              </w:rPr>
            </w:pPr>
          </w:p>
        </w:tc>
        <w:tc>
          <w:tcPr>
            <w:tcW w:w="663" w:type="pct"/>
            <w:noWrap/>
          </w:tcPr>
          <w:p w14:paraId="280DFABE" w14:textId="77777777" w:rsidR="003402D9" w:rsidRPr="00E16468" w:rsidRDefault="003402D9" w:rsidP="00852021">
            <w:pPr>
              <w:pStyle w:val="TableText"/>
              <w:rPr>
                <w:sz w:val="16"/>
                <w:szCs w:val="16"/>
                <w:lang w:eastAsia="en-AU"/>
              </w:rPr>
            </w:pPr>
            <w:r w:rsidRPr="00E16468">
              <w:rPr>
                <w:sz w:val="16"/>
                <w:szCs w:val="16"/>
              </w:rPr>
              <w:t>(0.703)</w:t>
            </w:r>
          </w:p>
        </w:tc>
        <w:tc>
          <w:tcPr>
            <w:tcW w:w="663" w:type="pct"/>
          </w:tcPr>
          <w:p w14:paraId="3B5907A4" w14:textId="77777777" w:rsidR="003402D9" w:rsidRPr="00E16468" w:rsidRDefault="003402D9" w:rsidP="00852021">
            <w:pPr>
              <w:pStyle w:val="TableText"/>
              <w:rPr>
                <w:sz w:val="16"/>
                <w:szCs w:val="16"/>
              </w:rPr>
            </w:pPr>
            <w:r w:rsidRPr="00E16468">
              <w:rPr>
                <w:sz w:val="16"/>
                <w:szCs w:val="16"/>
              </w:rPr>
              <w:t>(1.420)</w:t>
            </w:r>
          </w:p>
        </w:tc>
        <w:tc>
          <w:tcPr>
            <w:tcW w:w="664" w:type="pct"/>
            <w:noWrap/>
          </w:tcPr>
          <w:p w14:paraId="6186F664" w14:textId="77777777" w:rsidR="003402D9" w:rsidRPr="00E16468" w:rsidRDefault="003402D9" w:rsidP="00852021">
            <w:pPr>
              <w:pStyle w:val="TableText"/>
              <w:rPr>
                <w:sz w:val="16"/>
                <w:szCs w:val="16"/>
                <w:lang w:eastAsia="en-AU"/>
              </w:rPr>
            </w:pPr>
            <w:r w:rsidRPr="00E16468">
              <w:rPr>
                <w:sz w:val="16"/>
                <w:szCs w:val="16"/>
              </w:rPr>
              <w:t>(-0.597)</w:t>
            </w:r>
          </w:p>
        </w:tc>
        <w:tc>
          <w:tcPr>
            <w:tcW w:w="663" w:type="pct"/>
            <w:noWrap/>
          </w:tcPr>
          <w:p w14:paraId="11A7560A" w14:textId="77777777" w:rsidR="003402D9" w:rsidRPr="00E16468" w:rsidRDefault="003402D9" w:rsidP="00852021">
            <w:pPr>
              <w:pStyle w:val="TableText"/>
              <w:rPr>
                <w:sz w:val="16"/>
                <w:szCs w:val="16"/>
              </w:rPr>
            </w:pPr>
            <w:r w:rsidRPr="00E16468">
              <w:rPr>
                <w:sz w:val="16"/>
                <w:szCs w:val="16"/>
              </w:rPr>
              <w:t>(0.605)</w:t>
            </w:r>
          </w:p>
        </w:tc>
        <w:tc>
          <w:tcPr>
            <w:tcW w:w="663" w:type="pct"/>
          </w:tcPr>
          <w:p w14:paraId="5B9C6CD6" w14:textId="77777777" w:rsidR="003402D9" w:rsidRPr="00E16468" w:rsidRDefault="003402D9" w:rsidP="00852021">
            <w:pPr>
              <w:pStyle w:val="TableText"/>
              <w:rPr>
                <w:sz w:val="16"/>
                <w:szCs w:val="16"/>
              </w:rPr>
            </w:pPr>
            <w:r w:rsidRPr="00E16468">
              <w:rPr>
                <w:sz w:val="16"/>
                <w:szCs w:val="16"/>
              </w:rPr>
              <w:t>(1.520)</w:t>
            </w:r>
          </w:p>
        </w:tc>
        <w:tc>
          <w:tcPr>
            <w:tcW w:w="665" w:type="pct"/>
          </w:tcPr>
          <w:p w14:paraId="1B083838" w14:textId="77777777" w:rsidR="003402D9" w:rsidRPr="00E16468" w:rsidRDefault="003402D9" w:rsidP="00852021">
            <w:pPr>
              <w:pStyle w:val="TableText"/>
              <w:rPr>
                <w:sz w:val="16"/>
                <w:szCs w:val="16"/>
              </w:rPr>
            </w:pPr>
            <w:r w:rsidRPr="00E16468">
              <w:rPr>
                <w:sz w:val="16"/>
                <w:szCs w:val="16"/>
              </w:rPr>
              <w:t>(-0.535)</w:t>
            </w:r>
          </w:p>
        </w:tc>
      </w:tr>
      <w:tr w:rsidR="003402D9" w:rsidRPr="00E16468" w14:paraId="616231B6" w14:textId="77777777" w:rsidTr="0018112A">
        <w:trPr>
          <w:trHeight w:val="57"/>
          <w:jc w:val="center"/>
        </w:trPr>
        <w:tc>
          <w:tcPr>
            <w:tcW w:w="1019" w:type="pct"/>
          </w:tcPr>
          <w:p w14:paraId="26AF7597" w14:textId="77777777" w:rsidR="003402D9" w:rsidRPr="00E16468" w:rsidRDefault="003402D9" w:rsidP="00852021">
            <w:pPr>
              <w:pStyle w:val="TableText"/>
              <w:rPr>
                <w:sz w:val="16"/>
                <w:szCs w:val="16"/>
              </w:rPr>
            </w:pPr>
            <w:r w:rsidRPr="00E16468">
              <w:rPr>
                <w:sz w:val="16"/>
                <w:szCs w:val="16"/>
              </w:rPr>
              <w:t xml:space="preserve">High engage </w:t>
            </w:r>
          </w:p>
        </w:tc>
        <w:tc>
          <w:tcPr>
            <w:tcW w:w="663" w:type="pct"/>
            <w:noWrap/>
          </w:tcPr>
          <w:p w14:paraId="343EF687" w14:textId="77777777" w:rsidR="003402D9" w:rsidRPr="00E16468" w:rsidRDefault="003402D9" w:rsidP="00852021">
            <w:pPr>
              <w:pStyle w:val="TableText"/>
              <w:rPr>
                <w:sz w:val="16"/>
                <w:szCs w:val="16"/>
                <w:lang w:eastAsia="en-AU"/>
              </w:rPr>
            </w:pPr>
            <w:r w:rsidRPr="00E16468">
              <w:rPr>
                <w:sz w:val="16"/>
                <w:szCs w:val="16"/>
              </w:rPr>
              <w:t>0.027*</w:t>
            </w:r>
          </w:p>
        </w:tc>
        <w:tc>
          <w:tcPr>
            <w:tcW w:w="663" w:type="pct"/>
          </w:tcPr>
          <w:p w14:paraId="6E845642" w14:textId="77777777" w:rsidR="003402D9" w:rsidRPr="00E16468" w:rsidRDefault="003402D9" w:rsidP="00852021">
            <w:pPr>
              <w:pStyle w:val="TableText"/>
              <w:rPr>
                <w:sz w:val="16"/>
                <w:szCs w:val="16"/>
              </w:rPr>
            </w:pPr>
            <w:r w:rsidRPr="00E16468">
              <w:rPr>
                <w:sz w:val="16"/>
                <w:szCs w:val="16"/>
              </w:rPr>
              <w:t>0.046**</w:t>
            </w:r>
          </w:p>
        </w:tc>
        <w:tc>
          <w:tcPr>
            <w:tcW w:w="664" w:type="pct"/>
            <w:noWrap/>
          </w:tcPr>
          <w:p w14:paraId="65EE0B2D" w14:textId="77777777" w:rsidR="003402D9" w:rsidRPr="00E16468" w:rsidRDefault="003402D9" w:rsidP="00852021">
            <w:pPr>
              <w:pStyle w:val="TableText"/>
              <w:rPr>
                <w:sz w:val="16"/>
                <w:szCs w:val="16"/>
                <w:lang w:eastAsia="en-AU"/>
              </w:rPr>
            </w:pPr>
            <w:r w:rsidRPr="00E16468">
              <w:rPr>
                <w:sz w:val="16"/>
                <w:szCs w:val="16"/>
              </w:rPr>
              <w:t>0.034</w:t>
            </w:r>
          </w:p>
        </w:tc>
        <w:tc>
          <w:tcPr>
            <w:tcW w:w="663" w:type="pct"/>
            <w:noWrap/>
          </w:tcPr>
          <w:p w14:paraId="782F9815" w14:textId="77777777" w:rsidR="003402D9" w:rsidRPr="00E16468" w:rsidRDefault="003402D9" w:rsidP="00852021">
            <w:pPr>
              <w:pStyle w:val="TableText"/>
              <w:rPr>
                <w:sz w:val="16"/>
                <w:szCs w:val="16"/>
              </w:rPr>
            </w:pPr>
            <w:r w:rsidRPr="00E16468">
              <w:rPr>
                <w:sz w:val="16"/>
                <w:szCs w:val="16"/>
              </w:rPr>
              <w:t>0.027**</w:t>
            </w:r>
          </w:p>
        </w:tc>
        <w:tc>
          <w:tcPr>
            <w:tcW w:w="663" w:type="pct"/>
          </w:tcPr>
          <w:p w14:paraId="54EA5C8E" w14:textId="77777777" w:rsidR="003402D9" w:rsidRPr="00E16468" w:rsidRDefault="003402D9" w:rsidP="00852021">
            <w:pPr>
              <w:pStyle w:val="TableText"/>
              <w:rPr>
                <w:sz w:val="16"/>
                <w:szCs w:val="16"/>
              </w:rPr>
            </w:pPr>
            <w:r w:rsidRPr="00E16468">
              <w:rPr>
                <w:sz w:val="16"/>
                <w:szCs w:val="16"/>
              </w:rPr>
              <w:t>0.045**</w:t>
            </w:r>
          </w:p>
        </w:tc>
        <w:tc>
          <w:tcPr>
            <w:tcW w:w="665" w:type="pct"/>
          </w:tcPr>
          <w:p w14:paraId="3DEDA866" w14:textId="77777777" w:rsidR="003402D9" w:rsidRPr="00E16468" w:rsidRDefault="003402D9" w:rsidP="00852021">
            <w:pPr>
              <w:pStyle w:val="TableText"/>
              <w:rPr>
                <w:sz w:val="16"/>
                <w:szCs w:val="16"/>
              </w:rPr>
            </w:pPr>
            <w:r w:rsidRPr="00E16468">
              <w:rPr>
                <w:sz w:val="16"/>
                <w:szCs w:val="16"/>
              </w:rPr>
              <w:t>0.028</w:t>
            </w:r>
          </w:p>
        </w:tc>
      </w:tr>
      <w:tr w:rsidR="003402D9" w:rsidRPr="00E16468" w14:paraId="553C7D6A" w14:textId="77777777" w:rsidTr="0018112A">
        <w:trPr>
          <w:trHeight w:val="57"/>
          <w:jc w:val="center"/>
        </w:trPr>
        <w:tc>
          <w:tcPr>
            <w:tcW w:w="1019" w:type="pct"/>
          </w:tcPr>
          <w:p w14:paraId="0F19F919" w14:textId="77777777" w:rsidR="003402D9" w:rsidRPr="00E16468" w:rsidRDefault="003402D9" w:rsidP="00852021">
            <w:pPr>
              <w:pStyle w:val="TableText"/>
              <w:rPr>
                <w:sz w:val="16"/>
                <w:szCs w:val="16"/>
              </w:rPr>
            </w:pPr>
          </w:p>
        </w:tc>
        <w:tc>
          <w:tcPr>
            <w:tcW w:w="663" w:type="pct"/>
            <w:noWrap/>
          </w:tcPr>
          <w:p w14:paraId="7275EFB9" w14:textId="77777777" w:rsidR="003402D9" w:rsidRPr="00E16468" w:rsidRDefault="003402D9" w:rsidP="00852021">
            <w:pPr>
              <w:pStyle w:val="TableText"/>
              <w:rPr>
                <w:sz w:val="16"/>
                <w:szCs w:val="16"/>
                <w:lang w:eastAsia="en-AU"/>
              </w:rPr>
            </w:pPr>
            <w:r w:rsidRPr="00E16468">
              <w:rPr>
                <w:sz w:val="16"/>
                <w:szCs w:val="16"/>
              </w:rPr>
              <w:t>(1.825)</w:t>
            </w:r>
          </w:p>
        </w:tc>
        <w:tc>
          <w:tcPr>
            <w:tcW w:w="663" w:type="pct"/>
          </w:tcPr>
          <w:p w14:paraId="317A7C87" w14:textId="77777777" w:rsidR="003402D9" w:rsidRPr="00E16468" w:rsidRDefault="003402D9" w:rsidP="00852021">
            <w:pPr>
              <w:pStyle w:val="TableText"/>
              <w:rPr>
                <w:sz w:val="16"/>
                <w:szCs w:val="16"/>
              </w:rPr>
            </w:pPr>
            <w:r w:rsidRPr="00E16468">
              <w:rPr>
                <w:sz w:val="16"/>
                <w:szCs w:val="16"/>
              </w:rPr>
              <w:t>(2.272)</w:t>
            </w:r>
          </w:p>
        </w:tc>
        <w:tc>
          <w:tcPr>
            <w:tcW w:w="664" w:type="pct"/>
            <w:noWrap/>
          </w:tcPr>
          <w:p w14:paraId="4308054F" w14:textId="77777777" w:rsidR="003402D9" w:rsidRPr="00E16468" w:rsidRDefault="003402D9" w:rsidP="00852021">
            <w:pPr>
              <w:pStyle w:val="TableText"/>
              <w:rPr>
                <w:sz w:val="16"/>
                <w:szCs w:val="16"/>
                <w:lang w:eastAsia="en-AU"/>
              </w:rPr>
            </w:pPr>
            <w:r w:rsidRPr="00E16468">
              <w:rPr>
                <w:sz w:val="16"/>
                <w:szCs w:val="16"/>
              </w:rPr>
              <w:t>(0.834)</w:t>
            </w:r>
          </w:p>
        </w:tc>
        <w:tc>
          <w:tcPr>
            <w:tcW w:w="663" w:type="pct"/>
            <w:noWrap/>
          </w:tcPr>
          <w:p w14:paraId="25C07F5E" w14:textId="77777777" w:rsidR="003402D9" w:rsidRPr="00E16468" w:rsidRDefault="003402D9" w:rsidP="00852021">
            <w:pPr>
              <w:pStyle w:val="TableText"/>
              <w:rPr>
                <w:sz w:val="16"/>
                <w:szCs w:val="16"/>
              </w:rPr>
            </w:pPr>
            <w:r w:rsidRPr="00E16468">
              <w:rPr>
                <w:sz w:val="16"/>
                <w:szCs w:val="16"/>
              </w:rPr>
              <w:t>(2.312)</w:t>
            </w:r>
          </w:p>
        </w:tc>
        <w:tc>
          <w:tcPr>
            <w:tcW w:w="663" w:type="pct"/>
          </w:tcPr>
          <w:p w14:paraId="64E3008E" w14:textId="77777777" w:rsidR="003402D9" w:rsidRPr="00E16468" w:rsidRDefault="003402D9" w:rsidP="00852021">
            <w:pPr>
              <w:pStyle w:val="TableText"/>
              <w:rPr>
                <w:sz w:val="16"/>
                <w:szCs w:val="16"/>
              </w:rPr>
            </w:pPr>
            <w:r w:rsidRPr="00E16468">
              <w:rPr>
                <w:sz w:val="16"/>
                <w:szCs w:val="16"/>
              </w:rPr>
              <w:t>(2.134)</w:t>
            </w:r>
          </w:p>
        </w:tc>
        <w:tc>
          <w:tcPr>
            <w:tcW w:w="665" w:type="pct"/>
          </w:tcPr>
          <w:p w14:paraId="73992565" w14:textId="77777777" w:rsidR="003402D9" w:rsidRPr="00E16468" w:rsidRDefault="003402D9" w:rsidP="00852021">
            <w:pPr>
              <w:pStyle w:val="TableText"/>
              <w:rPr>
                <w:sz w:val="16"/>
                <w:szCs w:val="16"/>
              </w:rPr>
            </w:pPr>
            <w:r w:rsidRPr="00E16468">
              <w:rPr>
                <w:sz w:val="16"/>
                <w:szCs w:val="16"/>
              </w:rPr>
              <w:t>(0.811)</w:t>
            </w:r>
          </w:p>
        </w:tc>
      </w:tr>
      <w:tr w:rsidR="003402D9" w:rsidRPr="00E16468" w14:paraId="09BC6106" w14:textId="77777777" w:rsidTr="0018112A">
        <w:trPr>
          <w:trHeight w:val="57"/>
          <w:jc w:val="center"/>
        </w:trPr>
        <w:tc>
          <w:tcPr>
            <w:tcW w:w="1019" w:type="pct"/>
          </w:tcPr>
          <w:p w14:paraId="0CA430BD" w14:textId="77777777" w:rsidR="003402D9" w:rsidRPr="00E16468" w:rsidRDefault="003402D9" w:rsidP="00852021">
            <w:pPr>
              <w:pStyle w:val="TableText"/>
              <w:rPr>
                <w:sz w:val="16"/>
                <w:szCs w:val="16"/>
              </w:rPr>
            </w:pPr>
            <w:r w:rsidRPr="00E16468">
              <w:rPr>
                <w:sz w:val="16"/>
                <w:szCs w:val="16"/>
              </w:rPr>
              <w:t>Constant</w:t>
            </w:r>
          </w:p>
        </w:tc>
        <w:tc>
          <w:tcPr>
            <w:tcW w:w="663" w:type="pct"/>
            <w:noWrap/>
          </w:tcPr>
          <w:p w14:paraId="11EE8559" w14:textId="77777777" w:rsidR="003402D9" w:rsidRPr="00E16468" w:rsidRDefault="003402D9" w:rsidP="00852021">
            <w:pPr>
              <w:pStyle w:val="TableText"/>
              <w:rPr>
                <w:sz w:val="16"/>
                <w:szCs w:val="16"/>
              </w:rPr>
            </w:pPr>
            <w:r w:rsidRPr="00E16468">
              <w:rPr>
                <w:sz w:val="16"/>
                <w:szCs w:val="16"/>
              </w:rPr>
              <w:t>0.101***</w:t>
            </w:r>
          </w:p>
        </w:tc>
        <w:tc>
          <w:tcPr>
            <w:tcW w:w="663" w:type="pct"/>
          </w:tcPr>
          <w:p w14:paraId="067E7423" w14:textId="77777777" w:rsidR="003402D9" w:rsidRPr="00E16468" w:rsidRDefault="003402D9" w:rsidP="00852021">
            <w:pPr>
              <w:pStyle w:val="TableText"/>
              <w:rPr>
                <w:sz w:val="16"/>
                <w:szCs w:val="16"/>
              </w:rPr>
            </w:pPr>
            <w:r w:rsidRPr="00E16468">
              <w:rPr>
                <w:sz w:val="16"/>
                <w:szCs w:val="16"/>
              </w:rPr>
              <w:t>0.088***</w:t>
            </w:r>
          </w:p>
        </w:tc>
        <w:tc>
          <w:tcPr>
            <w:tcW w:w="664" w:type="pct"/>
            <w:noWrap/>
          </w:tcPr>
          <w:p w14:paraId="3C3A1D29" w14:textId="77777777" w:rsidR="003402D9" w:rsidRPr="00E16468" w:rsidRDefault="003402D9" w:rsidP="00852021">
            <w:pPr>
              <w:pStyle w:val="TableText"/>
              <w:rPr>
                <w:sz w:val="16"/>
                <w:szCs w:val="16"/>
              </w:rPr>
            </w:pPr>
            <w:r w:rsidRPr="00E16468">
              <w:rPr>
                <w:sz w:val="16"/>
                <w:szCs w:val="16"/>
              </w:rPr>
              <w:t>0.031</w:t>
            </w:r>
          </w:p>
        </w:tc>
        <w:tc>
          <w:tcPr>
            <w:tcW w:w="663" w:type="pct"/>
            <w:noWrap/>
          </w:tcPr>
          <w:p w14:paraId="1C7D7B73" w14:textId="77777777" w:rsidR="003402D9" w:rsidRPr="00E16468" w:rsidRDefault="003402D9" w:rsidP="00852021">
            <w:pPr>
              <w:pStyle w:val="TableText"/>
              <w:rPr>
                <w:sz w:val="16"/>
                <w:szCs w:val="16"/>
              </w:rPr>
            </w:pPr>
            <w:r w:rsidRPr="00E16468">
              <w:rPr>
                <w:sz w:val="16"/>
                <w:szCs w:val="16"/>
              </w:rPr>
              <w:t>0.212***</w:t>
            </w:r>
          </w:p>
        </w:tc>
        <w:tc>
          <w:tcPr>
            <w:tcW w:w="663" w:type="pct"/>
          </w:tcPr>
          <w:p w14:paraId="14F59E2E" w14:textId="77777777" w:rsidR="003402D9" w:rsidRPr="00E16468" w:rsidRDefault="003402D9" w:rsidP="00852021">
            <w:pPr>
              <w:pStyle w:val="TableText"/>
              <w:rPr>
                <w:sz w:val="16"/>
                <w:szCs w:val="16"/>
              </w:rPr>
            </w:pPr>
            <w:r w:rsidRPr="00E16468">
              <w:rPr>
                <w:sz w:val="16"/>
                <w:szCs w:val="16"/>
              </w:rPr>
              <w:t>0.299***</w:t>
            </w:r>
          </w:p>
        </w:tc>
        <w:tc>
          <w:tcPr>
            <w:tcW w:w="665" w:type="pct"/>
          </w:tcPr>
          <w:p w14:paraId="2DC2156A" w14:textId="77777777" w:rsidR="003402D9" w:rsidRPr="00E16468" w:rsidRDefault="003402D9" w:rsidP="00852021">
            <w:pPr>
              <w:pStyle w:val="TableText"/>
              <w:rPr>
                <w:sz w:val="16"/>
                <w:szCs w:val="16"/>
              </w:rPr>
            </w:pPr>
            <w:r w:rsidRPr="00E16468">
              <w:rPr>
                <w:sz w:val="16"/>
                <w:szCs w:val="16"/>
              </w:rPr>
              <w:t>0.080***</w:t>
            </w:r>
          </w:p>
        </w:tc>
      </w:tr>
      <w:tr w:rsidR="003402D9" w:rsidRPr="00E16468" w14:paraId="60FD8D7D" w14:textId="77777777" w:rsidTr="0018112A">
        <w:trPr>
          <w:trHeight w:val="57"/>
          <w:jc w:val="center"/>
        </w:trPr>
        <w:tc>
          <w:tcPr>
            <w:tcW w:w="1019" w:type="pct"/>
          </w:tcPr>
          <w:p w14:paraId="1AE2CAAB" w14:textId="77777777" w:rsidR="003402D9" w:rsidRPr="00E16468" w:rsidRDefault="003402D9" w:rsidP="00852021">
            <w:pPr>
              <w:pStyle w:val="TableText"/>
              <w:rPr>
                <w:sz w:val="16"/>
                <w:szCs w:val="16"/>
              </w:rPr>
            </w:pPr>
          </w:p>
        </w:tc>
        <w:tc>
          <w:tcPr>
            <w:tcW w:w="663" w:type="pct"/>
            <w:noWrap/>
          </w:tcPr>
          <w:p w14:paraId="0985D166" w14:textId="77777777" w:rsidR="003402D9" w:rsidRPr="00E16468" w:rsidRDefault="003402D9" w:rsidP="00852021">
            <w:pPr>
              <w:pStyle w:val="TableText"/>
              <w:rPr>
                <w:sz w:val="16"/>
                <w:szCs w:val="16"/>
              </w:rPr>
            </w:pPr>
            <w:r w:rsidRPr="00E16468">
              <w:rPr>
                <w:sz w:val="16"/>
                <w:szCs w:val="16"/>
              </w:rPr>
              <w:t>(8.277)</w:t>
            </w:r>
          </w:p>
        </w:tc>
        <w:tc>
          <w:tcPr>
            <w:tcW w:w="663" w:type="pct"/>
          </w:tcPr>
          <w:p w14:paraId="6DBEF046" w14:textId="77777777" w:rsidR="003402D9" w:rsidRPr="00E16468" w:rsidRDefault="003402D9" w:rsidP="00852021">
            <w:pPr>
              <w:pStyle w:val="TableText"/>
              <w:rPr>
                <w:sz w:val="16"/>
                <w:szCs w:val="16"/>
              </w:rPr>
            </w:pPr>
            <w:r w:rsidRPr="00E16468">
              <w:rPr>
                <w:sz w:val="16"/>
                <w:szCs w:val="16"/>
              </w:rPr>
              <w:t>(5.071)</w:t>
            </w:r>
          </w:p>
        </w:tc>
        <w:tc>
          <w:tcPr>
            <w:tcW w:w="664" w:type="pct"/>
            <w:noWrap/>
          </w:tcPr>
          <w:p w14:paraId="51148C70" w14:textId="77777777" w:rsidR="003402D9" w:rsidRPr="00E16468" w:rsidRDefault="003402D9" w:rsidP="00852021">
            <w:pPr>
              <w:pStyle w:val="TableText"/>
              <w:rPr>
                <w:sz w:val="16"/>
                <w:szCs w:val="16"/>
              </w:rPr>
            </w:pPr>
            <w:r w:rsidRPr="00E16468">
              <w:rPr>
                <w:sz w:val="16"/>
                <w:szCs w:val="16"/>
              </w:rPr>
              <w:t>(1.528)</w:t>
            </w:r>
          </w:p>
        </w:tc>
        <w:tc>
          <w:tcPr>
            <w:tcW w:w="663" w:type="pct"/>
            <w:noWrap/>
          </w:tcPr>
          <w:p w14:paraId="1C5C8AD1" w14:textId="77777777" w:rsidR="003402D9" w:rsidRPr="00E16468" w:rsidRDefault="003402D9" w:rsidP="00852021">
            <w:pPr>
              <w:pStyle w:val="TableText"/>
              <w:rPr>
                <w:sz w:val="16"/>
                <w:szCs w:val="16"/>
              </w:rPr>
            </w:pPr>
            <w:r w:rsidRPr="00E16468">
              <w:rPr>
                <w:sz w:val="16"/>
                <w:szCs w:val="16"/>
              </w:rPr>
              <w:t>(9.332)</w:t>
            </w:r>
          </w:p>
        </w:tc>
        <w:tc>
          <w:tcPr>
            <w:tcW w:w="663" w:type="pct"/>
          </w:tcPr>
          <w:p w14:paraId="25463D82" w14:textId="77777777" w:rsidR="003402D9" w:rsidRPr="00E16468" w:rsidRDefault="003402D9" w:rsidP="00852021">
            <w:pPr>
              <w:pStyle w:val="TableText"/>
              <w:rPr>
                <w:sz w:val="16"/>
                <w:szCs w:val="16"/>
              </w:rPr>
            </w:pPr>
            <w:r w:rsidRPr="00E16468">
              <w:rPr>
                <w:sz w:val="16"/>
                <w:szCs w:val="16"/>
              </w:rPr>
              <w:t>(7.721)</w:t>
            </w:r>
          </w:p>
        </w:tc>
        <w:tc>
          <w:tcPr>
            <w:tcW w:w="665" w:type="pct"/>
          </w:tcPr>
          <w:p w14:paraId="12B265F1" w14:textId="77777777" w:rsidR="003402D9" w:rsidRPr="00E16468" w:rsidRDefault="003402D9" w:rsidP="00852021">
            <w:pPr>
              <w:pStyle w:val="TableText"/>
              <w:rPr>
                <w:sz w:val="16"/>
                <w:szCs w:val="16"/>
              </w:rPr>
            </w:pPr>
            <w:r w:rsidRPr="00E16468">
              <w:rPr>
                <w:sz w:val="16"/>
                <w:szCs w:val="16"/>
              </w:rPr>
              <w:t>(3.336)</w:t>
            </w:r>
          </w:p>
        </w:tc>
      </w:tr>
      <w:tr w:rsidR="003402D9" w:rsidRPr="00E16468" w14:paraId="00F04FB6" w14:textId="77777777" w:rsidTr="0018112A">
        <w:trPr>
          <w:trHeight w:val="57"/>
          <w:jc w:val="center"/>
        </w:trPr>
        <w:tc>
          <w:tcPr>
            <w:tcW w:w="1019" w:type="pct"/>
          </w:tcPr>
          <w:p w14:paraId="7A29E46D" w14:textId="77777777" w:rsidR="003402D9" w:rsidRPr="00E16468" w:rsidRDefault="003402D9" w:rsidP="00852021">
            <w:pPr>
              <w:pStyle w:val="TableText"/>
              <w:rPr>
                <w:sz w:val="16"/>
                <w:szCs w:val="16"/>
              </w:rPr>
            </w:pPr>
            <w:r w:rsidRPr="00E16468">
              <w:rPr>
                <w:sz w:val="16"/>
                <w:szCs w:val="16"/>
              </w:rPr>
              <w:t>N</w:t>
            </w:r>
          </w:p>
        </w:tc>
        <w:tc>
          <w:tcPr>
            <w:tcW w:w="663" w:type="pct"/>
            <w:noWrap/>
          </w:tcPr>
          <w:p w14:paraId="342D18A4" w14:textId="77777777" w:rsidR="003402D9" w:rsidRPr="00E16468" w:rsidRDefault="003402D9" w:rsidP="00852021">
            <w:pPr>
              <w:pStyle w:val="TableText"/>
              <w:rPr>
                <w:sz w:val="16"/>
                <w:szCs w:val="16"/>
              </w:rPr>
            </w:pPr>
            <w:r w:rsidRPr="00E16468">
              <w:rPr>
                <w:sz w:val="16"/>
                <w:szCs w:val="16"/>
              </w:rPr>
              <w:t>2,662</w:t>
            </w:r>
          </w:p>
        </w:tc>
        <w:tc>
          <w:tcPr>
            <w:tcW w:w="663" w:type="pct"/>
          </w:tcPr>
          <w:p w14:paraId="41172CE9" w14:textId="77777777" w:rsidR="003402D9" w:rsidRPr="00E16468" w:rsidRDefault="003402D9" w:rsidP="00852021">
            <w:pPr>
              <w:pStyle w:val="TableText"/>
              <w:rPr>
                <w:sz w:val="16"/>
                <w:szCs w:val="16"/>
              </w:rPr>
            </w:pPr>
            <w:r w:rsidRPr="00E16468">
              <w:rPr>
                <w:sz w:val="16"/>
                <w:szCs w:val="16"/>
              </w:rPr>
              <w:t>1,446</w:t>
            </w:r>
          </w:p>
        </w:tc>
        <w:tc>
          <w:tcPr>
            <w:tcW w:w="664" w:type="pct"/>
            <w:noWrap/>
          </w:tcPr>
          <w:p w14:paraId="3122BE9D" w14:textId="77777777" w:rsidR="003402D9" w:rsidRPr="00E16468" w:rsidRDefault="003402D9" w:rsidP="00852021">
            <w:pPr>
              <w:pStyle w:val="TableText"/>
              <w:rPr>
                <w:sz w:val="16"/>
                <w:szCs w:val="16"/>
              </w:rPr>
            </w:pPr>
            <w:r w:rsidRPr="00E16468">
              <w:rPr>
                <w:sz w:val="16"/>
                <w:szCs w:val="16"/>
              </w:rPr>
              <w:t>1,216</w:t>
            </w:r>
          </w:p>
        </w:tc>
        <w:tc>
          <w:tcPr>
            <w:tcW w:w="663" w:type="pct"/>
            <w:noWrap/>
          </w:tcPr>
          <w:p w14:paraId="1CF749F4" w14:textId="77777777" w:rsidR="003402D9" w:rsidRPr="00E16468" w:rsidRDefault="003402D9" w:rsidP="00852021">
            <w:pPr>
              <w:pStyle w:val="TableText"/>
              <w:rPr>
                <w:sz w:val="16"/>
                <w:szCs w:val="16"/>
              </w:rPr>
            </w:pPr>
            <w:r w:rsidRPr="00E16468">
              <w:rPr>
                <w:sz w:val="16"/>
                <w:szCs w:val="16"/>
              </w:rPr>
              <w:t>928</w:t>
            </w:r>
          </w:p>
        </w:tc>
        <w:tc>
          <w:tcPr>
            <w:tcW w:w="663" w:type="pct"/>
          </w:tcPr>
          <w:p w14:paraId="55DCE2F7" w14:textId="77777777" w:rsidR="003402D9" w:rsidRPr="00E16468" w:rsidRDefault="003402D9" w:rsidP="00852021">
            <w:pPr>
              <w:pStyle w:val="TableText"/>
              <w:rPr>
                <w:sz w:val="16"/>
                <w:szCs w:val="16"/>
              </w:rPr>
            </w:pPr>
            <w:r w:rsidRPr="00E16468">
              <w:rPr>
                <w:sz w:val="16"/>
                <w:szCs w:val="16"/>
              </w:rPr>
              <w:t>308</w:t>
            </w:r>
          </w:p>
        </w:tc>
        <w:tc>
          <w:tcPr>
            <w:tcW w:w="665" w:type="pct"/>
          </w:tcPr>
          <w:p w14:paraId="15FC08F5" w14:textId="77777777" w:rsidR="003402D9" w:rsidRPr="00E16468" w:rsidRDefault="003402D9" w:rsidP="00852021">
            <w:pPr>
              <w:pStyle w:val="TableText"/>
              <w:rPr>
                <w:sz w:val="16"/>
                <w:szCs w:val="16"/>
              </w:rPr>
            </w:pPr>
            <w:r w:rsidRPr="00E16468">
              <w:rPr>
                <w:sz w:val="16"/>
                <w:szCs w:val="16"/>
              </w:rPr>
              <w:t>620</w:t>
            </w:r>
          </w:p>
        </w:tc>
      </w:tr>
      <w:tr w:rsidR="003402D9" w:rsidRPr="00E16468" w14:paraId="60ED20CF" w14:textId="77777777" w:rsidTr="0018112A">
        <w:trPr>
          <w:trHeight w:val="57"/>
          <w:jc w:val="center"/>
        </w:trPr>
        <w:tc>
          <w:tcPr>
            <w:tcW w:w="1019" w:type="pct"/>
          </w:tcPr>
          <w:p w14:paraId="1E2EAF25" w14:textId="77777777" w:rsidR="003402D9" w:rsidRPr="00E16468" w:rsidRDefault="003402D9" w:rsidP="00852021">
            <w:pPr>
              <w:pStyle w:val="TableText"/>
              <w:rPr>
                <w:sz w:val="16"/>
                <w:szCs w:val="16"/>
              </w:rPr>
            </w:pPr>
            <w:r w:rsidRPr="00E16468">
              <w:rPr>
                <w:sz w:val="16"/>
                <w:szCs w:val="16"/>
              </w:rPr>
              <w:t>r2</w:t>
            </w:r>
          </w:p>
        </w:tc>
        <w:tc>
          <w:tcPr>
            <w:tcW w:w="663" w:type="pct"/>
            <w:noWrap/>
          </w:tcPr>
          <w:p w14:paraId="0001D080" w14:textId="77777777" w:rsidR="003402D9" w:rsidRPr="00E16468" w:rsidRDefault="003402D9" w:rsidP="00852021">
            <w:pPr>
              <w:pStyle w:val="TableText"/>
              <w:rPr>
                <w:sz w:val="16"/>
                <w:szCs w:val="16"/>
              </w:rPr>
            </w:pPr>
            <w:r w:rsidRPr="00E16468">
              <w:rPr>
                <w:sz w:val="16"/>
                <w:szCs w:val="16"/>
              </w:rPr>
              <w:t>0.83</w:t>
            </w:r>
          </w:p>
        </w:tc>
        <w:tc>
          <w:tcPr>
            <w:tcW w:w="663" w:type="pct"/>
          </w:tcPr>
          <w:p w14:paraId="60A86400" w14:textId="77777777" w:rsidR="003402D9" w:rsidRPr="00E16468" w:rsidRDefault="003402D9" w:rsidP="00852021">
            <w:pPr>
              <w:pStyle w:val="TableText"/>
              <w:rPr>
                <w:sz w:val="16"/>
                <w:szCs w:val="16"/>
              </w:rPr>
            </w:pPr>
            <w:r w:rsidRPr="00E16468">
              <w:rPr>
                <w:sz w:val="16"/>
                <w:szCs w:val="16"/>
              </w:rPr>
              <w:t>0.82</w:t>
            </w:r>
          </w:p>
        </w:tc>
        <w:tc>
          <w:tcPr>
            <w:tcW w:w="664" w:type="pct"/>
            <w:noWrap/>
          </w:tcPr>
          <w:p w14:paraId="37113D9D" w14:textId="77777777" w:rsidR="003402D9" w:rsidRPr="00E16468" w:rsidRDefault="003402D9" w:rsidP="00852021">
            <w:pPr>
              <w:pStyle w:val="TableText"/>
              <w:rPr>
                <w:sz w:val="16"/>
                <w:szCs w:val="16"/>
              </w:rPr>
            </w:pPr>
            <w:r w:rsidRPr="00E16468">
              <w:rPr>
                <w:sz w:val="16"/>
                <w:szCs w:val="16"/>
              </w:rPr>
              <w:t>0.81</w:t>
            </w:r>
          </w:p>
        </w:tc>
        <w:tc>
          <w:tcPr>
            <w:tcW w:w="663" w:type="pct"/>
            <w:noWrap/>
          </w:tcPr>
          <w:p w14:paraId="2B758561" w14:textId="77777777" w:rsidR="003402D9" w:rsidRPr="00E16468" w:rsidRDefault="003402D9" w:rsidP="00852021">
            <w:pPr>
              <w:pStyle w:val="TableText"/>
              <w:rPr>
                <w:sz w:val="16"/>
                <w:szCs w:val="16"/>
              </w:rPr>
            </w:pPr>
            <w:r w:rsidRPr="00E16468">
              <w:rPr>
                <w:sz w:val="16"/>
                <w:szCs w:val="16"/>
              </w:rPr>
              <w:t>0.63</w:t>
            </w:r>
          </w:p>
        </w:tc>
        <w:tc>
          <w:tcPr>
            <w:tcW w:w="663" w:type="pct"/>
          </w:tcPr>
          <w:p w14:paraId="568AAFCE" w14:textId="77777777" w:rsidR="003402D9" w:rsidRPr="00E16468" w:rsidRDefault="003402D9" w:rsidP="00852021">
            <w:pPr>
              <w:pStyle w:val="TableText"/>
              <w:rPr>
                <w:sz w:val="16"/>
                <w:szCs w:val="16"/>
              </w:rPr>
            </w:pPr>
            <w:r w:rsidRPr="00E16468">
              <w:rPr>
                <w:sz w:val="16"/>
                <w:szCs w:val="16"/>
              </w:rPr>
              <w:t>0.50</w:t>
            </w:r>
          </w:p>
        </w:tc>
        <w:tc>
          <w:tcPr>
            <w:tcW w:w="665" w:type="pct"/>
          </w:tcPr>
          <w:p w14:paraId="21875C50" w14:textId="77777777" w:rsidR="003402D9" w:rsidRPr="00E16468" w:rsidRDefault="003402D9" w:rsidP="00852021">
            <w:pPr>
              <w:pStyle w:val="TableText"/>
              <w:keepNext/>
              <w:rPr>
                <w:sz w:val="16"/>
                <w:szCs w:val="16"/>
              </w:rPr>
            </w:pPr>
            <w:r w:rsidRPr="00E16468">
              <w:rPr>
                <w:sz w:val="16"/>
                <w:szCs w:val="16"/>
              </w:rPr>
              <w:t>0.70</w:t>
            </w:r>
          </w:p>
        </w:tc>
      </w:tr>
    </w:tbl>
    <w:p w14:paraId="04108470" w14:textId="77777777" w:rsidR="003402D9" w:rsidRDefault="003402D9" w:rsidP="003402D9">
      <w:pPr>
        <w:pStyle w:val="FooterText"/>
        <w:rPr>
          <w:rFonts w:ascii="Calibri" w:eastAsiaTheme="minorHAnsi" w:hAnsi="Calibri"/>
          <w:color w:val="auto"/>
        </w:rPr>
      </w:pPr>
      <w:r>
        <w:br/>
        <w:t>Note: Parameter estimates, with t-values in parentheses. ***, ** and * denote the statistical significance at one, five and ten percent levels, respectively.</w:t>
      </w:r>
    </w:p>
    <w:p w14:paraId="637CEEEE" w14:textId="77777777" w:rsidR="009022F7" w:rsidRDefault="009022F7">
      <w:pPr>
        <w:spacing w:line="259" w:lineRule="auto"/>
        <w:rPr>
          <w:rFonts w:ascii="SansaSoft Pro SemiBold" w:eastAsia="Times New Roman" w:hAnsi="SansaSoft Pro SemiBold"/>
          <w:bCs/>
          <w:color w:val="B58C0A"/>
          <w:kern w:val="32"/>
          <w:sz w:val="40"/>
          <w:szCs w:val="32"/>
        </w:rPr>
      </w:pPr>
      <w:r>
        <w:br w:type="page"/>
      </w:r>
    </w:p>
    <w:p w14:paraId="4AE718F2" w14:textId="77777777" w:rsidR="002C7190" w:rsidRPr="009451F0" w:rsidRDefault="008D2EF1" w:rsidP="009451F0">
      <w:pPr>
        <w:pStyle w:val="Heading1"/>
      </w:pPr>
      <w:bookmarkStart w:id="466" w:name="_Toc508793536"/>
      <w:bookmarkStart w:id="467" w:name="_Toc509932866"/>
      <w:bookmarkStart w:id="468" w:name="_Toc509995264"/>
      <w:bookmarkStart w:id="469" w:name="_Toc509995826"/>
      <w:bookmarkStart w:id="470" w:name="_Toc521311075"/>
      <w:bookmarkStart w:id="471" w:name="_Toc524012840"/>
      <w:r w:rsidRPr="009451F0">
        <w:t>Appendix 2</w:t>
      </w:r>
      <w:r w:rsidR="007E0A71" w:rsidRPr="009451F0">
        <w:t>: Qualitative Interview and Focus G</w:t>
      </w:r>
      <w:r w:rsidR="002C7190" w:rsidRPr="009451F0">
        <w:t>roup Questions</w:t>
      </w:r>
      <w:bookmarkEnd w:id="466"/>
      <w:bookmarkEnd w:id="467"/>
      <w:bookmarkEnd w:id="468"/>
      <w:bookmarkEnd w:id="469"/>
      <w:bookmarkEnd w:id="470"/>
      <w:bookmarkEnd w:id="471"/>
      <w:r w:rsidR="002C7190" w:rsidRPr="009451F0">
        <w:t xml:space="preserve"> </w:t>
      </w:r>
    </w:p>
    <w:p w14:paraId="1EB4D8C1" w14:textId="0BCA7000" w:rsidR="002C7190" w:rsidRPr="009451F0" w:rsidRDefault="00100C14" w:rsidP="009451F0">
      <w:pPr>
        <w:pStyle w:val="Heading2"/>
      </w:pPr>
      <w:bookmarkStart w:id="472" w:name="_Toc508793537"/>
      <w:bookmarkStart w:id="473" w:name="_Toc508950851"/>
      <w:bookmarkStart w:id="474" w:name="_Toc508970167"/>
      <w:bookmarkStart w:id="475" w:name="_Toc509932867"/>
      <w:bookmarkStart w:id="476" w:name="_Toc509995265"/>
      <w:bookmarkStart w:id="477" w:name="_Toc509995456"/>
      <w:bookmarkStart w:id="478" w:name="_Toc509995827"/>
      <w:r>
        <w:br/>
      </w:r>
      <w:bookmarkStart w:id="479" w:name="_Toc521311076"/>
      <w:bookmarkStart w:id="480" w:name="_Toc524012841"/>
      <w:r w:rsidR="002C7190" w:rsidRPr="009451F0">
        <w:t>University Prog</w:t>
      </w:r>
      <w:r w:rsidR="007B70AC" w:rsidRPr="009451F0">
        <w:t>r</w:t>
      </w:r>
      <w:r w:rsidR="002C7190" w:rsidRPr="009451F0">
        <w:t>am Managers: Interview Questions</w:t>
      </w:r>
      <w:bookmarkEnd w:id="472"/>
      <w:bookmarkEnd w:id="473"/>
      <w:bookmarkEnd w:id="474"/>
      <w:bookmarkEnd w:id="475"/>
      <w:bookmarkEnd w:id="476"/>
      <w:bookmarkEnd w:id="477"/>
      <w:bookmarkEnd w:id="478"/>
      <w:bookmarkEnd w:id="479"/>
      <w:bookmarkEnd w:id="480"/>
      <w:r w:rsidR="006B711E" w:rsidRPr="009451F0">
        <w:br/>
      </w:r>
    </w:p>
    <w:p w14:paraId="1AEC199D" w14:textId="77777777" w:rsidR="002C7190" w:rsidRDefault="002C7190" w:rsidP="002C7190">
      <w:pPr>
        <w:pStyle w:val="ListParagraph"/>
        <w:numPr>
          <w:ilvl w:val="0"/>
          <w:numId w:val="12"/>
        </w:numPr>
      </w:pPr>
      <w:r>
        <w:t xml:space="preserve">Can you tell me about the main school outreach programs offered by your university? </w:t>
      </w:r>
    </w:p>
    <w:p w14:paraId="6E9F6A08" w14:textId="77777777" w:rsidR="002C7190" w:rsidRPr="006A176D" w:rsidRDefault="002C7190" w:rsidP="002C7190">
      <w:pPr>
        <w:pStyle w:val="ListParagraph"/>
        <w:ind w:left="1080"/>
      </w:pPr>
    </w:p>
    <w:p w14:paraId="74B3B87A" w14:textId="77777777" w:rsidR="002C7190" w:rsidRDefault="002C7190" w:rsidP="002C7190">
      <w:pPr>
        <w:pStyle w:val="ListParagraph"/>
        <w:numPr>
          <w:ilvl w:val="0"/>
          <w:numId w:val="12"/>
        </w:numPr>
      </w:pPr>
      <w:r>
        <w:t>During 2012-2015 your university agreed to offer outreach programs to a cluster of schools in Queensland. Can you tell me about this cluster and how well schools in the cluster engaged with your programs</w:t>
      </w:r>
      <w:r w:rsidRPr="00924A90">
        <w:t>?</w:t>
      </w:r>
      <w:r>
        <w:t xml:space="preserve"> </w:t>
      </w:r>
    </w:p>
    <w:p w14:paraId="2DB91F07" w14:textId="77777777" w:rsidR="002C7190" w:rsidRDefault="002C7190" w:rsidP="002C7190">
      <w:pPr>
        <w:pStyle w:val="ListParagraph"/>
        <w:ind w:left="1080"/>
      </w:pPr>
    </w:p>
    <w:p w14:paraId="31E80904" w14:textId="77777777" w:rsidR="002C7190" w:rsidRDefault="002C7190" w:rsidP="002C7190">
      <w:pPr>
        <w:pStyle w:val="ListParagraph"/>
        <w:numPr>
          <w:ilvl w:val="0"/>
          <w:numId w:val="12"/>
        </w:numPr>
      </w:pPr>
      <w:r w:rsidRPr="009C7927">
        <w:t>How well do your program objectives align with the objectives of the schools you work with?</w:t>
      </w:r>
    </w:p>
    <w:p w14:paraId="2DAE9E25" w14:textId="77777777" w:rsidR="002C7190" w:rsidRPr="009C7927" w:rsidRDefault="002C7190" w:rsidP="002C7190">
      <w:pPr>
        <w:pStyle w:val="ListParagraph"/>
        <w:ind w:left="1080"/>
      </w:pPr>
    </w:p>
    <w:p w14:paraId="1EF5B40E" w14:textId="77777777" w:rsidR="002C7190" w:rsidRDefault="002C7190" w:rsidP="002C7190">
      <w:pPr>
        <w:pStyle w:val="ListParagraph"/>
        <w:numPr>
          <w:ilvl w:val="0"/>
          <w:numId w:val="12"/>
        </w:numPr>
      </w:pPr>
      <w:r>
        <w:t xml:space="preserve">HEPPP Partnership grant funding provided to your university between 2012 and 2014 was calculated to enable your university to deliver an adequate level of outreach to all schools in your cluster. Did this prove to be so? If not, what factors impacted on fulfilling this task? Did your university provide additional outreach funding? </w:t>
      </w:r>
    </w:p>
    <w:p w14:paraId="530942EB" w14:textId="77777777" w:rsidR="002C7190" w:rsidRDefault="002C7190" w:rsidP="002C7190">
      <w:pPr>
        <w:pStyle w:val="ListParagraph"/>
        <w:ind w:left="1080"/>
      </w:pPr>
    </w:p>
    <w:p w14:paraId="2559164D" w14:textId="77777777" w:rsidR="002C7190" w:rsidRDefault="002C7190" w:rsidP="002C7190">
      <w:pPr>
        <w:pStyle w:val="ListParagraph"/>
        <w:numPr>
          <w:ilvl w:val="0"/>
          <w:numId w:val="12"/>
        </w:numPr>
      </w:pPr>
      <w:r>
        <w:t>From 2015, HEPPP Partnership money has gone directly to each university by formula. Have you been able to sustain outreach activities across your cluster and has the breadth or intensity of engagement changed under this new funding arrangement?</w:t>
      </w:r>
    </w:p>
    <w:p w14:paraId="65B95526" w14:textId="77777777" w:rsidR="002C7190" w:rsidRDefault="002C7190" w:rsidP="002C7190">
      <w:pPr>
        <w:pStyle w:val="ListParagraph"/>
        <w:ind w:left="1080"/>
      </w:pPr>
    </w:p>
    <w:p w14:paraId="12047018" w14:textId="77777777" w:rsidR="002C7190" w:rsidRDefault="002C7190" w:rsidP="002C7190">
      <w:pPr>
        <w:pStyle w:val="ListParagraph"/>
        <w:numPr>
          <w:ilvl w:val="0"/>
          <w:numId w:val="12"/>
        </w:numPr>
      </w:pPr>
      <w:r>
        <w:t>What is your school partnership model? Explain how most schools interact with your university in terms of program offerings, bookings, maintaining the relationship. Have changes to school funding impacted on your partnerships?</w:t>
      </w:r>
    </w:p>
    <w:p w14:paraId="4F4D01AA" w14:textId="77777777" w:rsidR="002C7190" w:rsidRDefault="002C7190" w:rsidP="002C7190">
      <w:pPr>
        <w:pStyle w:val="ListParagraph"/>
        <w:ind w:left="1080"/>
      </w:pPr>
    </w:p>
    <w:p w14:paraId="5845B265" w14:textId="77777777" w:rsidR="002C7190" w:rsidRDefault="002C7190" w:rsidP="002C7190">
      <w:pPr>
        <w:pStyle w:val="ListParagraph"/>
        <w:numPr>
          <w:ilvl w:val="0"/>
          <w:numId w:val="12"/>
        </w:numPr>
      </w:pPr>
      <w:r w:rsidRPr="006A176D">
        <w:t xml:space="preserve">What have you observed to be the impact </w:t>
      </w:r>
      <w:r>
        <w:t xml:space="preserve">of the program </w:t>
      </w:r>
      <w:r w:rsidRPr="006A176D">
        <w:t xml:space="preserve">on </w:t>
      </w:r>
      <w:r>
        <w:t>participating</w:t>
      </w:r>
      <w:r w:rsidRPr="006A176D">
        <w:t xml:space="preserve"> school </w:t>
      </w:r>
      <w:r>
        <w:t>students</w:t>
      </w:r>
      <w:r w:rsidRPr="006A176D">
        <w:t xml:space="preserve">? </w:t>
      </w:r>
    </w:p>
    <w:p w14:paraId="04D9AC27" w14:textId="77777777" w:rsidR="002C7190" w:rsidRPr="006A176D" w:rsidRDefault="002C7190" w:rsidP="002C7190">
      <w:pPr>
        <w:pStyle w:val="ListParagraph"/>
        <w:ind w:left="1080"/>
      </w:pPr>
    </w:p>
    <w:p w14:paraId="2DAE1761" w14:textId="77777777" w:rsidR="002C7190" w:rsidRDefault="002C7190" w:rsidP="002C7190">
      <w:pPr>
        <w:pStyle w:val="ListParagraph"/>
        <w:numPr>
          <w:ilvl w:val="0"/>
          <w:numId w:val="12"/>
        </w:numPr>
      </w:pPr>
      <w:r>
        <w:t>H</w:t>
      </w:r>
      <w:r w:rsidRPr="006A176D">
        <w:t xml:space="preserve">ave you observed </w:t>
      </w:r>
      <w:r>
        <w:t>any</w:t>
      </w:r>
      <w:r w:rsidRPr="006A176D">
        <w:t xml:space="preserve"> impact on </w:t>
      </w:r>
      <w:r>
        <w:t>school staff and school culture</w:t>
      </w:r>
      <w:r w:rsidRPr="006A176D">
        <w:t xml:space="preserve">? </w:t>
      </w:r>
    </w:p>
    <w:p w14:paraId="0AC3BB75" w14:textId="77777777" w:rsidR="002C7190" w:rsidRPr="006A176D" w:rsidRDefault="002C7190" w:rsidP="002C7190">
      <w:pPr>
        <w:pStyle w:val="ListParagraph"/>
        <w:ind w:left="1080"/>
      </w:pPr>
    </w:p>
    <w:p w14:paraId="11FB3B78" w14:textId="77777777" w:rsidR="002C7190" w:rsidRDefault="002C7190" w:rsidP="002C7190">
      <w:pPr>
        <w:pStyle w:val="ListParagraph"/>
        <w:numPr>
          <w:ilvl w:val="0"/>
          <w:numId w:val="12"/>
        </w:numPr>
      </w:pPr>
      <w:r>
        <w:t>H</w:t>
      </w:r>
      <w:r w:rsidRPr="006A176D">
        <w:t xml:space="preserve">ave you observed </w:t>
      </w:r>
      <w:r>
        <w:t xml:space="preserve">any program </w:t>
      </w:r>
      <w:r w:rsidRPr="006A176D">
        <w:t xml:space="preserve">impact on </w:t>
      </w:r>
      <w:r>
        <w:t>parent and community attitudes and knowledge</w:t>
      </w:r>
      <w:r w:rsidRPr="006A176D">
        <w:t xml:space="preserve">? </w:t>
      </w:r>
    </w:p>
    <w:p w14:paraId="6E251467" w14:textId="77777777" w:rsidR="002C7190" w:rsidRPr="006A176D" w:rsidRDefault="002C7190" w:rsidP="002C7190">
      <w:pPr>
        <w:pStyle w:val="ListParagraph"/>
        <w:ind w:left="1080"/>
      </w:pPr>
    </w:p>
    <w:p w14:paraId="1F8C9AE5" w14:textId="77777777" w:rsidR="002C7190" w:rsidRDefault="002C7190" w:rsidP="002C7190">
      <w:pPr>
        <w:pStyle w:val="ListParagraph"/>
        <w:numPr>
          <w:ilvl w:val="0"/>
          <w:numId w:val="12"/>
        </w:numPr>
      </w:pPr>
      <w:r>
        <w:t xml:space="preserve">What do you think are the main factors that affect students’ decisions to undertake post-school study? </w:t>
      </w:r>
    </w:p>
    <w:p w14:paraId="701F172F" w14:textId="77777777" w:rsidR="002C7190" w:rsidRDefault="002C7190" w:rsidP="002C7190">
      <w:pPr>
        <w:pStyle w:val="ListParagraph"/>
        <w:ind w:left="1080"/>
      </w:pPr>
    </w:p>
    <w:p w14:paraId="73C957AA" w14:textId="77777777" w:rsidR="002C7190" w:rsidRDefault="002C7190" w:rsidP="002C7190">
      <w:pPr>
        <w:pStyle w:val="ListParagraph"/>
        <w:numPr>
          <w:ilvl w:val="0"/>
          <w:numId w:val="12"/>
        </w:numPr>
      </w:pPr>
      <w:r>
        <w:t>Between 2012 and 2014 applications to university from low SES schools declined slightly in regional areas and increased slightly in urban areas. Can you identify any place based factors that may have contributed to this outcome in your region?</w:t>
      </w:r>
    </w:p>
    <w:p w14:paraId="0E34FCB0" w14:textId="77777777" w:rsidR="002C7190" w:rsidRDefault="002C7190" w:rsidP="002C7190">
      <w:pPr>
        <w:pStyle w:val="ListParagraph"/>
        <w:ind w:left="1080"/>
      </w:pPr>
    </w:p>
    <w:p w14:paraId="21CE9D05" w14:textId="77777777" w:rsidR="002C7190" w:rsidRPr="005E7A80" w:rsidRDefault="002C7190" w:rsidP="002C7190">
      <w:pPr>
        <w:pStyle w:val="ListParagraph"/>
        <w:numPr>
          <w:ilvl w:val="0"/>
          <w:numId w:val="12"/>
        </w:numPr>
      </w:pPr>
      <w:r w:rsidRPr="005E7A80">
        <w:t>As part of this study we are conducting</w:t>
      </w:r>
      <w:r>
        <w:t xml:space="preserve"> a</w:t>
      </w:r>
      <w:r w:rsidRPr="005E7A80">
        <w:t xml:space="preserve"> small </w:t>
      </w:r>
      <w:r>
        <w:t xml:space="preserve">number of </w:t>
      </w:r>
      <w:r w:rsidRPr="005E7A80">
        <w:t>school case studies.</w:t>
      </w:r>
      <w:r>
        <w:t xml:space="preserve"> </w:t>
      </w:r>
      <w:r w:rsidRPr="005E7A80">
        <w:t>Can you tell me about your partnership with (name) school in your cluster?</w:t>
      </w:r>
      <w:r>
        <w:t xml:space="preserve"> </w:t>
      </w:r>
      <w:r w:rsidRPr="005E7A80">
        <w:t>In what ways is this school similar or different from other schools in your cluster?</w:t>
      </w:r>
      <w:r>
        <w:t xml:space="preserve"> </w:t>
      </w:r>
      <w:r w:rsidRPr="005E7A80">
        <w:br w:type="page"/>
      </w:r>
    </w:p>
    <w:p w14:paraId="0E6A7B52" w14:textId="77777777" w:rsidR="002C7190" w:rsidRPr="009451F0" w:rsidRDefault="007457F1" w:rsidP="009451F0">
      <w:pPr>
        <w:pStyle w:val="Heading2"/>
      </w:pPr>
      <w:bookmarkStart w:id="481" w:name="_Toc508793538"/>
      <w:bookmarkStart w:id="482" w:name="_Toc508950852"/>
      <w:bookmarkStart w:id="483" w:name="_Toc508970168"/>
      <w:bookmarkStart w:id="484" w:name="_Toc509932868"/>
      <w:bookmarkStart w:id="485" w:name="_Toc509995266"/>
      <w:bookmarkStart w:id="486" w:name="_Toc509995457"/>
      <w:bookmarkStart w:id="487" w:name="_Toc509995828"/>
      <w:bookmarkStart w:id="488" w:name="_Toc521311077"/>
      <w:bookmarkStart w:id="489" w:name="_Toc524012842"/>
      <w:r w:rsidRPr="009451F0">
        <w:t xml:space="preserve">Current </w:t>
      </w:r>
      <w:r w:rsidR="002C7190" w:rsidRPr="009451F0">
        <w:t>University Students (P</w:t>
      </w:r>
      <w:r w:rsidRPr="009451F0">
        <w:t xml:space="preserve">ast Widening Participation </w:t>
      </w:r>
      <w:r w:rsidR="002C7190" w:rsidRPr="009451F0">
        <w:t>Program Participants)</w:t>
      </w:r>
      <w:r w:rsidRPr="009451F0">
        <w:t>:</w:t>
      </w:r>
      <w:r w:rsidR="002C7190" w:rsidRPr="009451F0">
        <w:t xml:space="preserve"> Focus Group</w:t>
      </w:r>
      <w:r w:rsidRPr="009451F0">
        <w:t>/Interview</w:t>
      </w:r>
      <w:r w:rsidR="002C7190" w:rsidRPr="009451F0">
        <w:t xml:space="preserve"> Questions</w:t>
      </w:r>
      <w:bookmarkEnd w:id="481"/>
      <w:bookmarkEnd w:id="482"/>
      <w:bookmarkEnd w:id="483"/>
      <w:bookmarkEnd w:id="484"/>
      <w:bookmarkEnd w:id="485"/>
      <w:bookmarkEnd w:id="486"/>
      <w:bookmarkEnd w:id="487"/>
      <w:bookmarkEnd w:id="488"/>
      <w:bookmarkEnd w:id="489"/>
      <w:r w:rsidR="006B711E" w:rsidRPr="009451F0">
        <w:br/>
      </w:r>
    </w:p>
    <w:p w14:paraId="2609BC9A" w14:textId="77777777" w:rsidR="002C7190" w:rsidRDefault="002C7190" w:rsidP="002C7190">
      <w:pPr>
        <w:pStyle w:val="ListParagraph"/>
        <w:numPr>
          <w:ilvl w:val="0"/>
          <w:numId w:val="13"/>
        </w:numPr>
        <w:rPr>
          <w:lang w:eastAsia="en-AU"/>
        </w:rPr>
      </w:pPr>
      <w:r>
        <w:rPr>
          <w:lang w:eastAsia="en-AU"/>
        </w:rPr>
        <w:t xml:space="preserve">How did you decide that you would come to uni? </w:t>
      </w:r>
    </w:p>
    <w:p w14:paraId="5E95222E" w14:textId="77777777" w:rsidR="002C7190" w:rsidRDefault="002C7190" w:rsidP="002C7190">
      <w:pPr>
        <w:pStyle w:val="ListParagraph"/>
        <w:ind w:left="1080"/>
        <w:rPr>
          <w:lang w:eastAsia="en-AU"/>
        </w:rPr>
      </w:pPr>
    </w:p>
    <w:p w14:paraId="1A4D2E6F" w14:textId="77777777" w:rsidR="002C7190" w:rsidRDefault="002C7190" w:rsidP="002C7190">
      <w:pPr>
        <w:pStyle w:val="ListParagraph"/>
        <w:numPr>
          <w:ilvl w:val="0"/>
          <w:numId w:val="13"/>
        </w:numPr>
        <w:rPr>
          <w:lang w:eastAsia="en-AU"/>
        </w:rPr>
      </w:pPr>
      <w:r w:rsidRPr="00205B34">
        <w:rPr>
          <w:lang w:eastAsia="en-AU"/>
        </w:rPr>
        <w:t xml:space="preserve">Do you remember when you decided you wanted to go to uni? </w:t>
      </w:r>
      <w:r>
        <w:rPr>
          <w:lang w:eastAsia="en-AU"/>
        </w:rPr>
        <w:br/>
      </w:r>
    </w:p>
    <w:p w14:paraId="1DFB0522" w14:textId="77777777" w:rsidR="002C7190" w:rsidRPr="00205B34" w:rsidRDefault="002C7190" w:rsidP="002C7190">
      <w:pPr>
        <w:pStyle w:val="ListParagraph"/>
        <w:numPr>
          <w:ilvl w:val="0"/>
          <w:numId w:val="13"/>
        </w:numPr>
        <w:rPr>
          <w:lang w:eastAsia="en-AU"/>
        </w:rPr>
      </w:pPr>
      <w:r w:rsidRPr="00205B34">
        <w:rPr>
          <w:lang w:eastAsia="en-AU"/>
        </w:rPr>
        <w:t>What course are you studying and how did you decide to do that course?</w:t>
      </w:r>
      <w:r>
        <w:rPr>
          <w:lang w:eastAsia="en-AU"/>
        </w:rPr>
        <w:br/>
      </w:r>
    </w:p>
    <w:p w14:paraId="4200B4A8" w14:textId="77777777" w:rsidR="002C7190" w:rsidRDefault="002C7190" w:rsidP="002C7190">
      <w:pPr>
        <w:pStyle w:val="ListParagraph"/>
        <w:numPr>
          <w:ilvl w:val="0"/>
          <w:numId w:val="13"/>
        </w:numPr>
      </w:pPr>
      <w:r>
        <w:t xml:space="preserve">What were the main factors that affected your decision to come to university? Were there specific barriers you had to overcome to get to uni? </w:t>
      </w:r>
      <w:r>
        <w:br/>
      </w:r>
    </w:p>
    <w:p w14:paraId="301F5990" w14:textId="77777777" w:rsidR="002C7190" w:rsidRDefault="002C7190" w:rsidP="002C7190">
      <w:pPr>
        <w:pStyle w:val="ListParagraph"/>
        <w:numPr>
          <w:ilvl w:val="0"/>
          <w:numId w:val="13"/>
        </w:numPr>
        <w:rPr>
          <w:lang w:eastAsia="en-AU"/>
        </w:rPr>
      </w:pPr>
      <w:r>
        <w:rPr>
          <w:lang w:eastAsia="en-AU"/>
        </w:rPr>
        <w:t xml:space="preserve">Think about your Year 12 classmates who chose not go to uni. Did any of them tell you why they decided not to go to uni and can you share what they said? </w:t>
      </w:r>
      <w:r>
        <w:rPr>
          <w:lang w:eastAsia="en-AU"/>
        </w:rPr>
        <w:br/>
      </w:r>
    </w:p>
    <w:p w14:paraId="3DBBBC8F" w14:textId="77777777" w:rsidR="002C7190" w:rsidRDefault="002C7190" w:rsidP="002C7190">
      <w:pPr>
        <w:pStyle w:val="ListParagraph"/>
        <w:numPr>
          <w:ilvl w:val="0"/>
          <w:numId w:val="13"/>
        </w:numPr>
        <w:rPr>
          <w:lang w:eastAsia="en-AU"/>
        </w:rPr>
      </w:pPr>
      <w:r>
        <w:rPr>
          <w:lang w:eastAsia="en-AU"/>
        </w:rPr>
        <w:t xml:space="preserve">Tell me about any university-led outreach activities (eg. workshops, awards or visits to university campuses) you remember participating in while at school. How often did you participate in this type of activity? </w:t>
      </w:r>
      <w:r>
        <w:rPr>
          <w:lang w:eastAsia="en-AU"/>
        </w:rPr>
        <w:br/>
      </w:r>
    </w:p>
    <w:p w14:paraId="663D8C38" w14:textId="77777777" w:rsidR="002C7190" w:rsidRPr="00645E90" w:rsidRDefault="002C7190" w:rsidP="002C7190">
      <w:pPr>
        <w:pStyle w:val="ListParagraph"/>
        <w:numPr>
          <w:ilvl w:val="0"/>
          <w:numId w:val="13"/>
        </w:numPr>
        <w:rPr>
          <w:lang w:eastAsia="en-AU"/>
        </w:rPr>
      </w:pPr>
      <w:r>
        <w:rPr>
          <w:lang w:eastAsia="en-AU"/>
        </w:rPr>
        <w:t>Was there a particular type of activity, approach or message that had a strong impact on you? What do you remember most about it?</w:t>
      </w:r>
      <w:r>
        <w:rPr>
          <w:lang w:eastAsia="en-AU"/>
        </w:rPr>
        <w:br/>
      </w:r>
    </w:p>
    <w:p w14:paraId="62392B1D" w14:textId="77777777" w:rsidR="002C7190" w:rsidRDefault="002C7190" w:rsidP="002C7190">
      <w:pPr>
        <w:pStyle w:val="ListParagraph"/>
        <w:numPr>
          <w:ilvl w:val="0"/>
          <w:numId w:val="13"/>
        </w:numPr>
        <w:rPr>
          <w:lang w:eastAsia="en-AU"/>
        </w:rPr>
      </w:pPr>
      <w:r>
        <w:rPr>
          <w:lang w:eastAsia="en-AU"/>
        </w:rPr>
        <w:t xml:space="preserve">What was your reaction to these activities at the time? (eg Did they provide you with new or useful information or ideas? Did they prompt discussions about post-school options with your friends, teachers, family?) </w:t>
      </w:r>
      <w:r>
        <w:rPr>
          <w:lang w:eastAsia="en-AU"/>
        </w:rPr>
        <w:br/>
      </w:r>
    </w:p>
    <w:p w14:paraId="4637F185" w14:textId="77777777" w:rsidR="002C7190" w:rsidRPr="005E7A80" w:rsidRDefault="002C7190" w:rsidP="002C7190">
      <w:pPr>
        <w:pStyle w:val="ListParagraph"/>
        <w:numPr>
          <w:ilvl w:val="0"/>
          <w:numId w:val="13"/>
        </w:numPr>
        <w:rPr>
          <w:lang w:eastAsia="en-AU"/>
        </w:rPr>
      </w:pPr>
      <w:r w:rsidRPr="005E7A80">
        <w:rPr>
          <w:lang w:eastAsia="en-AU"/>
        </w:rPr>
        <w:t>How important was it to you that you got to participate in more than one university outreach activity?</w:t>
      </w:r>
      <w:r>
        <w:rPr>
          <w:lang w:eastAsia="en-AU"/>
        </w:rPr>
        <w:t xml:space="preserve"> </w:t>
      </w:r>
      <w:r w:rsidRPr="005E7A80">
        <w:rPr>
          <w:lang w:eastAsia="en-AU"/>
        </w:rPr>
        <w:t>Do you think the university engagement you had was too little, too much, or about right?</w:t>
      </w:r>
      <w:r>
        <w:rPr>
          <w:lang w:eastAsia="en-AU"/>
        </w:rPr>
        <w:t xml:space="preserve"> Is there anything else that could have been done by universities or the school?</w:t>
      </w:r>
      <w:r>
        <w:rPr>
          <w:lang w:eastAsia="en-AU"/>
        </w:rPr>
        <w:br/>
      </w:r>
    </w:p>
    <w:p w14:paraId="6B394A10" w14:textId="77777777" w:rsidR="002C7190" w:rsidRDefault="002C7190" w:rsidP="002C7190">
      <w:pPr>
        <w:pStyle w:val="ListParagraph"/>
        <w:numPr>
          <w:ilvl w:val="0"/>
          <w:numId w:val="13"/>
        </w:numPr>
        <w:rPr>
          <w:lang w:eastAsia="en-AU"/>
        </w:rPr>
      </w:pPr>
      <w:r>
        <w:rPr>
          <w:lang w:eastAsia="en-AU"/>
        </w:rPr>
        <w:t>In what</w:t>
      </w:r>
      <w:r w:rsidRPr="00A163E2">
        <w:rPr>
          <w:lang w:eastAsia="en-AU"/>
        </w:rPr>
        <w:t xml:space="preserve"> way </w:t>
      </w:r>
      <w:r>
        <w:rPr>
          <w:lang w:eastAsia="en-AU"/>
        </w:rPr>
        <w:t>did participation in school outreach activities</w:t>
      </w:r>
      <w:r w:rsidRPr="005A1405">
        <w:rPr>
          <w:i/>
          <w:lang w:eastAsia="en-AU"/>
        </w:rPr>
        <w:t xml:space="preserve"> </w:t>
      </w:r>
      <w:r>
        <w:rPr>
          <w:lang w:eastAsia="en-AU"/>
        </w:rPr>
        <w:t>increase</w:t>
      </w:r>
      <w:r w:rsidRPr="00A163E2">
        <w:rPr>
          <w:lang w:eastAsia="en-AU"/>
        </w:rPr>
        <w:t xml:space="preserve"> </w:t>
      </w:r>
      <w:r>
        <w:rPr>
          <w:lang w:eastAsia="en-AU"/>
        </w:rPr>
        <w:t xml:space="preserve">your </w:t>
      </w:r>
      <w:r w:rsidRPr="00A163E2">
        <w:rPr>
          <w:lang w:eastAsia="en-AU"/>
        </w:rPr>
        <w:t>aspirations</w:t>
      </w:r>
      <w:r>
        <w:rPr>
          <w:lang w:eastAsia="en-AU"/>
        </w:rPr>
        <w:t>, interest</w:t>
      </w:r>
      <w:r w:rsidRPr="00A163E2">
        <w:rPr>
          <w:lang w:eastAsia="en-AU"/>
        </w:rPr>
        <w:t xml:space="preserve"> and/or confidence towards tertiary study?</w:t>
      </w:r>
      <w:r>
        <w:rPr>
          <w:lang w:eastAsia="en-AU"/>
        </w:rPr>
        <w:br/>
      </w:r>
    </w:p>
    <w:p w14:paraId="0FDB4459" w14:textId="77777777" w:rsidR="002C7190" w:rsidRPr="00A163E2" w:rsidRDefault="002C7190" w:rsidP="002C7190">
      <w:pPr>
        <w:pStyle w:val="ListParagraph"/>
        <w:numPr>
          <w:ilvl w:val="0"/>
          <w:numId w:val="13"/>
        </w:numPr>
        <w:rPr>
          <w:lang w:eastAsia="en-AU"/>
        </w:rPr>
      </w:pPr>
      <w:r>
        <w:rPr>
          <w:lang w:eastAsia="en-AU"/>
        </w:rPr>
        <w:t>Did participation in school outreach activities help your transition to university life? If so, how?</w:t>
      </w:r>
      <w:r>
        <w:rPr>
          <w:lang w:eastAsia="en-AU"/>
        </w:rPr>
        <w:br/>
      </w:r>
    </w:p>
    <w:p w14:paraId="69D9B99C" w14:textId="77777777" w:rsidR="002C7190" w:rsidRPr="006A176D" w:rsidRDefault="002C7190" w:rsidP="002C7190">
      <w:pPr>
        <w:pStyle w:val="ListParagraph"/>
        <w:numPr>
          <w:ilvl w:val="0"/>
          <w:numId w:val="13"/>
        </w:numPr>
      </w:pPr>
      <w:r>
        <w:t>In recent years, applications to university increased slightly in urban schools but fell slightly in regional schools. Thinking about the school or region you came from, what do you think are the reasons for this?</w:t>
      </w:r>
    </w:p>
    <w:p w14:paraId="60B2871D" w14:textId="77777777" w:rsidR="002C7190" w:rsidRDefault="002C7190" w:rsidP="002C7190">
      <w:pPr>
        <w:rPr>
          <w:lang w:eastAsia="en-AU"/>
        </w:rPr>
      </w:pPr>
      <w:r>
        <w:rPr>
          <w:lang w:eastAsia="en-AU"/>
        </w:rPr>
        <w:br w:type="page"/>
      </w:r>
    </w:p>
    <w:p w14:paraId="3BF63D86" w14:textId="77777777" w:rsidR="002C7190" w:rsidRPr="009451F0" w:rsidRDefault="007457F1" w:rsidP="009451F0">
      <w:pPr>
        <w:pStyle w:val="Heading2"/>
      </w:pPr>
      <w:bookmarkStart w:id="490" w:name="_Toc508793539"/>
      <w:bookmarkStart w:id="491" w:name="_Toc508950853"/>
      <w:bookmarkStart w:id="492" w:name="_Toc508970169"/>
      <w:bookmarkStart w:id="493" w:name="_Toc509932869"/>
      <w:bookmarkStart w:id="494" w:name="_Toc509995267"/>
      <w:bookmarkStart w:id="495" w:name="_Toc509995458"/>
      <w:bookmarkStart w:id="496" w:name="_Toc509995829"/>
      <w:bookmarkStart w:id="497" w:name="_Toc521311078"/>
      <w:bookmarkStart w:id="498" w:name="_Toc524012843"/>
      <w:r w:rsidRPr="009451F0">
        <w:t xml:space="preserve">Case Study </w:t>
      </w:r>
      <w:r w:rsidR="002C7190" w:rsidRPr="009451F0">
        <w:t>Schools: Principal Interview Questions</w:t>
      </w:r>
      <w:bookmarkEnd w:id="490"/>
      <w:bookmarkEnd w:id="491"/>
      <w:bookmarkEnd w:id="492"/>
      <w:bookmarkEnd w:id="493"/>
      <w:bookmarkEnd w:id="494"/>
      <w:bookmarkEnd w:id="495"/>
      <w:bookmarkEnd w:id="496"/>
      <w:bookmarkEnd w:id="497"/>
      <w:bookmarkEnd w:id="498"/>
      <w:r w:rsidR="006B711E" w:rsidRPr="009451F0">
        <w:br/>
      </w:r>
    </w:p>
    <w:p w14:paraId="70A31D49" w14:textId="77777777" w:rsidR="002C7190" w:rsidRDefault="002C7190" w:rsidP="002C7190">
      <w:pPr>
        <w:pStyle w:val="ListParagraph"/>
        <w:numPr>
          <w:ilvl w:val="0"/>
          <w:numId w:val="14"/>
        </w:numPr>
        <w:rPr>
          <w:lang w:eastAsia="en-AU"/>
        </w:rPr>
      </w:pPr>
      <w:r>
        <w:rPr>
          <w:lang w:eastAsia="en-AU"/>
        </w:rPr>
        <w:t xml:space="preserve">Can you tell me a bit about your school and your student population (size, structure of school; relevant leadership, governance and funding issues; </w:t>
      </w:r>
      <w:r w:rsidR="00044AB6">
        <w:rPr>
          <w:lang w:eastAsia="en-AU"/>
        </w:rPr>
        <w:t>socioeconomic</w:t>
      </w:r>
      <w:r>
        <w:rPr>
          <w:lang w:eastAsia="en-AU"/>
        </w:rPr>
        <w:t xml:space="preserve"> profile; cultural background of students)?</w:t>
      </w:r>
      <w:r>
        <w:rPr>
          <w:lang w:eastAsia="en-AU"/>
        </w:rPr>
        <w:br/>
      </w:r>
    </w:p>
    <w:p w14:paraId="3CA77108" w14:textId="77777777" w:rsidR="002C7190" w:rsidRDefault="002C7190" w:rsidP="002C7190">
      <w:pPr>
        <w:pStyle w:val="ListParagraph"/>
        <w:numPr>
          <w:ilvl w:val="0"/>
          <w:numId w:val="14"/>
        </w:numPr>
        <w:rPr>
          <w:lang w:eastAsia="en-AU"/>
        </w:rPr>
      </w:pPr>
      <w:r>
        <w:rPr>
          <w:lang w:eastAsia="en-AU"/>
        </w:rPr>
        <w:t xml:space="preserve">Tell me about your school-university partnership? (eg when it started; how it has evolved; how it is maintained; how it fits with your overall school plan or strategy?) </w:t>
      </w:r>
      <w:r>
        <w:rPr>
          <w:lang w:eastAsia="en-AU"/>
        </w:rPr>
        <w:br/>
      </w:r>
    </w:p>
    <w:p w14:paraId="7EA80EF4" w14:textId="77777777" w:rsidR="002C7190" w:rsidRDefault="002C7190" w:rsidP="002C7190">
      <w:pPr>
        <w:pStyle w:val="ListParagraph"/>
        <w:numPr>
          <w:ilvl w:val="0"/>
          <w:numId w:val="14"/>
        </w:numPr>
        <w:rPr>
          <w:lang w:eastAsia="en-AU"/>
        </w:rPr>
      </w:pPr>
      <w:r>
        <w:rPr>
          <w:lang w:eastAsia="en-AU"/>
        </w:rPr>
        <w:t xml:space="preserve">Under this partnership, what activities have been delivered and what year levels have been involved? </w:t>
      </w:r>
      <w:r w:rsidRPr="004F1040">
        <w:rPr>
          <w:lang w:eastAsia="en-AU"/>
        </w:rPr>
        <w:t>How do you select students to participate?</w:t>
      </w:r>
      <w:r>
        <w:rPr>
          <w:lang w:eastAsia="en-AU"/>
        </w:rPr>
        <w:t xml:space="preserve"> </w:t>
      </w:r>
      <w:r>
        <w:rPr>
          <w:lang w:eastAsia="en-AU"/>
        </w:rPr>
        <w:br/>
      </w:r>
    </w:p>
    <w:p w14:paraId="105298AF" w14:textId="77777777" w:rsidR="002C7190" w:rsidRDefault="002C7190" w:rsidP="002C7190">
      <w:pPr>
        <w:pStyle w:val="ListParagraph"/>
        <w:numPr>
          <w:ilvl w:val="0"/>
          <w:numId w:val="14"/>
        </w:numPr>
        <w:rPr>
          <w:lang w:eastAsia="en-AU"/>
        </w:rPr>
      </w:pPr>
      <w:r>
        <w:rPr>
          <w:lang w:eastAsia="en-AU"/>
        </w:rPr>
        <w:t>In what ways have your students’ knowledge and beliefs about post-school study changed since becoming involved in the program?</w:t>
      </w:r>
      <w:r>
        <w:rPr>
          <w:lang w:eastAsia="en-AU"/>
        </w:rPr>
        <w:br/>
      </w:r>
    </w:p>
    <w:p w14:paraId="4BB836BC" w14:textId="77777777" w:rsidR="002C7190" w:rsidRDefault="002C7190" w:rsidP="002C7190">
      <w:pPr>
        <w:pStyle w:val="ListParagraph"/>
        <w:numPr>
          <w:ilvl w:val="0"/>
          <w:numId w:val="14"/>
        </w:numPr>
        <w:rPr>
          <w:lang w:eastAsia="en-AU"/>
        </w:rPr>
      </w:pPr>
      <w:r>
        <w:rPr>
          <w:lang w:eastAsia="en-AU"/>
        </w:rPr>
        <w:t xml:space="preserve">Have you noticed any changes in parent and community attitudes or understanding since being involved in the program? </w:t>
      </w:r>
      <w:r>
        <w:rPr>
          <w:lang w:eastAsia="en-AU"/>
        </w:rPr>
        <w:br/>
      </w:r>
    </w:p>
    <w:p w14:paraId="751896DF" w14:textId="77777777" w:rsidR="002C7190" w:rsidRDefault="002C7190" w:rsidP="002C7190">
      <w:pPr>
        <w:pStyle w:val="ListParagraph"/>
        <w:numPr>
          <w:ilvl w:val="0"/>
          <w:numId w:val="14"/>
        </w:numPr>
        <w:rPr>
          <w:lang w:eastAsia="en-AU"/>
        </w:rPr>
      </w:pPr>
      <w:r>
        <w:rPr>
          <w:lang w:eastAsia="en-AU"/>
        </w:rPr>
        <w:t>Has involvement in the program changed your attitude or understanding, or that of other school staff, about post-school options for your students? Has this impacted on school operations? (eg, delivery of career advice or changed curriculum offerings).</w:t>
      </w:r>
      <w:r>
        <w:rPr>
          <w:lang w:eastAsia="en-AU"/>
        </w:rPr>
        <w:br/>
      </w:r>
    </w:p>
    <w:p w14:paraId="4B60DB47" w14:textId="77777777" w:rsidR="002C7190" w:rsidRDefault="002C7190" w:rsidP="002C7190">
      <w:pPr>
        <w:pStyle w:val="ListParagraph"/>
        <w:numPr>
          <w:ilvl w:val="0"/>
          <w:numId w:val="14"/>
        </w:numPr>
      </w:pPr>
      <w:r>
        <w:t xml:space="preserve">What factors do you think affect students’ decisions to continue studies after school? </w:t>
      </w:r>
      <w:r>
        <w:br/>
      </w:r>
    </w:p>
    <w:p w14:paraId="5DC90CC8" w14:textId="77777777" w:rsidR="002C7190" w:rsidRDefault="002C7190" w:rsidP="002C7190">
      <w:pPr>
        <w:pStyle w:val="ListParagraph"/>
        <w:numPr>
          <w:ilvl w:val="0"/>
          <w:numId w:val="14"/>
        </w:numPr>
        <w:rPr>
          <w:lang w:eastAsia="en-AU"/>
        </w:rPr>
      </w:pPr>
      <w:r>
        <w:t>Between 2012 and 2014 applications to university from low SES schools declined slightly in regional areas and increased slightly in urban areas. Can you identify any place based factors that may have contributed to this outcome in your region?</w:t>
      </w:r>
      <w:r>
        <w:br/>
      </w:r>
    </w:p>
    <w:p w14:paraId="04FC3445" w14:textId="77777777" w:rsidR="002C7190" w:rsidRDefault="002C7190" w:rsidP="002C7190">
      <w:pPr>
        <w:pStyle w:val="ListParagraph"/>
        <w:numPr>
          <w:ilvl w:val="0"/>
          <w:numId w:val="14"/>
        </w:numPr>
        <w:rPr>
          <w:lang w:eastAsia="en-AU"/>
        </w:rPr>
      </w:pPr>
      <w:r>
        <w:rPr>
          <w:lang w:eastAsia="en-AU"/>
        </w:rPr>
        <w:t>Are there changes or enhancements to your partnership with the university that you believe would improve program delivery and outcomes?</w:t>
      </w:r>
    </w:p>
    <w:p w14:paraId="5A6DE5D9" w14:textId="77777777" w:rsidR="002C7190" w:rsidRPr="00A163E2" w:rsidRDefault="002C7190" w:rsidP="002C7190">
      <w:pPr>
        <w:rPr>
          <w:lang w:eastAsia="en-AU"/>
        </w:rPr>
      </w:pPr>
      <w:r>
        <w:rPr>
          <w:lang w:eastAsia="en-AU"/>
        </w:rPr>
        <w:br w:type="page"/>
      </w:r>
    </w:p>
    <w:p w14:paraId="4517AB2B" w14:textId="77777777" w:rsidR="002C7190" w:rsidRPr="009451F0" w:rsidRDefault="007457F1" w:rsidP="009451F0">
      <w:pPr>
        <w:pStyle w:val="Heading2"/>
      </w:pPr>
      <w:bookmarkStart w:id="499" w:name="_Toc508793540"/>
      <w:bookmarkStart w:id="500" w:name="_Toc508950854"/>
      <w:bookmarkStart w:id="501" w:name="_Toc508970170"/>
      <w:bookmarkStart w:id="502" w:name="_Toc509932870"/>
      <w:bookmarkStart w:id="503" w:name="_Toc509995268"/>
      <w:bookmarkStart w:id="504" w:name="_Toc509995459"/>
      <w:bookmarkStart w:id="505" w:name="_Toc509995830"/>
      <w:bookmarkStart w:id="506" w:name="_Toc521311079"/>
      <w:bookmarkStart w:id="507" w:name="_Toc524012844"/>
      <w:r w:rsidRPr="009451F0">
        <w:t xml:space="preserve">Case Study </w:t>
      </w:r>
      <w:r w:rsidR="002C7190" w:rsidRPr="009451F0">
        <w:t>Schools: Parent/Community Member Focus Group Questions</w:t>
      </w:r>
      <w:bookmarkEnd w:id="499"/>
      <w:bookmarkEnd w:id="500"/>
      <w:bookmarkEnd w:id="501"/>
      <w:bookmarkEnd w:id="502"/>
      <w:bookmarkEnd w:id="503"/>
      <w:bookmarkEnd w:id="504"/>
      <w:bookmarkEnd w:id="505"/>
      <w:bookmarkEnd w:id="506"/>
      <w:bookmarkEnd w:id="507"/>
      <w:r w:rsidR="006B711E" w:rsidRPr="009451F0">
        <w:br/>
      </w:r>
    </w:p>
    <w:p w14:paraId="380E7BB2" w14:textId="77777777" w:rsidR="002C7190" w:rsidRDefault="002C7190" w:rsidP="009451F0">
      <w:pPr>
        <w:pStyle w:val="ListParagraph"/>
        <w:numPr>
          <w:ilvl w:val="0"/>
          <w:numId w:val="46"/>
        </w:numPr>
        <w:rPr>
          <w:lang w:eastAsia="en-AU"/>
        </w:rPr>
      </w:pPr>
      <w:r>
        <w:rPr>
          <w:lang w:eastAsia="en-AU"/>
        </w:rPr>
        <w:t>What would you like to see your child doing once they finish school? What role does vocational education or university study play in this?</w:t>
      </w:r>
      <w:r>
        <w:rPr>
          <w:lang w:eastAsia="en-AU"/>
        </w:rPr>
        <w:br/>
      </w:r>
    </w:p>
    <w:p w14:paraId="1EAC24CC" w14:textId="77777777" w:rsidR="002C7190" w:rsidRDefault="002C7190" w:rsidP="009451F0">
      <w:pPr>
        <w:pStyle w:val="ListParagraph"/>
        <w:numPr>
          <w:ilvl w:val="0"/>
          <w:numId w:val="46"/>
        </w:numPr>
        <w:rPr>
          <w:lang w:eastAsia="en-AU"/>
        </w:rPr>
      </w:pPr>
      <w:r>
        <w:rPr>
          <w:lang w:eastAsia="en-AU"/>
        </w:rPr>
        <w:t>Does your child talk to you about what they want to do after they finish school? If yes, what is your child currently thinking about doing once they finish school?</w:t>
      </w:r>
      <w:r>
        <w:rPr>
          <w:lang w:eastAsia="en-AU"/>
        </w:rPr>
        <w:br/>
      </w:r>
    </w:p>
    <w:p w14:paraId="4D0C6460" w14:textId="77777777" w:rsidR="002C7190" w:rsidRDefault="002C7190" w:rsidP="009451F0">
      <w:pPr>
        <w:pStyle w:val="ListParagraph"/>
        <w:numPr>
          <w:ilvl w:val="0"/>
          <w:numId w:val="46"/>
        </w:numPr>
        <w:rPr>
          <w:lang w:eastAsia="en-AU"/>
        </w:rPr>
      </w:pPr>
      <w:r>
        <w:rPr>
          <w:lang w:eastAsia="en-AU"/>
        </w:rPr>
        <w:t>Imagine your child decided to go to university, what do you think would be good about that? What would worry you about that?</w:t>
      </w:r>
      <w:r>
        <w:rPr>
          <w:lang w:eastAsia="en-AU"/>
        </w:rPr>
        <w:br/>
      </w:r>
    </w:p>
    <w:p w14:paraId="6F738E8A" w14:textId="77777777" w:rsidR="002C7190" w:rsidRDefault="002C7190" w:rsidP="009451F0">
      <w:pPr>
        <w:pStyle w:val="ListParagraph"/>
        <w:numPr>
          <w:ilvl w:val="0"/>
          <w:numId w:val="46"/>
        </w:numPr>
        <w:rPr>
          <w:lang w:eastAsia="en-AU"/>
        </w:rPr>
      </w:pPr>
      <w:r>
        <w:rPr>
          <w:lang w:eastAsia="en-AU"/>
        </w:rPr>
        <w:t xml:space="preserve">How confident do you feel in helping your child decide what to do after school? </w:t>
      </w:r>
    </w:p>
    <w:p w14:paraId="45942C89" w14:textId="77777777" w:rsidR="004F0A9C" w:rsidRDefault="004F0A9C" w:rsidP="004F0A9C">
      <w:pPr>
        <w:pStyle w:val="ListParagraph"/>
        <w:ind w:left="1080"/>
        <w:rPr>
          <w:lang w:eastAsia="en-AU"/>
        </w:rPr>
      </w:pPr>
    </w:p>
    <w:p w14:paraId="3F3031E7" w14:textId="77777777" w:rsidR="002C7190" w:rsidRDefault="002C7190" w:rsidP="009451F0">
      <w:pPr>
        <w:pStyle w:val="ListParagraph"/>
        <w:numPr>
          <w:ilvl w:val="0"/>
          <w:numId w:val="46"/>
        </w:numPr>
        <w:rPr>
          <w:lang w:eastAsia="en-AU"/>
        </w:rPr>
      </w:pPr>
      <w:r>
        <w:rPr>
          <w:lang w:eastAsia="en-AU"/>
        </w:rPr>
        <w:t>Are you aware of activities such as university workshops, awards or visits to university campuses that your child/ children have been involved in</w:t>
      </w:r>
      <w:r w:rsidRPr="00645E90">
        <w:rPr>
          <w:lang w:eastAsia="en-AU"/>
        </w:rPr>
        <w:t>?</w:t>
      </w:r>
      <w:r>
        <w:rPr>
          <w:lang w:eastAsia="en-AU"/>
        </w:rPr>
        <w:br/>
      </w:r>
    </w:p>
    <w:p w14:paraId="36F748CE" w14:textId="77777777" w:rsidR="002C7190" w:rsidRPr="004D15C7" w:rsidRDefault="002C7190" w:rsidP="009451F0">
      <w:pPr>
        <w:pStyle w:val="ListParagraph"/>
        <w:numPr>
          <w:ilvl w:val="0"/>
          <w:numId w:val="46"/>
        </w:numPr>
        <w:rPr>
          <w:lang w:eastAsia="en-AU"/>
        </w:rPr>
      </w:pPr>
      <w:r>
        <w:rPr>
          <w:lang w:eastAsia="en-AU"/>
        </w:rPr>
        <w:t>If yes, in what</w:t>
      </w:r>
      <w:r w:rsidRPr="00A163E2">
        <w:rPr>
          <w:lang w:eastAsia="en-AU"/>
        </w:rPr>
        <w:t xml:space="preserve"> way</w:t>
      </w:r>
      <w:r>
        <w:rPr>
          <w:lang w:eastAsia="en-AU"/>
        </w:rPr>
        <w:t>s do you think university outreach programs have made a difference to your child’s thinking about what they do after finishing school</w:t>
      </w:r>
      <w:r w:rsidRPr="00A163E2">
        <w:rPr>
          <w:lang w:eastAsia="en-AU"/>
        </w:rPr>
        <w:t>?</w:t>
      </w:r>
      <w:r>
        <w:rPr>
          <w:lang w:eastAsia="en-AU"/>
        </w:rPr>
        <w:br/>
      </w:r>
      <w:r w:rsidRPr="00A163E2">
        <w:rPr>
          <w:lang w:eastAsia="en-AU"/>
        </w:rPr>
        <w:tab/>
      </w:r>
    </w:p>
    <w:p w14:paraId="47B0D12A" w14:textId="77777777" w:rsidR="002C7190" w:rsidRPr="004D15C7" w:rsidRDefault="002C7190" w:rsidP="009451F0">
      <w:pPr>
        <w:pStyle w:val="ListParagraph"/>
        <w:numPr>
          <w:ilvl w:val="0"/>
          <w:numId w:val="46"/>
        </w:numPr>
        <w:rPr>
          <w:lang w:eastAsia="en-AU"/>
        </w:rPr>
      </w:pPr>
      <w:r>
        <w:rPr>
          <w:lang w:eastAsia="en-AU"/>
        </w:rPr>
        <w:t>Have you been invited to any of these activities? Did you attend? If so, was it useful for you as a parent?</w:t>
      </w:r>
      <w:r>
        <w:rPr>
          <w:lang w:eastAsia="en-AU"/>
        </w:rPr>
        <w:br/>
      </w:r>
    </w:p>
    <w:p w14:paraId="6555194A" w14:textId="77777777" w:rsidR="002C7190" w:rsidRPr="006A176D" w:rsidRDefault="002C7190" w:rsidP="009451F0">
      <w:pPr>
        <w:pStyle w:val="ListParagraph"/>
        <w:numPr>
          <w:ilvl w:val="0"/>
          <w:numId w:val="46"/>
        </w:numPr>
      </w:pPr>
      <w:r>
        <w:t>In recent years, applications to university increased slightly in urban schools but fell slightly in regional schools. In your school or region, what do you think are the reasons for this?</w:t>
      </w:r>
    </w:p>
    <w:p w14:paraId="0CB80E58" w14:textId="77777777" w:rsidR="002C7190" w:rsidRDefault="002C7190" w:rsidP="002C7190">
      <w:pPr>
        <w:pStyle w:val="ListParagraph"/>
        <w:numPr>
          <w:ilvl w:val="0"/>
          <w:numId w:val="15"/>
        </w:numPr>
        <w:rPr>
          <w:lang w:eastAsia="en-AU"/>
        </w:rPr>
      </w:pPr>
      <w:r>
        <w:rPr>
          <w:lang w:eastAsia="en-AU"/>
        </w:rPr>
        <w:br w:type="page"/>
      </w:r>
    </w:p>
    <w:p w14:paraId="0C0AED03" w14:textId="77777777" w:rsidR="002C7190" w:rsidRPr="009451F0" w:rsidRDefault="007457F1" w:rsidP="009451F0">
      <w:pPr>
        <w:pStyle w:val="Heading2"/>
      </w:pPr>
      <w:bookmarkStart w:id="508" w:name="_Toc508793541"/>
      <w:bookmarkStart w:id="509" w:name="_Toc508950855"/>
      <w:bookmarkStart w:id="510" w:name="_Toc508970171"/>
      <w:bookmarkStart w:id="511" w:name="_Toc509932871"/>
      <w:bookmarkStart w:id="512" w:name="_Toc509995269"/>
      <w:bookmarkStart w:id="513" w:name="_Toc509995460"/>
      <w:bookmarkStart w:id="514" w:name="_Toc509995831"/>
      <w:bookmarkStart w:id="515" w:name="_Toc521311080"/>
      <w:bookmarkStart w:id="516" w:name="_Toc524012845"/>
      <w:r w:rsidRPr="009451F0">
        <w:t xml:space="preserve">Case Study </w:t>
      </w:r>
      <w:r w:rsidR="002C7190" w:rsidRPr="009451F0">
        <w:t>Schools: Student Focus Group Questions</w:t>
      </w:r>
      <w:bookmarkEnd w:id="508"/>
      <w:bookmarkEnd w:id="509"/>
      <w:bookmarkEnd w:id="510"/>
      <w:bookmarkEnd w:id="511"/>
      <w:bookmarkEnd w:id="512"/>
      <w:bookmarkEnd w:id="513"/>
      <w:bookmarkEnd w:id="514"/>
      <w:bookmarkEnd w:id="515"/>
      <w:bookmarkEnd w:id="516"/>
      <w:r w:rsidR="00276239" w:rsidRPr="009451F0">
        <w:br/>
      </w:r>
    </w:p>
    <w:p w14:paraId="1A33318E" w14:textId="77777777" w:rsidR="002C7190" w:rsidRDefault="002C7190" w:rsidP="002C7190">
      <w:pPr>
        <w:pStyle w:val="ListParagraph"/>
        <w:numPr>
          <w:ilvl w:val="0"/>
          <w:numId w:val="16"/>
        </w:numPr>
        <w:rPr>
          <w:lang w:eastAsia="en-AU"/>
        </w:rPr>
      </w:pPr>
      <w:r>
        <w:rPr>
          <w:lang w:eastAsia="en-AU"/>
        </w:rPr>
        <w:t>What do you want to do after you finish school? Why?</w:t>
      </w:r>
      <w:r>
        <w:rPr>
          <w:lang w:eastAsia="en-AU"/>
        </w:rPr>
        <w:br/>
      </w:r>
    </w:p>
    <w:p w14:paraId="3900E788" w14:textId="77777777" w:rsidR="002C7190" w:rsidRDefault="002C7190" w:rsidP="002C7190">
      <w:pPr>
        <w:pStyle w:val="ListParagraph"/>
        <w:numPr>
          <w:ilvl w:val="0"/>
          <w:numId w:val="16"/>
        </w:numPr>
        <w:rPr>
          <w:lang w:eastAsia="en-AU"/>
        </w:rPr>
      </w:pPr>
      <w:r>
        <w:rPr>
          <w:lang w:eastAsia="en-AU"/>
        </w:rPr>
        <w:t xml:space="preserve">Where do you get information, advice and support about post-school options? </w:t>
      </w:r>
      <w:r>
        <w:rPr>
          <w:lang w:eastAsia="en-AU"/>
        </w:rPr>
        <w:br/>
      </w:r>
    </w:p>
    <w:p w14:paraId="72BF292A" w14:textId="77777777" w:rsidR="002C7190" w:rsidRDefault="002C7190" w:rsidP="002C7190">
      <w:pPr>
        <w:pStyle w:val="ListParagraph"/>
        <w:numPr>
          <w:ilvl w:val="0"/>
          <w:numId w:val="16"/>
        </w:numPr>
      </w:pPr>
      <w:r>
        <w:t xml:space="preserve">What are the main things that influence whether you undertake further study after school or not? </w:t>
      </w:r>
      <w:r>
        <w:br/>
      </w:r>
    </w:p>
    <w:p w14:paraId="2A9B2B84" w14:textId="77777777" w:rsidR="002C7190" w:rsidRDefault="002C7190" w:rsidP="002C7190">
      <w:pPr>
        <w:pStyle w:val="ListParagraph"/>
        <w:numPr>
          <w:ilvl w:val="0"/>
          <w:numId w:val="16"/>
        </w:numPr>
        <w:rPr>
          <w:lang w:eastAsia="en-AU"/>
        </w:rPr>
      </w:pPr>
      <w:r>
        <w:rPr>
          <w:lang w:eastAsia="en-AU"/>
        </w:rPr>
        <w:t xml:space="preserve">Tell me about any university outreach activities (eg university workshops, awards, visits to a university campus) you remember participating in. How often have you participated in activities like this? </w:t>
      </w:r>
      <w:r>
        <w:rPr>
          <w:lang w:eastAsia="en-AU"/>
        </w:rPr>
        <w:br/>
      </w:r>
    </w:p>
    <w:p w14:paraId="1DE13927" w14:textId="77777777" w:rsidR="002C7190" w:rsidRPr="00645E90" w:rsidRDefault="002C7190" w:rsidP="002C7190">
      <w:pPr>
        <w:pStyle w:val="ListParagraph"/>
        <w:numPr>
          <w:ilvl w:val="0"/>
          <w:numId w:val="16"/>
        </w:numPr>
        <w:rPr>
          <w:lang w:eastAsia="en-AU"/>
        </w:rPr>
      </w:pPr>
      <w:r>
        <w:rPr>
          <w:lang w:eastAsia="en-AU"/>
        </w:rPr>
        <w:t>Was there a particular type of activity, approach or message that had a strong impact on you? What do you remember most about it?</w:t>
      </w:r>
      <w:r>
        <w:rPr>
          <w:lang w:eastAsia="en-AU"/>
        </w:rPr>
        <w:br/>
      </w:r>
    </w:p>
    <w:p w14:paraId="645A4A9B" w14:textId="77777777" w:rsidR="002C7190" w:rsidRPr="005D5A41" w:rsidRDefault="002C7190" w:rsidP="002C7190">
      <w:pPr>
        <w:pStyle w:val="ListParagraph"/>
        <w:numPr>
          <w:ilvl w:val="0"/>
          <w:numId w:val="16"/>
        </w:numPr>
        <w:rPr>
          <w:lang w:eastAsia="en-AU"/>
        </w:rPr>
      </w:pPr>
      <w:r>
        <w:rPr>
          <w:lang w:eastAsia="en-AU"/>
        </w:rPr>
        <w:t xml:space="preserve">What was your reaction to these activities? (eg Did they provide you with new or useful information or ideas? Did you talk to friends, teachers, family about what you might do after school?) </w:t>
      </w:r>
      <w:r>
        <w:rPr>
          <w:lang w:eastAsia="en-AU"/>
        </w:rPr>
        <w:br/>
      </w:r>
    </w:p>
    <w:p w14:paraId="76ED1A69" w14:textId="77777777" w:rsidR="002C7190" w:rsidRDefault="002C7190" w:rsidP="002C7190">
      <w:pPr>
        <w:pStyle w:val="ListParagraph"/>
        <w:numPr>
          <w:ilvl w:val="0"/>
          <w:numId w:val="16"/>
        </w:numPr>
        <w:rPr>
          <w:lang w:eastAsia="en-AU"/>
        </w:rPr>
      </w:pPr>
      <w:r>
        <w:rPr>
          <w:lang w:eastAsia="en-AU"/>
        </w:rPr>
        <w:t xml:space="preserve">How important was it to you that you got to participate in more than one outreach activity? </w:t>
      </w:r>
      <w:r>
        <w:rPr>
          <w:lang w:eastAsia="en-AU"/>
        </w:rPr>
        <w:br/>
      </w:r>
    </w:p>
    <w:p w14:paraId="011B22E3" w14:textId="77777777" w:rsidR="002C7190" w:rsidRPr="00527788" w:rsidRDefault="002C7190" w:rsidP="002C7190">
      <w:pPr>
        <w:pStyle w:val="ListParagraph"/>
        <w:numPr>
          <w:ilvl w:val="0"/>
          <w:numId w:val="16"/>
        </w:numPr>
        <w:rPr>
          <w:lang w:eastAsia="en-AU"/>
        </w:rPr>
      </w:pPr>
      <w:r>
        <w:rPr>
          <w:lang w:eastAsia="en-AU"/>
        </w:rPr>
        <w:t xml:space="preserve">Do you think the engagement you had was too little, too much, or about right? </w:t>
      </w:r>
      <w:r w:rsidRPr="00864BA3">
        <w:rPr>
          <w:lang w:eastAsia="en-AU"/>
        </w:rPr>
        <w:t xml:space="preserve">Is there anything </w:t>
      </w:r>
      <w:r>
        <w:rPr>
          <w:lang w:eastAsia="en-AU"/>
        </w:rPr>
        <w:t>else</w:t>
      </w:r>
      <w:r w:rsidRPr="00864BA3">
        <w:rPr>
          <w:lang w:eastAsia="en-AU"/>
        </w:rPr>
        <w:t xml:space="preserve"> that could be</w:t>
      </w:r>
      <w:r>
        <w:rPr>
          <w:lang w:eastAsia="en-AU"/>
        </w:rPr>
        <w:t xml:space="preserve"> </w:t>
      </w:r>
      <w:r w:rsidRPr="00864BA3">
        <w:rPr>
          <w:lang w:eastAsia="en-AU"/>
        </w:rPr>
        <w:t>done by universities or the school?</w:t>
      </w:r>
      <w:r>
        <w:rPr>
          <w:lang w:eastAsia="en-AU"/>
        </w:rPr>
        <w:br/>
      </w:r>
    </w:p>
    <w:p w14:paraId="091611F2" w14:textId="70BEFDDA" w:rsidR="002C7190" w:rsidRPr="00A163E2" w:rsidRDefault="002C7190" w:rsidP="002C7190">
      <w:pPr>
        <w:pStyle w:val="ListParagraph"/>
        <w:numPr>
          <w:ilvl w:val="0"/>
          <w:numId w:val="16"/>
        </w:numPr>
        <w:rPr>
          <w:lang w:eastAsia="en-AU"/>
        </w:rPr>
      </w:pPr>
      <w:r>
        <w:rPr>
          <w:lang w:eastAsia="en-AU"/>
        </w:rPr>
        <w:t>In what</w:t>
      </w:r>
      <w:r w:rsidRPr="00A163E2">
        <w:rPr>
          <w:lang w:eastAsia="en-AU"/>
        </w:rPr>
        <w:t xml:space="preserve"> way </w:t>
      </w:r>
      <w:r>
        <w:rPr>
          <w:lang w:eastAsia="en-AU"/>
        </w:rPr>
        <w:t>has participation in university outreach programs</w:t>
      </w:r>
      <w:r w:rsidRPr="005A1405">
        <w:rPr>
          <w:i/>
          <w:lang w:eastAsia="en-AU"/>
        </w:rPr>
        <w:t xml:space="preserve"> </w:t>
      </w:r>
      <w:r w:rsidRPr="00A163E2">
        <w:rPr>
          <w:lang w:eastAsia="en-AU"/>
        </w:rPr>
        <w:t xml:space="preserve">increased </w:t>
      </w:r>
      <w:r>
        <w:rPr>
          <w:lang w:eastAsia="en-AU"/>
        </w:rPr>
        <w:t xml:space="preserve">your </w:t>
      </w:r>
      <w:r w:rsidRPr="00A163E2">
        <w:rPr>
          <w:lang w:eastAsia="en-AU"/>
        </w:rPr>
        <w:t>aspirations</w:t>
      </w:r>
      <w:r>
        <w:rPr>
          <w:lang w:eastAsia="en-AU"/>
        </w:rPr>
        <w:t>, interest</w:t>
      </w:r>
      <w:r w:rsidRPr="00A163E2">
        <w:rPr>
          <w:lang w:eastAsia="en-AU"/>
        </w:rPr>
        <w:t xml:space="preserve"> and/or confidence towards tertiary study?</w:t>
      </w:r>
      <w:r w:rsidR="00555116">
        <w:rPr>
          <w:lang w:eastAsia="en-AU"/>
        </w:rPr>
        <w:t xml:space="preserve"> </w:t>
      </w:r>
      <w:r>
        <w:rPr>
          <w:lang w:eastAsia="en-AU"/>
        </w:rPr>
        <w:br/>
      </w:r>
      <w:r w:rsidR="00555116">
        <w:rPr>
          <w:lang w:eastAsia="en-AU"/>
        </w:rPr>
        <w:t xml:space="preserve"> </w:t>
      </w:r>
      <w:r w:rsidRPr="00A163E2">
        <w:rPr>
          <w:lang w:eastAsia="en-AU"/>
        </w:rPr>
        <w:tab/>
      </w:r>
      <w:r w:rsidRPr="00A163E2">
        <w:rPr>
          <w:lang w:eastAsia="en-AU"/>
        </w:rPr>
        <w:tab/>
      </w:r>
    </w:p>
    <w:p w14:paraId="2EBB1C3A" w14:textId="77777777" w:rsidR="002C7190" w:rsidRPr="006A176D" w:rsidRDefault="002C7190" w:rsidP="002C7190">
      <w:pPr>
        <w:pStyle w:val="ListParagraph"/>
        <w:numPr>
          <w:ilvl w:val="0"/>
          <w:numId w:val="16"/>
        </w:numPr>
      </w:pPr>
      <w:r>
        <w:t>In recent years, applications to university increased slightly in urban schools but fell slightly in regional schools. In your school or region, what do you think are the reasons for this?</w:t>
      </w:r>
    </w:p>
    <w:sectPr w:rsidR="002C7190" w:rsidRPr="006A176D">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7FC30" w14:textId="77777777" w:rsidR="00D662C6" w:rsidRDefault="00D662C6" w:rsidP="00574F63">
      <w:pPr>
        <w:spacing w:after="0"/>
      </w:pPr>
      <w:r>
        <w:separator/>
      </w:r>
    </w:p>
  </w:endnote>
  <w:endnote w:type="continuationSeparator" w:id="0">
    <w:p w14:paraId="3CE304A8" w14:textId="77777777" w:rsidR="00D662C6" w:rsidRDefault="00D662C6" w:rsidP="00574F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aSoft Pro SemiBold">
    <w:panose1 w:val="00000000000000000000"/>
    <w:charset w:val="00"/>
    <w:family w:val="modern"/>
    <w:notTrueType/>
    <w:pitch w:val="variable"/>
    <w:sig w:usb0="800000AF" w:usb1="00000042" w:usb2="00000000" w:usb3="00000000" w:csb0="0000000B" w:csb1="00000000"/>
  </w:font>
  <w:font w:name="SansaSoft Pro Normal">
    <w:panose1 w:val="00000000000000000000"/>
    <w:charset w:val="00"/>
    <w:family w:val="modern"/>
    <w:notTrueType/>
    <w:pitch w:val="variable"/>
    <w:sig w:usb0="800000AF" w:usb1="00000042" w:usb2="00000000" w:usb3="00000000" w:csb0="0000000B"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FE833" w14:textId="088B8491" w:rsidR="00B82596" w:rsidRDefault="00B82596" w:rsidP="00287368">
    <w:pPr>
      <w:pStyle w:val="FooterText"/>
    </w:pPr>
    <w:r>
      <w:t>National Centre for Student Equity in Higher Education</w:t>
    </w:r>
    <w:r>
      <w:tab/>
    </w:r>
    <w:r>
      <w:tab/>
    </w:r>
    <w:r>
      <w:tab/>
    </w:r>
    <w:r>
      <w:tab/>
    </w:r>
    <w:r>
      <w:tab/>
    </w:r>
    <w:r>
      <w:tab/>
    </w:r>
    <w:r>
      <w:tab/>
      <w:t xml:space="preserve"> </w:t>
    </w:r>
    <w:r>
      <w:fldChar w:fldCharType="begin"/>
    </w:r>
    <w:r>
      <w:instrText xml:space="preserve"> PAGE   \* MERGEFORMAT </w:instrText>
    </w:r>
    <w:r>
      <w:fldChar w:fldCharType="separate"/>
    </w:r>
    <w:r w:rsidR="00F82860">
      <w:rPr>
        <w:noProof/>
      </w:rPr>
      <w:t>28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9EA83" w14:textId="3D8E28F8" w:rsidR="00B82596" w:rsidRDefault="00B82596" w:rsidP="00287368">
    <w:pPr>
      <w:pStyle w:val="FooterText"/>
    </w:pPr>
    <w:r>
      <w:t>National Centre for Student Equity in Higher Education</w:t>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F82860">
      <w:rPr>
        <w:noProof/>
      </w:rPr>
      <w:t>29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F2ABC" w14:textId="77777777" w:rsidR="00B82596" w:rsidRDefault="00B82596" w:rsidP="00287368">
    <w:pPr>
      <w:pStyle w:val="FooterText"/>
    </w:pPr>
    <w:r>
      <w:t>National Centre for Student Equity in Higher Education</w:t>
    </w:r>
    <w:r>
      <w:tab/>
    </w:r>
    <w:r>
      <w:tab/>
    </w:r>
    <w:r>
      <w:tab/>
    </w:r>
    <w:r>
      <w:tab/>
    </w:r>
    <w:r>
      <w:tab/>
    </w:r>
    <w:r>
      <w:tab/>
    </w:r>
    <w:r>
      <w:tab/>
    </w:r>
    <w:r>
      <w:fldChar w:fldCharType="begin"/>
    </w:r>
    <w:r>
      <w:instrText xml:space="preserve"> PAGE   \* MERGEFORMAT </w:instrText>
    </w:r>
    <w:r>
      <w:fldChar w:fldCharType="separate"/>
    </w:r>
    <w:r w:rsidR="00F82860">
      <w:rPr>
        <w:noProof/>
      </w:rPr>
      <w:t>83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9F01D" w14:textId="238F79AD" w:rsidR="00B82596" w:rsidRDefault="00B82596" w:rsidP="00287368">
    <w:pPr>
      <w:pStyle w:val="FooterText"/>
    </w:pPr>
    <w:r>
      <w:t>National Centre for Student Equity in Higher Education</w:t>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F82860">
      <w:rPr>
        <w:noProof/>
      </w:rPr>
      <w:t>84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27167" w14:textId="71EE8A98" w:rsidR="00B82596" w:rsidRDefault="00B82596" w:rsidP="00287368">
    <w:pPr>
      <w:pStyle w:val="FooterText"/>
    </w:pPr>
    <w:r>
      <w:t>National Centre for Student Equity in Higher Education</w:t>
    </w:r>
    <w:r>
      <w:tab/>
    </w:r>
    <w:r>
      <w:tab/>
    </w:r>
    <w:r>
      <w:tab/>
    </w:r>
    <w:r>
      <w:tab/>
    </w:r>
    <w:r>
      <w:tab/>
    </w:r>
    <w:r>
      <w:tab/>
    </w:r>
    <w:r>
      <w:tab/>
      <w:t xml:space="preserve"> </w:t>
    </w:r>
    <w:r>
      <w:fldChar w:fldCharType="begin"/>
    </w:r>
    <w:r>
      <w:instrText xml:space="preserve"> PAGE   \* MERGEFORMAT </w:instrText>
    </w:r>
    <w:r>
      <w:fldChar w:fldCharType="separate"/>
    </w:r>
    <w:r w:rsidR="00F82860">
      <w:rPr>
        <w:noProof/>
      </w:rPr>
      <w:t>101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3BD08" w14:textId="77777777" w:rsidR="00D662C6" w:rsidRDefault="00D662C6" w:rsidP="00574F63">
      <w:pPr>
        <w:spacing w:after="0"/>
      </w:pPr>
      <w:r>
        <w:separator/>
      </w:r>
    </w:p>
  </w:footnote>
  <w:footnote w:type="continuationSeparator" w:id="0">
    <w:p w14:paraId="3E0B47BB" w14:textId="77777777" w:rsidR="00D662C6" w:rsidRDefault="00D662C6" w:rsidP="00574F6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67DC"/>
    <w:multiLevelType w:val="hybridMultilevel"/>
    <w:tmpl w:val="44DE893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6C0896"/>
    <w:multiLevelType w:val="hybridMultilevel"/>
    <w:tmpl w:val="3086D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E14589"/>
    <w:multiLevelType w:val="hybridMultilevel"/>
    <w:tmpl w:val="B17E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89521F"/>
    <w:multiLevelType w:val="hybridMultilevel"/>
    <w:tmpl w:val="8C480E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C52F18"/>
    <w:multiLevelType w:val="hybridMultilevel"/>
    <w:tmpl w:val="EB721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4C7A53"/>
    <w:multiLevelType w:val="multilevel"/>
    <w:tmpl w:val="B0D8C14E"/>
    <w:lvl w:ilvl="0">
      <w:start w:val="1"/>
      <w:numFmt w:val="decimal"/>
      <w:lvlText w:val="%1."/>
      <w:lvlJc w:val="left"/>
      <w:pPr>
        <w:ind w:left="720" w:hanging="360"/>
      </w:pPr>
      <w:rPr>
        <w:rFonts w:hint="default"/>
      </w:rPr>
    </w:lvl>
    <w:lvl w:ilvl="1">
      <w:start w:val="3"/>
      <w:numFmt w:val="decimal"/>
      <w:isLgl/>
      <w:lvlText w:val="%1.%2"/>
      <w:lvlJc w:val="left"/>
      <w:pPr>
        <w:ind w:left="852" w:hanging="492"/>
      </w:pPr>
      <w:rPr>
        <w:rFonts w:hint="default"/>
      </w:rPr>
    </w:lvl>
    <w:lvl w:ilvl="2">
      <w:start w:val="4"/>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F945DDB"/>
    <w:multiLevelType w:val="hybridMultilevel"/>
    <w:tmpl w:val="E14A5EEA"/>
    <w:lvl w:ilvl="0" w:tplc="1430DC5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28527CA"/>
    <w:multiLevelType w:val="hybridMultilevel"/>
    <w:tmpl w:val="6D92D9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606CDD"/>
    <w:multiLevelType w:val="hybridMultilevel"/>
    <w:tmpl w:val="6638CA6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FE624B"/>
    <w:multiLevelType w:val="hybridMultilevel"/>
    <w:tmpl w:val="286AEB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D51356"/>
    <w:multiLevelType w:val="hybridMultilevel"/>
    <w:tmpl w:val="9EB624FA"/>
    <w:lvl w:ilvl="0" w:tplc="41E8EC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F00A57"/>
    <w:multiLevelType w:val="hybridMultilevel"/>
    <w:tmpl w:val="7428B5AA"/>
    <w:lvl w:ilvl="0" w:tplc="657CB27A">
      <w:numFmt w:val="bullet"/>
      <w:lvlText w:val="-"/>
      <w:lvlJc w:val="left"/>
      <w:pPr>
        <w:ind w:left="1287" w:hanging="360"/>
      </w:pPr>
      <w:rPr>
        <w:rFonts w:ascii="Arial" w:eastAsia="Calibr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2CEB5D86"/>
    <w:multiLevelType w:val="hybridMultilevel"/>
    <w:tmpl w:val="389E5D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330D4694"/>
    <w:multiLevelType w:val="hybridMultilevel"/>
    <w:tmpl w:val="A2B211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A20F5B"/>
    <w:multiLevelType w:val="hybridMultilevel"/>
    <w:tmpl w:val="3BD6E448"/>
    <w:lvl w:ilvl="0" w:tplc="0AF2608C">
      <w:numFmt w:val="bullet"/>
      <w:lvlText w:val="—"/>
      <w:lvlJc w:val="left"/>
      <w:pPr>
        <w:ind w:left="927" w:hanging="360"/>
      </w:pPr>
      <w:rPr>
        <w:rFonts w:ascii="Arial" w:eastAsia="Calibr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6" w15:restartNumberingAfterBreak="0">
    <w:nsid w:val="3456770E"/>
    <w:multiLevelType w:val="hybridMultilevel"/>
    <w:tmpl w:val="2886F2F4"/>
    <w:lvl w:ilvl="0" w:tplc="73CA7E2E">
      <w:start w:val="6"/>
      <w:numFmt w:val="bullet"/>
      <w:lvlText w:val="-"/>
      <w:lvlJc w:val="left"/>
      <w:pPr>
        <w:ind w:left="927" w:hanging="360"/>
      </w:pPr>
      <w:rPr>
        <w:rFonts w:ascii="Arial" w:eastAsia="Calibr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15:restartNumberingAfterBreak="0">
    <w:nsid w:val="34A735C8"/>
    <w:multiLevelType w:val="hybridMultilevel"/>
    <w:tmpl w:val="E86AEAA2"/>
    <w:lvl w:ilvl="0" w:tplc="77380B08">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1156DA"/>
    <w:multiLevelType w:val="hybridMultilevel"/>
    <w:tmpl w:val="3D1607E2"/>
    <w:lvl w:ilvl="0" w:tplc="AEBE4620">
      <w:start w:val="1"/>
      <w:numFmt w:val="bullet"/>
      <w:lvlText w:val="-"/>
      <w:lvlJc w:val="left"/>
      <w:pPr>
        <w:ind w:left="2160" w:hanging="360"/>
      </w:pPr>
      <w:rPr>
        <w:rFonts w:ascii="Calibri" w:eastAsiaTheme="minorEastAsia" w:hAnsi="Calibri" w:cs="Calibri"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92C7A3B"/>
    <w:multiLevelType w:val="hybridMultilevel"/>
    <w:tmpl w:val="DBD4020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AB45B77"/>
    <w:multiLevelType w:val="hybridMultilevel"/>
    <w:tmpl w:val="4BA4496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3DC6216C"/>
    <w:multiLevelType w:val="hybridMultilevel"/>
    <w:tmpl w:val="AA8654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DF232E5"/>
    <w:multiLevelType w:val="hybridMultilevel"/>
    <w:tmpl w:val="661A502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42933A52"/>
    <w:multiLevelType w:val="hybridMultilevel"/>
    <w:tmpl w:val="551EE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9A58FA"/>
    <w:multiLevelType w:val="hybridMultilevel"/>
    <w:tmpl w:val="C06ECAB0"/>
    <w:lvl w:ilvl="0" w:tplc="91586002">
      <w:start w:val="4"/>
      <w:numFmt w:val="bullet"/>
      <w:lvlText w:val="-"/>
      <w:lvlJc w:val="left"/>
      <w:pPr>
        <w:ind w:left="1069" w:hanging="360"/>
      </w:pPr>
      <w:rPr>
        <w:rFonts w:ascii="Arial" w:eastAsia="Calibri" w:hAnsi="Arial" w:cs="Aria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5" w15:restartNumberingAfterBreak="0">
    <w:nsid w:val="4A10062C"/>
    <w:multiLevelType w:val="hybridMultilevel"/>
    <w:tmpl w:val="A3767512"/>
    <w:lvl w:ilvl="0" w:tplc="B9E079AE">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644565"/>
    <w:multiLevelType w:val="hybridMultilevel"/>
    <w:tmpl w:val="D2A0D6F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0FE5E24"/>
    <w:multiLevelType w:val="hybridMultilevel"/>
    <w:tmpl w:val="B1D02DC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1A03CE"/>
    <w:multiLevelType w:val="hybridMultilevel"/>
    <w:tmpl w:val="90E65120"/>
    <w:lvl w:ilvl="0" w:tplc="C4AA5934">
      <w:start w:val="1"/>
      <w:numFmt w:val="lowerLetter"/>
      <w:lvlText w:val="%1."/>
      <w:lvlJc w:val="left"/>
      <w:pPr>
        <w:ind w:left="1080" w:hanging="360"/>
      </w:pPr>
      <w:rPr>
        <w:rFonts w:eastAsia="Calibr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A582B58"/>
    <w:multiLevelType w:val="hybridMultilevel"/>
    <w:tmpl w:val="F38A9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94065D"/>
    <w:multiLevelType w:val="hybridMultilevel"/>
    <w:tmpl w:val="A0C880CE"/>
    <w:lvl w:ilvl="0" w:tplc="0C09000F">
      <w:start w:val="1"/>
      <w:numFmt w:val="decimal"/>
      <w:lvlText w:val="%1."/>
      <w:lvlJc w:val="left"/>
      <w:pPr>
        <w:ind w:left="720" w:hanging="360"/>
      </w:pPr>
    </w:lvl>
    <w:lvl w:ilvl="1" w:tplc="0C090017">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D84531F"/>
    <w:multiLevelType w:val="hybridMultilevel"/>
    <w:tmpl w:val="8A0E9C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1F0D16"/>
    <w:multiLevelType w:val="hybridMultilevel"/>
    <w:tmpl w:val="47DC19FA"/>
    <w:lvl w:ilvl="0" w:tplc="C8B676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E967152"/>
    <w:multiLevelType w:val="hybridMultilevel"/>
    <w:tmpl w:val="5F48D0DC"/>
    <w:lvl w:ilvl="0" w:tplc="3EBADF56">
      <w:start w:val="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5D7A1F"/>
    <w:multiLevelType w:val="hybridMultilevel"/>
    <w:tmpl w:val="99E0C284"/>
    <w:lvl w:ilvl="0" w:tplc="31DAF75E">
      <w:start w:val="1"/>
      <w:numFmt w:val="decimal"/>
      <w:lvlText w:val="%1."/>
      <w:lvlJc w:val="left"/>
      <w:pPr>
        <w:ind w:left="720" w:hanging="360"/>
      </w:pPr>
      <w:rPr>
        <w:rFonts w:ascii="SansaSoft Pro SemiBold" w:hAnsi="SansaSoft Pro SemiBold"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5746560"/>
    <w:multiLevelType w:val="hybridMultilevel"/>
    <w:tmpl w:val="D4823086"/>
    <w:lvl w:ilvl="0" w:tplc="FF46D9B0">
      <w:start w:val="4"/>
      <w:numFmt w:val="bullet"/>
      <w:lvlText w:val="-"/>
      <w:lvlJc w:val="left"/>
      <w:pPr>
        <w:ind w:left="927" w:hanging="360"/>
      </w:pPr>
      <w:rPr>
        <w:rFonts w:ascii="Arial" w:eastAsia="Calibr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6" w15:restartNumberingAfterBreak="0">
    <w:nsid w:val="66AD3F3A"/>
    <w:multiLevelType w:val="hybridMultilevel"/>
    <w:tmpl w:val="4D5E6E2A"/>
    <w:lvl w:ilvl="0" w:tplc="71568192">
      <w:start w:val="3"/>
      <w:numFmt w:val="bullet"/>
      <w:lvlText w:val="-"/>
      <w:lvlJc w:val="left"/>
      <w:pPr>
        <w:ind w:left="927" w:hanging="360"/>
      </w:pPr>
      <w:rPr>
        <w:rFonts w:ascii="Arial" w:eastAsia="Calibr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7" w15:restartNumberingAfterBreak="0">
    <w:nsid w:val="690658FD"/>
    <w:multiLevelType w:val="hybridMultilevel"/>
    <w:tmpl w:val="52420DB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6ED12644"/>
    <w:multiLevelType w:val="hybridMultilevel"/>
    <w:tmpl w:val="9468C4A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F363EA4"/>
    <w:multiLevelType w:val="hybridMultilevel"/>
    <w:tmpl w:val="994EBC3A"/>
    <w:lvl w:ilvl="0" w:tplc="AEBE4620">
      <w:start w:val="1"/>
      <w:numFmt w:val="bullet"/>
      <w:lvlText w:val="-"/>
      <w:lvlJc w:val="left"/>
      <w:pPr>
        <w:ind w:left="1440" w:hanging="360"/>
      </w:pPr>
      <w:rPr>
        <w:rFonts w:ascii="Calibri" w:eastAsiaTheme="minorEastAsia"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35A278B"/>
    <w:multiLevelType w:val="hybridMultilevel"/>
    <w:tmpl w:val="92589F60"/>
    <w:lvl w:ilvl="0" w:tplc="0C09000F">
      <w:start w:val="1"/>
      <w:numFmt w:val="decimal"/>
      <w:lvlText w:val="%1."/>
      <w:lvlJc w:val="left"/>
      <w:pPr>
        <w:ind w:left="1140" w:hanging="360"/>
      </w:p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41" w15:restartNumberingAfterBreak="0">
    <w:nsid w:val="73CE089D"/>
    <w:multiLevelType w:val="hybridMultilevel"/>
    <w:tmpl w:val="D74AB5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3F30F49"/>
    <w:multiLevelType w:val="hybridMultilevel"/>
    <w:tmpl w:val="2260056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78727CB2"/>
    <w:multiLevelType w:val="hybridMultilevel"/>
    <w:tmpl w:val="2E56E5F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7A1B3EE5"/>
    <w:multiLevelType w:val="hybridMultilevel"/>
    <w:tmpl w:val="2ADCAC4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7AF01DEE"/>
    <w:multiLevelType w:val="hybridMultilevel"/>
    <w:tmpl w:val="D1A8A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607596"/>
    <w:multiLevelType w:val="hybridMultilevel"/>
    <w:tmpl w:val="AC48E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3C7351"/>
    <w:multiLevelType w:val="hybridMultilevel"/>
    <w:tmpl w:val="91D633C0"/>
    <w:lvl w:ilvl="0" w:tplc="77380B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30"/>
  </w:num>
  <w:num w:numId="2">
    <w:abstractNumId w:val="9"/>
  </w:num>
  <w:num w:numId="3">
    <w:abstractNumId w:val="5"/>
  </w:num>
  <w:num w:numId="4">
    <w:abstractNumId w:val="9"/>
  </w:num>
  <w:num w:numId="5">
    <w:abstractNumId w:val="14"/>
  </w:num>
  <w:num w:numId="6">
    <w:abstractNumId w:val="10"/>
  </w:num>
  <w:num w:numId="7">
    <w:abstractNumId w:val="22"/>
  </w:num>
  <w:num w:numId="8">
    <w:abstractNumId w:val="8"/>
  </w:num>
  <w:num w:numId="9">
    <w:abstractNumId w:val="40"/>
  </w:num>
  <w:num w:numId="10">
    <w:abstractNumId w:val="7"/>
  </w:num>
  <w:num w:numId="11">
    <w:abstractNumId w:val="25"/>
  </w:num>
  <w:num w:numId="12">
    <w:abstractNumId w:val="44"/>
  </w:num>
  <w:num w:numId="13">
    <w:abstractNumId w:val="38"/>
  </w:num>
  <w:num w:numId="14">
    <w:abstractNumId w:val="42"/>
  </w:num>
  <w:num w:numId="15">
    <w:abstractNumId w:val="3"/>
  </w:num>
  <w:num w:numId="16">
    <w:abstractNumId w:val="26"/>
  </w:num>
  <w:num w:numId="17">
    <w:abstractNumId w:val="45"/>
  </w:num>
  <w:num w:numId="18">
    <w:abstractNumId w:val="46"/>
  </w:num>
  <w:num w:numId="19">
    <w:abstractNumId w:val="13"/>
  </w:num>
  <w:num w:numId="20">
    <w:abstractNumId w:val="21"/>
  </w:num>
  <w:num w:numId="21">
    <w:abstractNumId w:val="27"/>
  </w:num>
  <w:num w:numId="22">
    <w:abstractNumId w:val="20"/>
  </w:num>
  <w:num w:numId="23">
    <w:abstractNumId w:val="19"/>
  </w:num>
  <w:num w:numId="24">
    <w:abstractNumId w:val="41"/>
  </w:num>
  <w:num w:numId="25">
    <w:abstractNumId w:val="6"/>
  </w:num>
  <w:num w:numId="26">
    <w:abstractNumId w:val="28"/>
  </w:num>
  <w:num w:numId="27">
    <w:abstractNumId w:val="39"/>
  </w:num>
  <w:num w:numId="28">
    <w:abstractNumId w:val="2"/>
  </w:num>
  <w:num w:numId="29">
    <w:abstractNumId w:val="34"/>
  </w:num>
  <w:num w:numId="30">
    <w:abstractNumId w:val="18"/>
  </w:num>
  <w:num w:numId="31">
    <w:abstractNumId w:val="1"/>
  </w:num>
  <w:num w:numId="32">
    <w:abstractNumId w:val="43"/>
  </w:num>
  <w:num w:numId="33">
    <w:abstractNumId w:val="47"/>
  </w:num>
  <w:num w:numId="34">
    <w:abstractNumId w:val="17"/>
  </w:num>
  <w:num w:numId="35">
    <w:abstractNumId w:val="11"/>
  </w:num>
  <w:num w:numId="36">
    <w:abstractNumId w:val="36"/>
  </w:num>
  <w:num w:numId="37">
    <w:abstractNumId w:val="12"/>
  </w:num>
  <w:num w:numId="38">
    <w:abstractNumId w:val="15"/>
  </w:num>
  <w:num w:numId="39">
    <w:abstractNumId w:val="16"/>
  </w:num>
  <w:num w:numId="40">
    <w:abstractNumId w:val="29"/>
  </w:num>
  <w:num w:numId="41">
    <w:abstractNumId w:val="31"/>
  </w:num>
  <w:num w:numId="42">
    <w:abstractNumId w:val="33"/>
  </w:num>
  <w:num w:numId="43">
    <w:abstractNumId w:val="24"/>
  </w:num>
  <w:num w:numId="44">
    <w:abstractNumId w:val="35"/>
  </w:num>
  <w:num w:numId="45">
    <w:abstractNumId w:val="32"/>
  </w:num>
  <w:num w:numId="46">
    <w:abstractNumId w:val="37"/>
  </w:num>
  <w:num w:numId="47">
    <w:abstractNumId w:val="4"/>
  </w:num>
  <w:num w:numId="48">
    <w:abstractNumId w:val="23"/>
  </w:num>
  <w:num w:numId="4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988"/>
    <w:rsid w:val="00004492"/>
    <w:rsid w:val="00011FA2"/>
    <w:rsid w:val="000120CE"/>
    <w:rsid w:val="00012C25"/>
    <w:rsid w:val="000132B7"/>
    <w:rsid w:val="00014BFB"/>
    <w:rsid w:val="00016EE5"/>
    <w:rsid w:val="00020F33"/>
    <w:rsid w:val="000211D6"/>
    <w:rsid w:val="0002365C"/>
    <w:rsid w:val="00023CF1"/>
    <w:rsid w:val="00032386"/>
    <w:rsid w:val="000342D5"/>
    <w:rsid w:val="00034EF8"/>
    <w:rsid w:val="00036B5E"/>
    <w:rsid w:val="00042BBD"/>
    <w:rsid w:val="00044AB6"/>
    <w:rsid w:val="00045289"/>
    <w:rsid w:val="00045F63"/>
    <w:rsid w:val="00047A4D"/>
    <w:rsid w:val="000551C2"/>
    <w:rsid w:val="00055CE2"/>
    <w:rsid w:val="000602A9"/>
    <w:rsid w:val="0006077B"/>
    <w:rsid w:val="0006284F"/>
    <w:rsid w:val="0006298F"/>
    <w:rsid w:val="0006570F"/>
    <w:rsid w:val="00065CEC"/>
    <w:rsid w:val="00066658"/>
    <w:rsid w:val="00066E16"/>
    <w:rsid w:val="000715C7"/>
    <w:rsid w:val="00071CB1"/>
    <w:rsid w:val="0007216D"/>
    <w:rsid w:val="00076D3C"/>
    <w:rsid w:val="0007765B"/>
    <w:rsid w:val="00080C2E"/>
    <w:rsid w:val="00081FAF"/>
    <w:rsid w:val="000824A6"/>
    <w:rsid w:val="00084581"/>
    <w:rsid w:val="00084C52"/>
    <w:rsid w:val="00085DC6"/>
    <w:rsid w:val="00087911"/>
    <w:rsid w:val="00092E60"/>
    <w:rsid w:val="00095094"/>
    <w:rsid w:val="000955B1"/>
    <w:rsid w:val="00095A1B"/>
    <w:rsid w:val="00097554"/>
    <w:rsid w:val="000A1313"/>
    <w:rsid w:val="000A1679"/>
    <w:rsid w:val="000A22E7"/>
    <w:rsid w:val="000A3A24"/>
    <w:rsid w:val="000A5A7C"/>
    <w:rsid w:val="000A5EF9"/>
    <w:rsid w:val="000A7A87"/>
    <w:rsid w:val="000B28ED"/>
    <w:rsid w:val="000B333C"/>
    <w:rsid w:val="000B3BDD"/>
    <w:rsid w:val="000B52A0"/>
    <w:rsid w:val="000B778A"/>
    <w:rsid w:val="000C1514"/>
    <w:rsid w:val="000C1B65"/>
    <w:rsid w:val="000C3F3F"/>
    <w:rsid w:val="000C47F2"/>
    <w:rsid w:val="000C49E1"/>
    <w:rsid w:val="000C574D"/>
    <w:rsid w:val="000C7A2E"/>
    <w:rsid w:val="000C7E98"/>
    <w:rsid w:val="000D120D"/>
    <w:rsid w:val="000D1A3A"/>
    <w:rsid w:val="000D2F3D"/>
    <w:rsid w:val="000D421A"/>
    <w:rsid w:val="000E3870"/>
    <w:rsid w:val="000E71C0"/>
    <w:rsid w:val="000F1EAB"/>
    <w:rsid w:val="000F6975"/>
    <w:rsid w:val="00100C14"/>
    <w:rsid w:val="001012CA"/>
    <w:rsid w:val="0010355E"/>
    <w:rsid w:val="00104862"/>
    <w:rsid w:val="00106A9C"/>
    <w:rsid w:val="00106BAF"/>
    <w:rsid w:val="001106F4"/>
    <w:rsid w:val="0011196D"/>
    <w:rsid w:val="0011230C"/>
    <w:rsid w:val="001124D0"/>
    <w:rsid w:val="00112DAE"/>
    <w:rsid w:val="00113A4D"/>
    <w:rsid w:val="00115D04"/>
    <w:rsid w:val="00122639"/>
    <w:rsid w:val="00124F65"/>
    <w:rsid w:val="00125877"/>
    <w:rsid w:val="00126CCB"/>
    <w:rsid w:val="00126FC3"/>
    <w:rsid w:val="00127531"/>
    <w:rsid w:val="0013174D"/>
    <w:rsid w:val="00133CF7"/>
    <w:rsid w:val="00133D27"/>
    <w:rsid w:val="0014002E"/>
    <w:rsid w:val="00142F0D"/>
    <w:rsid w:val="00144228"/>
    <w:rsid w:val="001479EF"/>
    <w:rsid w:val="00147D2B"/>
    <w:rsid w:val="00152146"/>
    <w:rsid w:val="00154906"/>
    <w:rsid w:val="00154F18"/>
    <w:rsid w:val="00157E71"/>
    <w:rsid w:val="00160EB5"/>
    <w:rsid w:val="00161249"/>
    <w:rsid w:val="00162690"/>
    <w:rsid w:val="00164325"/>
    <w:rsid w:val="001675EE"/>
    <w:rsid w:val="001679ED"/>
    <w:rsid w:val="001746E0"/>
    <w:rsid w:val="00175FD9"/>
    <w:rsid w:val="00177018"/>
    <w:rsid w:val="00177101"/>
    <w:rsid w:val="001779CF"/>
    <w:rsid w:val="0018053B"/>
    <w:rsid w:val="00180571"/>
    <w:rsid w:val="0018112A"/>
    <w:rsid w:val="00181606"/>
    <w:rsid w:val="00184405"/>
    <w:rsid w:val="00186C17"/>
    <w:rsid w:val="0019433D"/>
    <w:rsid w:val="00196EBB"/>
    <w:rsid w:val="00197459"/>
    <w:rsid w:val="001A047A"/>
    <w:rsid w:val="001A12BD"/>
    <w:rsid w:val="001A26DE"/>
    <w:rsid w:val="001A35F4"/>
    <w:rsid w:val="001B0021"/>
    <w:rsid w:val="001B03F7"/>
    <w:rsid w:val="001B0BCC"/>
    <w:rsid w:val="001B2586"/>
    <w:rsid w:val="001B6119"/>
    <w:rsid w:val="001B77CB"/>
    <w:rsid w:val="001C1688"/>
    <w:rsid w:val="001C1DAC"/>
    <w:rsid w:val="001C471C"/>
    <w:rsid w:val="001C55E8"/>
    <w:rsid w:val="001C5D25"/>
    <w:rsid w:val="001C6810"/>
    <w:rsid w:val="001C7199"/>
    <w:rsid w:val="001D23D0"/>
    <w:rsid w:val="001D7F5A"/>
    <w:rsid w:val="001E0093"/>
    <w:rsid w:val="001E1B68"/>
    <w:rsid w:val="001E1CA1"/>
    <w:rsid w:val="001E2977"/>
    <w:rsid w:val="001E4406"/>
    <w:rsid w:val="001F3B7E"/>
    <w:rsid w:val="001F4371"/>
    <w:rsid w:val="001F5475"/>
    <w:rsid w:val="001F5E76"/>
    <w:rsid w:val="001F7061"/>
    <w:rsid w:val="00200576"/>
    <w:rsid w:val="0020097D"/>
    <w:rsid w:val="00200E73"/>
    <w:rsid w:val="00202E21"/>
    <w:rsid w:val="00206836"/>
    <w:rsid w:val="00213002"/>
    <w:rsid w:val="0022146E"/>
    <w:rsid w:val="00222B91"/>
    <w:rsid w:val="00222BB5"/>
    <w:rsid w:val="00224C8C"/>
    <w:rsid w:val="00226164"/>
    <w:rsid w:val="002416DB"/>
    <w:rsid w:val="00241EF4"/>
    <w:rsid w:val="00246797"/>
    <w:rsid w:val="00252E86"/>
    <w:rsid w:val="0025367A"/>
    <w:rsid w:val="002559D0"/>
    <w:rsid w:val="00261138"/>
    <w:rsid w:val="00261910"/>
    <w:rsid w:val="00263047"/>
    <w:rsid w:val="00263FA1"/>
    <w:rsid w:val="00264DE5"/>
    <w:rsid w:val="00265667"/>
    <w:rsid w:val="00266284"/>
    <w:rsid w:val="00266EA9"/>
    <w:rsid w:val="00272BAF"/>
    <w:rsid w:val="002736EA"/>
    <w:rsid w:val="0027540A"/>
    <w:rsid w:val="00276239"/>
    <w:rsid w:val="00282C28"/>
    <w:rsid w:val="00284028"/>
    <w:rsid w:val="00285753"/>
    <w:rsid w:val="00287368"/>
    <w:rsid w:val="00287740"/>
    <w:rsid w:val="0029240A"/>
    <w:rsid w:val="002933F1"/>
    <w:rsid w:val="00295363"/>
    <w:rsid w:val="0029698A"/>
    <w:rsid w:val="002A33B9"/>
    <w:rsid w:val="002A76A6"/>
    <w:rsid w:val="002A76C1"/>
    <w:rsid w:val="002B20A1"/>
    <w:rsid w:val="002B338A"/>
    <w:rsid w:val="002B62BA"/>
    <w:rsid w:val="002B6BFA"/>
    <w:rsid w:val="002B7600"/>
    <w:rsid w:val="002B7CBC"/>
    <w:rsid w:val="002C1B19"/>
    <w:rsid w:val="002C1BF8"/>
    <w:rsid w:val="002C3E07"/>
    <w:rsid w:val="002C406B"/>
    <w:rsid w:val="002C5614"/>
    <w:rsid w:val="002C7190"/>
    <w:rsid w:val="002D2D95"/>
    <w:rsid w:val="002D4EC7"/>
    <w:rsid w:val="002D5E3D"/>
    <w:rsid w:val="002D60F3"/>
    <w:rsid w:val="002E5018"/>
    <w:rsid w:val="002E5C06"/>
    <w:rsid w:val="002E6C5C"/>
    <w:rsid w:val="002F3793"/>
    <w:rsid w:val="002F4EE0"/>
    <w:rsid w:val="003010A0"/>
    <w:rsid w:val="0030179B"/>
    <w:rsid w:val="00303D20"/>
    <w:rsid w:val="0030466D"/>
    <w:rsid w:val="00306064"/>
    <w:rsid w:val="00306F9B"/>
    <w:rsid w:val="003129C2"/>
    <w:rsid w:val="00322F52"/>
    <w:rsid w:val="00326807"/>
    <w:rsid w:val="00330AA9"/>
    <w:rsid w:val="0033100F"/>
    <w:rsid w:val="003372AD"/>
    <w:rsid w:val="00337FA7"/>
    <w:rsid w:val="003402D9"/>
    <w:rsid w:val="00347427"/>
    <w:rsid w:val="003514AD"/>
    <w:rsid w:val="00351A8F"/>
    <w:rsid w:val="00353B75"/>
    <w:rsid w:val="00355BCD"/>
    <w:rsid w:val="003568D8"/>
    <w:rsid w:val="003573D4"/>
    <w:rsid w:val="00360949"/>
    <w:rsid w:val="003635EE"/>
    <w:rsid w:val="00364EB7"/>
    <w:rsid w:val="00370298"/>
    <w:rsid w:val="00371412"/>
    <w:rsid w:val="003715BF"/>
    <w:rsid w:val="00374749"/>
    <w:rsid w:val="00380F46"/>
    <w:rsid w:val="003818F3"/>
    <w:rsid w:val="00381AA3"/>
    <w:rsid w:val="00383240"/>
    <w:rsid w:val="0038570F"/>
    <w:rsid w:val="0038696B"/>
    <w:rsid w:val="003916A2"/>
    <w:rsid w:val="00393E69"/>
    <w:rsid w:val="00396116"/>
    <w:rsid w:val="00396DDF"/>
    <w:rsid w:val="003A13DD"/>
    <w:rsid w:val="003A2135"/>
    <w:rsid w:val="003A53E5"/>
    <w:rsid w:val="003B01A8"/>
    <w:rsid w:val="003B1D73"/>
    <w:rsid w:val="003C0CFB"/>
    <w:rsid w:val="003C14BA"/>
    <w:rsid w:val="003C1790"/>
    <w:rsid w:val="003C2BC3"/>
    <w:rsid w:val="003C3CF2"/>
    <w:rsid w:val="003C5092"/>
    <w:rsid w:val="003C5220"/>
    <w:rsid w:val="003C560B"/>
    <w:rsid w:val="003D0D69"/>
    <w:rsid w:val="003D1D5B"/>
    <w:rsid w:val="003D3971"/>
    <w:rsid w:val="003D466F"/>
    <w:rsid w:val="003D68CA"/>
    <w:rsid w:val="003E124A"/>
    <w:rsid w:val="003E35F1"/>
    <w:rsid w:val="003E4D8E"/>
    <w:rsid w:val="003E7E85"/>
    <w:rsid w:val="003E7F74"/>
    <w:rsid w:val="003F06BA"/>
    <w:rsid w:val="003F1093"/>
    <w:rsid w:val="003F2C0E"/>
    <w:rsid w:val="003F544F"/>
    <w:rsid w:val="003F6D6C"/>
    <w:rsid w:val="00400FBD"/>
    <w:rsid w:val="00401485"/>
    <w:rsid w:val="0040283F"/>
    <w:rsid w:val="004060D1"/>
    <w:rsid w:val="0040633A"/>
    <w:rsid w:val="004071FA"/>
    <w:rsid w:val="0040739A"/>
    <w:rsid w:val="004110B0"/>
    <w:rsid w:val="00411378"/>
    <w:rsid w:val="00411849"/>
    <w:rsid w:val="00411A2A"/>
    <w:rsid w:val="0041220B"/>
    <w:rsid w:val="00414FDA"/>
    <w:rsid w:val="00415247"/>
    <w:rsid w:val="0041550D"/>
    <w:rsid w:val="00416A34"/>
    <w:rsid w:val="004177BA"/>
    <w:rsid w:val="0042097E"/>
    <w:rsid w:val="004224B2"/>
    <w:rsid w:val="00422501"/>
    <w:rsid w:val="00425687"/>
    <w:rsid w:val="004263A9"/>
    <w:rsid w:val="004311C6"/>
    <w:rsid w:val="00433264"/>
    <w:rsid w:val="00434785"/>
    <w:rsid w:val="00436AFE"/>
    <w:rsid w:val="0044037E"/>
    <w:rsid w:val="00442BF2"/>
    <w:rsid w:val="004457CF"/>
    <w:rsid w:val="00446DE0"/>
    <w:rsid w:val="00451F68"/>
    <w:rsid w:val="00453A61"/>
    <w:rsid w:val="004542FE"/>
    <w:rsid w:val="004615A6"/>
    <w:rsid w:val="00461625"/>
    <w:rsid w:val="00463861"/>
    <w:rsid w:val="0046540F"/>
    <w:rsid w:val="00467A80"/>
    <w:rsid w:val="00473B92"/>
    <w:rsid w:val="00474590"/>
    <w:rsid w:val="00476EF1"/>
    <w:rsid w:val="004800C0"/>
    <w:rsid w:val="004807E6"/>
    <w:rsid w:val="004807F1"/>
    <w:rsid w:val="00481CF3"/>
    <w:rsid w:val="00482895"/>
    <w:rsid w:val="004843BE"/>
    <w:rsid w:val="00484DDE"/>
    <w:rsid w:val="0048755D"/>
    <w:rsid w:val="00491F27"/>
    <w:rsid w:val="00492143"/>
    <w:rsid w:val="00492DF2"/>
    <w:rsid w:val="004A0691"/>
    <w:rsid w:val="004A23A4"/>
    <w:rsid w:val="004A2CFC"/>
    <w:rsid w:val="004A3459"/>
    <w:rsid w:val="004A457C"/>
    <w:rsid w:val="004A4C3B"/>
    <w:rsid w:val="004A4FDD"/>
    <w:rsid w:val="004A5A93"/>
    <w:rsid w:val="004A5B17"/>
    <w:rsid w:val="004B1C04"/>
    <w:rsid w:val="004B2454"/>
    <w:rsid w:val="004B3581"/>
    <w:rsid w:val="004C15ED"/>
    <w:rsid w:val="004C2966"/>
    <w:rsid w:val="004C3778"/>
    <w:rsid w:val="004C3F84"/>
    <w:rsid w:val="004C487C"/>
    <w:rsid w:val="004D1ABC"/>
    <w:rsid w:val="004D202A"/>
    <w:rsid w:val="004D4820"/>
    <w:rsid w:val="004D4C11"/>
    <w:rsid w:val="004D7A9B"/>
    <w:rsid w:val="004E018E"/>
    <w:rsid w:val="004E0C9A"/>
    <w:rsid w:val="004E3852"/>
    <w:rsid w:val="004E42A4"/>
    <w:rsid w:val="004F0A9C"/>
    <w:rsid w:val="004F4790"/>
    <w:rsid w:val="00507192"/>
    <w:rsid w:val="00511D27"/>
    <w:rsid w:val="00517359"/>
    <w:rsid w:val="00521FDC"/>
    <w:rsid w:val="00522018"/>
    <w:rsid w:val="00522C3D"/>
    <w:rsid w:val="00523279"/>
    <w:rsid w:val="0052761D"/>
    <w:rsid w:val="00530D9F"/>
    <w:rsid w:val="00531900"/>
    <w:rsid w:val="005320FE"/>
    <w:rsid w:val="005349BE"/>
    <w:rsid w:val="00534CD3"/>
    <w:rsid w:val="005407B5"/>
    <w:rsid w:val="00541BF7"/>
    <w:rsid w:val="00543234"/>
    <w:rsid w:val="00546020"/>
    <w:rsid w:val="005471D8"/>
    <w:rsid w:val="005514FD"/>
    <w:rsid w:val="00551571"/>
    <w:rsid w:val="00553007"/>
    <w:rsid w:val="005546FA"/>
    <w:rsid w:val="00555116"/>
    <w:rsid w:val="00555A2F"/>
    <w:rsid w:val="0055740B"/>
    <w:rsid w:val="0057043D"/>
    <w:rsid w:val="00571BD3"/>
    <w:rsid w:val="00574F63"/>
    <w:rsid w:val="005779B5"/>
    <w:rsid w:val="00580E73"/>
    <w:rsid w:val="005819CB"/>
    <w:rsid w:val="00582098"/>
    <w:rsid w:val="00585475"/>
    <w:rsid w:val="00585BBB"/>
    <w:rsid w:val="00586CD7"/>
    <w:rsid w:val="00587CCF"/>
    <w:rsid w:val="005920D8"/>
    <w:rsid w:val="0059300D"/>
    <w:rsid w:val="00596084"/>
    <w:rsid w:val="00596300"/>
    <w:rsid w:val="005A1240"/>
    <w:rsid w:val="005A1257"/>
    <w:rsid w:val="005A2604"/>
    <w:rsid w:val="005A3274"/>
    <w:rsid w:val="005A4E33"/>
    <w:rsid w:val="005A5C6A"/>
    <w:rsid w:val="005A6880"/>
    <w:rsid w:val="005A6966"/>
    <w:rsid w:val="005A7158"/>
    <w:rsid w:val="005B3D18"/>
    <w:rsid w:val="005C0F0E"/>
    <w:rsid w:val="005C1D57"/>
    <w:rsid w:val="005C218B"/>
    <w:rsid w:val="005C2AF2"/>
    <w:rsid w:val="005C33DE"/>
    <w:rsid w:val="005C3619"/>
    <w:rsid w:val="005C3F88"/>
    <w:rsid w:val="005C42BA"/>
    <w:rsid w:val="005C58BF"/>
    <w:rsid w:val="005C631E"/>
    <w:rsid w:val="005C755E"/>
    <w:rsid w:val="005C77BD"/>
    <w:rsid w:val="005D10FE"/>
    <w:rsid w:val="005D293A"/>
    <w:rsid w:val="005D387B"/>
    <w:rsid w:val="005D5EFD"/>
    <w:rsid w:val="005E231E"/>
    <w:rsid w:val="005E47DC"/>
    <w:rsid w:val="005E52E7"/>
    <w:rsid w:val="005E7077"/>
    <w:rsid w:val="005E75E5"/>
    <w:rsid w:val="005F0D5B"/>
    <w:rsid w:val="005F1A1C"/>
    <w:rsid w:val="005F37C1"/>
    <w:rsid w:val="005F4E98"/>
    <w:rsid w:val="005F5C22"/>
    <w:rsid w:val="005F65E5"/>
    <w:rsid w:val="00600BF1"/>
    <w:rsid w:val="00603C5E"/>
    <w:rsid w:val="00604E3A"/>
    <w:rsid w:val="00605197"/>
    <w:rsid w:val="0060792C"/>
    <w:rsid w:val="006105CF"/>
    <w:rsid w:val="00611996"/>
    <w:rsid w:val="00613344"/>
    <w:rsid w:val="00615567"/>
    <w:rsid w:val="00615D1C"/>
    <w:rsid w:val="006254E1"/>
    <w:rsid w:val="00626C92"/>
    <w:rsid w:val="0063010A"/>
    <w:rsid w:val="00632CF7"/>
    <w:rsid w:val="00633B11"/>
    <w:rsid w:val="00633BF2"/>
    <w:rsid w:val="00634CD7"/>
    <w:rsid w:val="00637B41"/>
    <w:rsid w:val="0064166F"/>
    <w:rsid w:val="00641845"/>
    <w:rsid w:val="00642BC1"/>
    <w:rsid w:val="006467D0"/>
    <w:rsid w:val="00651A05"/>
    <w:rsid w:val="006522E6"/>
    <w:rsid w:val="006527C5"/>
    <w:rsid w:val="006539EA"/>
    <w:rsid w:val="00657424"/>
    <w:rsid w:val="00660063"/>
    <w:rsid w:val="0066075A"/>
    <w:rsid w:val="00661C81"/>
    <w:rsid w:val="00663DB9"/>
    <w:rsid w:val="00665579"/>
    <w:rsid w:val="006723B0"/>
    <w:rsid w:val="006732C0"/>
    <w:rsid w:val="006740BD"/>
    <w:rsid w:val="0067765F"/>
    <w:rsid w:val="00680BFE"/>
    <w:rsid w:val="00685660"/>
    <w:rsid w:val="00687739"/>
    <w:rsid w:val="00691C51"/>
    <w:rsid w:val="00691EDC"/>
    <w:rsid w:val="0069203E"/>
    <w:rsid w:val="0069468B"/>
    <w:rsid w:val="00695AE5"/>
    <w:rsid w:val="006A0566"/>
    <w:rsid w:val="006B0A60"/>
    <w:rsid w:val="006B1545"/>
    <w:rsid w:val="006B3055"/>
    <w:rsid w:val="006B30C4"/>
    <w:rsid w:val="006B3E5A"/>
    <w:rsid w:val="006B4FA0"/>
    <w:rsid w:val="006B63DB"/>
    <w:rsid w:val="006B711E"/>
    <w:rsid w:val="006B7964"/>
    <w:rsid w:val="006C18D5"/>
    <w:rsid w:val="006C2BD3"/>
    <w:rsid w:val="006C3271"/>
    <w:rsid w:val="006C3A09"/>
    <w:rsid w:val="006C3B36"/>
    <w:rsid w:val="006C580E"/>
    <w:rsid w:val="006C6544"/>
    <w:rsid w:val="006D22A3"/>
    <w:rsid w:val="006D26F5"/>
    <w:rsid w:val="006D35EB"/>
    <w:rsid w:val="006D7904"/>
    <w:rsid w:val="006E0DAC"/>
    <w:rsid w:val="006E11D9"/>
    <w:rsid w:val="006E30D6"/>
    <w:rsid w:val="006E33EA"/>
    <w:rsid w:val="006E4395"/>
    <w:rsid w:val="006E6D3E"/>
    <w:rsid w:val="006E6F86"/>
    <w:rsid w:val="006F026F"/>
    <w:rsid w:val="006F1017"/>
    <w:rsid w:val="006F149D"/>
    <w:rsid w:val="006F4497"/>
    <w:rsid w:val="006F5CE0"/>
    <w:rsid w:val="006F7398"/>
    <w:rsid w:val="006F7F96"/>
    <w:rsid w:val="00700A91"/>
    <w:rsid w:val="007042A3"/>
    <w:rsid w:val="007042D5"/>
    <w:rsid w:val="00704DF8"/>
    <w:rsid w:val="0070593E"/>
    <w:rsid w:val="00705CAA"/>
    <w:rsid w:val="00706860"/>
    <w:rsid w:val="00707904"/>
    <w:rsid w:val="007126AD"/>
    <w:rsid w:val="007129F0"/>
    <w:rsid w:val="00715BB8"/>
    <w:rsid w:val="007160B8"/>
    <w:rsid w:val="007167E6"/>
    <w:rsid w:val="007168E9"/>
    <w:rsid w:val="0071779D"/>
    <w:rsid w:val="0072015B"/>
    <w:rsid w:val="00720571"/>
    <w:rsid w:val="007205C2"/>
    <w:rsid w:val="007252BA"/>
    <w:rsid w:val="007276B1"/>
    <w:rsid w:val="007306C3"/>
    <w:rsid w:val="00732145"/>
    <w:rsid w:val="0073219D"/>
    <w:rsid w:val="00733CAF"/>
    <w:rsid w:val="0074468D"/>
    <w:rsid w:val="00745379"/>
    <w:rsid w:val="007457F1"/>
    <w:rsid w:val="00745F5D"/>
    <w:rsid w:val="00752AA1"/>
    <w:rsid w:val="00753C89"/>
    <w:rsid w:val="00756A50"/>
    <w:rsid w:val="00756BF6"/>
    <w:rsid w:val="00760159"/>
    <w:rsid w:val="00760160"/>
    <w:rsid w:val="0076080C"/>
    <w:rsid w:val="007613D6"/>
    <w:rsid w:val="00761A80"/>
    <w:rsid w:val="00761F36"/>
    <w:rsid w:val="00762546"/>
    <w:rsid w:val="007657C7"/>
    <w:rsid w:val="00770324"/>
    <w:rsid w:val="007745DA"/>
    <w:rsid w:val="00780B13"/>
    <w:rsid w:val="00783F9D"/>
    <w:rsid w:val="007855A7"/>
    <w:rsid w:val="00786111"/>
    <w:rsid w:val="007862A4"/>
    <w:rsid w:val="00792491"/>
    <w:rsid w:val="00793027"/>
    <w:rsid w:val="00793066"/>
    <w:rsid w:val="007936CF"/>
    <w:rsid w:val="00794405"/>
    <w:rsid w:val="0079452D"/>
    <w:rsid w:val="00794E48"/>
    <w:rsid w:val="0079726F"/>
    <w:rsid w:val="00797D97"/>
    <w:rsid w:val="007A0DEF"/>
    <w:rsid w:val="007A28F8"/>
    <w:rsid w:val="007A4FF4"/>
    <w:rsid w:val="007A6533"/>
    <w:rsid w:val="007A7BBE"/>
    <w:rsid w:val="007B1ABF"/>
    <w:rsid w:val="007B70AC"/>
    <w:rsid w:val="007C1BE9"/>
    <w:rsid w:val="007C3202"/>
    <w:rsid w:val="007C56BB"/>
    <w:rsid w:val="007C746E"/>
    <w:rsid w:val="007D0850"/>
    <w:rsid w:val="007D12C2"/>
    <w:rsid w:val="007D5F3B"/>
    <w:rsid w:val="007D71F1"/>
    <w:rsid w:val="007E0A71"/>
    <w:rsid w:val="007E0C66"/>
    <w:rsid w:val="007F0ED0"/>
    <w:rsid w:val="007F183D"/>
    <w:rsid w:val="007F29AB"/>
    <w:rsid w:val="007F7B92"/>
    <w:rsid w:val="00801F81"/>
    <w:rsid w:val="00802517"/>
    <w:rsid w:val="00803664"/>
    <w:rsid w:val="00806804"/>
    <w:rsid w:val="00816EB5"/>
    <w:rsid w:val="0081774B"/>
    <w:rsid w:val="008243E1"/>
    <w:rsid w:val="00830603"/>
    <w:rsid w:val="00830D38"/>
    <w:rsid w:val="008317B9"/>
    <w:rsid w:val="008317C7"/>
    <w:rsid w:val="00835C43"/>
    <w:rsid w:val="00836FE9"/>
    <w:rsid w:val="0083723A"/>
    <w:rsid w:val="00837F9C"/>
    <w:rsid w:val="008452EE"/>
    <w:rsid w:val="008469ED"/>
    <w:rsid w:val="00847224"/>
    <w:rsid w:val="00852021"/>
    <w:rsid w:val="00852347"/>
    <w:rsid w:val="00853E24"/>
    <w:rsid w:val="0085499F"/>
    <w:rsid w:val="00854B5C"/>
    <w:rsid w:val="008625F2"/>
    <w:rsid w:val="00863290"/>
    <w:rsid w:val="00864353"/>
    <w:rsid w:val="00864848"/>
    <w:rsid w:val="00871851"/>
    <w:rsid w:val="00873CC5"/>
    <w:rsid w:val="00874021"/>
    <w:rsid w:val="00874FD3"/>
    <w:rsid w:val="00876562"/>
    <w:rsid w:val="008767B8"/>
    <w:rsid w:val="00876D2C"/>
    <w:rsid w:val="00877688"/>
    <w:rsid w:val="0088249B"/>
    <w:rsid w:val="00883D84"/>
    <w:rsid w:val="00885E64"/>
    <w:rsid w:val="00886FD4"/>
    <w:rsid w:val="00895B07"/>
    <w:rsid w:val="00897683"/>
    <w:rsid w:val="008A0E6E"/>
    <w:rsid w:val="008A5D8A"/>
    <w:rsid w:val="008A65D7"/>
    <w:rsid w:val="008A75F7"/>
    <w:rsid w:val="008B25D9"/>
    <w:rsid w:val="008B2CEC"/>
    <w:rsid w:val="008B412F"/>
    <w:rsid w:val="008B66EF"/>
    <w:rsid w:val="008B73FA"/>
    <w:rsid w:val="008C214F"/>
    <w:rsid w:val="008C3633"/>
    <w:rsid w:val="008C61FF"/>
    <w:rsid w:val="008C674C"/>
    <w:rsid w:val="008C6A4B"/>
    <w:rsid w:val="008D076F"/>
    <w:rsid w:val="008D1215"/>
    <w:rsid w:val="008D2EF1"/>
    <w:rsid w:val="008D3A9A"/>
    <w:rsid w:val="008D765B"/>
    <w:rsid w:val="008E0AC4"/>
    <w:rsid w:val="008E3DF7"/>
    <w:rsid w:val="008E6D4E"/>
    <w:rsid w:val="008E7A44"/>
    <w:rsid w:val="008F5FB8"/>
    <w:rsid w:val="008F627B"/>
    <w:rsid w:val="008F7AF0"/>
    <w:rsid w:val="009022F7"/>
    <w:rsid w:val="009049B6"/>
    <w:rsid w:val="00910B91"/>
    <w:rsid w:val="00916F54"/>
    <w:rsid w:val="00917902"/>
    <w:rsid w:val="0092028D"/>
    <w:rsid w:val="00920302"/>
    <w:rsid w:val="00924365"/>
    <w:rsid w:val="009246A2"/>
    <w:rsid w:val="00925B90"/>
    <w:rsid w:val="00926507"/>
    <w:rsid w:val="0093219C"/>
    <w:rsid w:val="009343D5"/>
    <w:rsid w:val="0094137E"/>
    <w:rsid w:val="00941B79"/>
    <w:rsid w:val="009447D3"/>
    <w:rsid w:val="009451F0"/>
    <w:rsid w:val="0094522A"/>
    <w:rsid w:val="009453F5"/>
    <w:rsid w:val="0095455C"/>
    <w:rsid w:val="00955136"/>
    <w:rsid w:val="0095663A"/>
    <w:rsid w:val="00957B40"/>
    <w:rsid w:val="00961EDB"/>
    <w:rsid w:val="00964407"/>
    <w:rsid w:val="00970E18"/>
    <w:rsid w:val="00971ADE"/>
    <w:rsid w:val="00973CD9"/>
    <w:rsid w:val="009810F6"/>
    <w:rsid w:val="00986ECF"/>
    <w:rsid w:val="00990E36"/>
    <w:rsid w:val="00991501"/>
    <w:rsid w:val="00992F4A"/>
    <w:rsid w:val="00993B12"/>
    <w:rsid w:val="00996C3F"/>
    <w:rsid w:val="009979CA"/>
    <w:rsid w:val="00997BB7"/>
    <w:rsid w:val="009A3988"/>
    <w:rsid w:val="009A48C5"/>
    <w:rsid w:val="009A4CF7"/>
    <w:rsid w:val="009A4F2A"/>
    <w:rsid w:val="009A6825"/>
    <w:rsid w:val="009B0155"/>
    <w:rsid w:val="009B0B87"/>
    <w:rsid w:val="009B3B43"/>
    <w:rsid w:val="009B3B48"/>
    <w:rsid w:val="009B71E3"/>
    <w:rsid w:val="009B75D3"/>
    <w:rsid w:val="009C05B3"/>
    <w:rsid w:val="009C0EE2"/>
    <w:rsid w:val="009C1425"/>
    <w:rsid w:val="009C1E3F"/>
    <w:rsid w:val="009C50B8"/>
    <w:rsid w:val="009C53AB"/>
    <w:rsid w:val="009D29C5"/>
    <w:rsid w:val="009D6A52"/>
    <w:rsid w:val="009D7AD7"/>
    <w:rsid w:val="009E2CD4"/>
    <w:rsid w:val="009E4697"/>
    <w:rsid w:val="009E5608"/>
    <w:rsid w:val="009E785A"/>
    <w:rsid w:val="009F1752"/>
    <w:rsid w:val="009F4F7D"/>
    <w:rsid w:val="009F6A93"/>
    <w:rsid w:val="009F6F1C"/>
    <w:rsid w:val="00A12513"/>
    <w:rsid w:val="00A1540B"/>
    <w:rsid w:val="00A172F3"/>
    <w:rsid w:val="00A21974"/>
    <w:rsid w:val="00A252D8"/>
    <w:rsid w:val="00A27FB0"/>
    <w:rsid w:val="00A3191E"/>
    <w:rsid w:val="00A32F58"/>
    <w:rsid w:val="00A35C7A"/>
    <w:rsid w:val="00A36AC4"/>
    <w:rsid w:val="00A37788"/>
    <w:rsid w:val="00A40A5A"/>
    <w:rsid w:val="00A40C46"/>
    <w:rsid w:val="00A42CB9"/>
    <w:rsid w:val="00A44A1C"/>
    <w:rsid w:val="00A45429"/>
    <w:rsid w:val="00A465B6"/>
    <w:rsid w:val="00A52295"/>
    <w:rsid w:val="00A538B6"/>
    <w:rsid w:val="00A53EA8"/>
    <w:rsid w:val="00A55E0F"/>
    <w:rsid w:val="00A65416"/>
    <w:rsid w:val="00A6775E"/>
    <w:rsid w:val="00A67852"/>
    <w:rsid w:val="00A67F85"/>
    <w:rsid w:val="00A7003E"/>
    <w:rsid w:val="00A73191"/>
    <w:rsid w:val="00A73BE1"/>
    <w:rsid w:val="00A73FEF"/>
    <w:rsid w:val="00A75D30"/>
    <w:rsid w:val="00A77013"/>
    <w:rsid w:val="00A7782E"/>
    <w:rsid w:val="00A81FBF"/>
    <w:rsid w:val="00A8202F"/>
    <w:rsid w:val="00A84CA6"/>
    <w:rsid w:val="00A96001"/>
    <w:rsid w:val="00AA0317"/>
    <w:rsid w:val="00AA23CF"/>
    <w:rsid w:val="00AB0BF1"/>
    <w:rsid w:val="00AB27E8"/>
    <w:rsid w:val="00AB3D98"/>
    <w:rsid w:val="00AB7763"/>
    <w:rsid w:val="00AC004E"/>
    <w:rsid w:val="00AC2880"/>
    <w:rsid w:val="00AC583D"/>
    <w:rsid w:val="00AD0CF6"/>
    <w:rsid w:val="00AD1E2F"/>
    <w:rsid w:val="00AD1FDD"/>
    <w:rsid w:val="00AD23F5"/>
    <w:rsid w:val="00AD399C"/>
    <w:rsid w:val="00AD7E1C"/>
    <w:rsid w:val="00AE161C"/>
    <w:rsid w:val="00AE71E4"/>
    <w:rsid w:val="00AE784E"/>
    <w:rsid w:val="00AF1B5B"/>
    <w:rsid w:val="00AF46E8"/>
    <w:rsid w:val="00AF4D2F"/>
    <w:rsid w:val="00B0337E"/>
    <w:rsid w:val="00B045AF"/>
    <w:rsid w:val="00B06D29"/>
    <w:rsid w:val="00B075AC"/>
    <w:rsid w:val="00B11549"/>
    <w:rsid w:val="00B11C32"/>
    <w:rsid w:val="00B12D47"/>
    <w:rsid w:val="00B14872"/>
    <w:rsid w:val="00B17D30"/>
    <w:rsid w:val="00B213E1"/>
    <w:rsid w:val="00B21B6A"/>
    <w:rsid w:val="00B23572"/>
    <w:rsid w:val="00B2380E"/>
    <w:rsid w:val="00B254B4"/>
    <w:rsid w:val="00B25DD6"/>
    <w:rsid w:val="00B27DF4"/>
    <w:rsid w:val="00B300C5"/>
    <w:rsid w:val="00B30A54"/>
    <w:rsid w:val="00B347E1"/>
    <w:rsid w:val="00B35FBB"/>
    <w:rsid w:val="00B37F0B"/>
    <w:rsid w:val="00B4123D"/>
    <w:rsid w:val="00B42D38"/>
    <w:rsid w:val="00B43CF8"/>
    <w:rsid w:val="00B43EAB"/>
    <w:rsid w:val="00B44326"/>
    <w:rsid w:val="00B4465B"/>
    <w:rsid w:val="00B4535E"/>
    <w:rsid w:val="00B53E96"/>
    <w:rsid w:val="00B55CEE"/>
    <w:rsid w:val="00B57202"/>
    <w:rsid w:val="00B6109E"/>
    <w:rsid w:val="00B636E4"/>
    <w:rsid w:val="00B643D5"/>
    <w:rsid w:val="00B67E05"/>
    <w:rsid w:val="00B70940"/>
    <w:rsid w:val="00B71773"/>
    <w:rsid w:val="00B71E9D"/>
    <w:rsid w:val="00B742C8"/>
    <w:rsid w:val="00B77CAF"/>
    <w:rsid w:val="00B77DF9"/>
    <w:rsid w:val="00B808FC"/>
    <w:rsid w:val="00B8154A"/>
    <w:rsid w:val="00B822F1"/>
    <w:rsid w:val="00B82596"/>
    <w:rsid w:val="00B924DF"/>
    <w:rsid w:val="00B92FC7"/>
    <w:rsid w:val="00B940E7"/>
    <w:rsid w:val="00B95479"/>
    <w:rsid w:val="00BA09E5"/>
    <w:rsid w:val="00BA0D12"/>
    <w:rsid w:val="00BA2098"/>
    <w:rsid w:val="00BA278C"/>
    <w:rsid w:val="00BA45B5"/>
    <w:rsid w:val="00BA6B5A"/>
    <w:rsid w:val="00BA6FC2"/>
    <w:rsid w:val="00BB121F"/>
    <w:rsid w:val="00BB4105"/>
    <w:rsid w:val="00BB6ACC"/>
    <w:rsid w:val="00BB74FE"/>
    <w:rsid w:val="00BB76B5"/>
    <w:rsid w:val="00BD143F"/>
    <w:rsid w:val="00BD186A"/>
    <w:rsid w:val="00BD4FB6"/>
    <w:rsid w:val="00BD5BA8"/>
    <w:rsid w:val="00BD5DD8"/>
    <w:rsid w:val="00BD6268"/>
    <w:rsid w:val="00BD79DC"/>
    <w:rsid w:val="00BE32F8"/>
    <w:rsid w:val="00BE5345"/>
    <w:rsid w:val="00BF3E92"/>
    <w:rsid w:val="00BF7F87"/>
    <w:rsid w:val="00C00198"/>
    <w:rsid w:val="00C00834"/>
    <w:rsid w:val="00C00B64"/>
    <w:rsid w:val="00C0128A"/>
    <w:rsid w:val="00C01580"/>
    <w:rsid w:val="00C0259F"/>
    <w:rsid w:val="00C04357"/>
    <w:rsid w:val="00C05155"/>
    <w:rsid w:val="00C0558A"/>
    <w:rsid w:val="00C06394"/>
    <w:rsid w:val="00C071BA"/>
    <w:rsid w:val="00C17249"/>
    <w:rsid w:val="00C20365"/>
    <w:rsid w:val="00C22460"/>
    <w:rsid w:val="00C249A8"/>
    <w:rsid w:val="00C27265"/>
    <w:rsid w:val="00C30CFB"/>
    <w:rsid w:val="00C31DEA"/>
    <w:rsid w:val="00C33739"/>
    <w:rsid w:val="00C34DE0"/>
    <w:rsid w:val="00C37555"/>
    <w:rsid w:val="00C40475"/>
    <w:rsid w:val="00C40894"/>
    <w:rsid w:val="00C423D6"/>
    <w:rsid w:val="00C42D1C"/>
    <w:rsid w:val="00C44955"/>
    <w:rsid w:val="00C46C12"/>
    <w:rsid w:val="00C503EE"/>
    <w:rsid w:val="00C522D8"/>
    <w:rsid w:val="00C5334A"/>
    <w:rsid w:val="00C550EA"/>
    <w:rsid w:val="00C566E1"/>
    <w:rsid w:val="00C6040F"/>
    <w:rsid w:val="00C60B49"/>
    <w:rsid w:val="00C64D5A"/>
    <w:rsid w:val="00C656B7"/>
    <w:rsid w:val="00C65955"/>
    <w:rsid w:val="00C70308"/>
    <w:rsid w:val="00C76723"/>
    <w:rsid w:val="00C80628"/>
    <w:rsid w:val="00C84372"/>
    <w:rsid w:val="00C85F66"/>
    <w:rsid w:val="00C87949"/>
    <w:rsid w:val="00C92284"/>
    <w:rsid w:val="00C92332"/>
    <w:rsid w:val="00C92C14"/>
    <w:rsid w:val="00C92D72"/>
    <w:rsid w:val="00C96368"/>
    <w:rsid w:val="00C9782D"/>
    <w:rsid w:val="00CA1557"/>
    <w:rsid w:val="00CA2F4C"/>
    <w:rsid w:val="00CA4796"/>
    <w:rsid w:val="00CA51AA"/>
    <w:rsid w:val="00CA65C0"/>
    <w:rsid w:val="00CB0477"/>
    <w:rsid w:val="00CB08DA"/>
    <w:rsid w:val="00CB3A9E"/>
    <w:rsid w:val="00CB710D"/>
    <w:rsid w:val="00CC2866"/>
    <w:rsid w:val="00CC2A2F"/>
    <w:rsid w:val="00CC3D19"/>
    <w:rsid w:val="00CC3E9D"/>
    <w:rsid w:val="00CC792A"/>
    <w:rsid w:val="00CD2823"/>
    <w:rsid w:val="00CD2C95"/>
    <w:rsid w:val="00CD415E"/>
    <w:rsid w:val="00CD4E4B"/>
    <w:rsid w:val="00CD6159"/>
    <w:rsid w:val="00CD630F"/>
    <w:rsid w:val="00CD75AF"/>
    <w:rsid w:val="00CE2EAA"/>
    <w:rsid w:val="00CE3284"/>
    <w:rsid w:val="00CE5421"/>
    <w:rsid w:val="00CE6A35"/>
    <w:rsid w:val="00CF08FD"/>
    <w:rsid w:val="00CF234D"/>
    <w:rsid w:val="00CF3426"/>
    <w:rsid w:val="00CF4D72"/>
    <w:rsid w:val="00CF5350"/>
    <w:rsid w:val="00CF69EF"/>
    <w:rsid w:val="00CF761B"/>
    <w:rsid w:val="00D00F75"/>
    <w:rsid w:val="00D027D8"/>
    <w:rsid w:val="00D05150"/>
    <w:rsid w:val="00D05CFC"/>
    <w:rsid w:val="00D1333F"/>
    <w:rsid w:val="00D13B8F"/>
    <w:rsid w:val="00D13C89"/>
    <w:rsid w:val="00D17182"/>
    <w:rsid w:val="00D211BD"/>
    <w:rsid w:val="00D21EF2"/>
    <w:rsid w:val="00D23BA0"/>
    <w:rsid w:val="00D2413C"/>
    <w:rsid w:val="00D24258"/>
    <w:rsid w:val="00D268E4"/>
    <w:rsid w:val="00D310AB"/>
    <w:rsid w:val="00D3264F"/>
    <w:rsid w:val="00D33B5F"/>
    <w:rsid w:val="00D341EA"/>
    <w:rsid w:val="00D34802"/>
    <w:rsid w:val="00D35209"/>
    <w:rsid w:val="00D36B87"/>
    <w:rsid w:val="00D37F6D"/>
    <w:rsid w:val="00D40554"/>
    <w:rsid w:val="00D45AE2"/>
    <w:rsid w:val="00D51B7E"/>
    <w:rsid w:val="00D5342D"/>
    <w:rsid w:val="00D539D3"/>
    <w:rsid w:val="00D54702"/>
    <w:rsid w:val="00D61F43"/>
    <w:rsid w:val="00D662C6"/>
    <w:rsid w:val="00D67CFB"/>
    <w:rsid w:val="00D75F3F"/>
    <w:rsid w:val="00D80242"/>
    <w:rsid w:val="00D916B3"/>
    <w:rsid w:val="00D92FAE"/>
    <w:rsid w:val="00D94A03"/>
    <w:rsid w:val="00DA2369"/>
    <w:rsid w:val="00DA2B37"/>
    <w:rsid w:val="00DB1635"/>
    <w:rsid w:val="00DB18BF"/>
    <w:rsid w:val="00DB3211"/>
    <w:rsid w:val="00DB4DC9"/>
    <w:rsid w:val="00DB4F35"/>
    <w:rsid w:val="00DC19BF"/>
    <w:rsid w:val="00DC3B0F"/>
    <w:rsid w:val="00DC45A1"/>
    <w:rsid w:val="00DC61AC"/>
    <w:rsid w:val="00DC7C6B"/>
    <w:rsid w:val="00DD2458"/>
    <w:rsid w:val="00DD27C1"/>
    <w:rsid w:val="00DD3D8A"/>
    <w:rsid w:val="00DE4205"/>
    <w:rsid w:val="00DE4821"/>
    <w:rsid w:val="00DE728C"/>
    <w:rsid w:val="00DF1083"/>
    <w:rsid w:val="00DF4B21"/>
    <w:rsid w:val="00DF4D2F"/>
    <w:rsid w:val="00DF51F9"/>
    <w:rsid w:val="00DF556F"/>
    <w:rsid w:val="00E0298A"/>
    <w:rsid w:val="00E02EB6"/>
    <w:rsid w:val="00E05829"/>
    <w:rsid w:val="00E11E20"/>
    <w:rsid w:val="00E14397"/>
    <w:rsid w:val="00E16E6C"/>
    <w:rsid w:val="00E20E00"/>
    <w:rsid w:val="00E21BB5"/>
    <w:rsid w:val="00E25191"/>
    <w:rsid w:val="00E27E03"/>
    <w:rsid w:val="00E35BC9"/>
    <w:rsid w:val="00E40411"/>
    <w:rsid w:val="00E41B77"/>
    <w:rsid w:val="00E45E34"/>
    <w:rsid w:val="00E46381"/>
    <w:rsid w:val="00E51474"/>
    <w:rsid w:val="00E53C50"/>
    <w:rsid w:val="00E53F76"/>
    <w:rsid w:val="00E56A32"/>
    <w:rsid w:val="00E56B73"/>
    <w:rsid w:val="00E60B3C"/>
    <w:rsid w:val="00E64B75"/>
    <w:rsid w:val="00E6504C"/>
    <w:rsid w:val="00E65847"/>
    <w:rsid w:val="00E674C6"/>
    <w:rsid w:val="00E70A9C"/>
    <w:rsid w:val="00E71495"/>
    <w:rsid w:val="00E7239E"/>
    <w:rsid w:val="00E7558E"/>
    <w:rsid w:val="00E77E9E"/>
    <w:rsid w:val="00E80830"/>
    <w:rsid w:val="00E8181F"/>
    <w:rsid w:val="00E83E23"/>
    <w:rsid w:val="00E854AE"/>
    <w:rsid w:val="00E86F94"/>
    <w:rsid w:val="00E87E90"/>
    <w:rsid w:val="00E916A7"/>
    <w:rsid w:val="00E91E0D"/>
    <w:rsid w:val="00E92A12"/>
    <w:rsid w:val="00E96C04"/>
    <w:rsid w:val="00E97262"/>
    <w:rsid w:val="00E97463"/>
    <w:rsid w:val="00EA3526"/>
    <w:rsid w:val="00EA3EDF"/>
    <w:rsid w:val="00EA753D"/>
    <w:rsid w:val="00EB0573"/>
    <w:rsid w:val="00EB0D39"/>
    <w:rsid w:val="00EB14AB"/>
    <w:rsid w:val="00EB14FD"/>
    <w:rsid w:val="00EB6C25"/>
    <w:rsid w:val="00EC02C5"/>
    <w:rsid w:val="00EC06F7"/>
    <w:rsid w:val="00EC1E11"/>
    <w:rsid w:val="00EC3709"/>
    <w:rsid w:val="00EC3EF6"/>
    <w:rsid w:val="00EC6039"/>
    <w:rsid w:val="00EC6C9C"/>
    <w:rsid w:val="00ED01B1"/>
    <w:rsid w:val="00ED2B54"/>
    <w:rsid w:val="00ED587D"/>
    <w:rsid w:val="00EE0A17"/>
    <w:rsid w:val="00EE221C"/>
    <w:rsid w:val="00EE294C"/>
    <w:rsid w:val="00EE45D0"/>
    <w:rsid w:val="00EE4818"/>
    <w:rsid w:val="00EE4C40"/>
    <w:rsid w:val="00EE56A4"/>
    <w:rsid w:val="00EF3018"/>
    <w:rsid w:val="00EF48AC"/>
    <w:rsid w:val="00EF6569"/>
    <w:rsid w:val="00F00523"/>
    <w:rsid w:val="00F04AEC"/>
    <w:rsid w:val="00F0717D"/>
    <w:rsid w:val="00F10121"/>
    <w:rsid w:val="00F10E4A"/>
    <w:rsid w:val="00F10F01"/>
    <w:rsid w:val="00F10FC6"/>
    <w:rsid w:val="00F11F0C"/>
    <w:rsid w:val="00F169BB"/>
    <w:rsid w:val="00F16D3F"/>
    <w:rsid w:val="00F17147"/>
    <w:rsid w:val="00F2067D"/>
    <w:rsid w:val="00F20941"/>
    <w:rsid w:val="00F2126E"/>
    <w:rsid w:val="00F2146E"/>
    <w:rsid w:val="00F2148C"/>
    <w:rsid w:val="00F2210A"/>
    <w:rsid w:val="00F229A9"/>
    <w:rsid w:val="00F22E06"/>
    <w:rsid w:val="00F24243"/>
    <w:rsid w:val="00F24859"/>
    <w:rsid w:val="00F2625E"/>
    <w:rsid w:val="00F27368"/>
    <w:rsid w:val="00F31CBC"/>
    <w:rsid w:val="00F31DFC"/>
    <w:rsid w:val="00F3277A"/>
    <w:rsid w:val="00F3512C"/>
    <w:rsid w:val="00F35BAD"/>
    <w:rsid w:val="00F43C08"/>
    <w:rsid w:val="00F44254"/>
    <w:rsid w:val="00F4476B"/>
    <w:rsid w:val="00F45007"/>
    <w:rsid w:val="00F4715F"/>
    <w:rsid w:val="00F47A73"/>
    <w:rsid w:val="00F523D7"/>
    <w:rsid w:val="00F52606"/>
    <w:rsid w:val="00F556BA"/>
    <w:rsid w:val="00F569F8"/>
    <w:rsid w:val="00F57700"/>
    <w:rsid w:val="00F6115E"/>
    <w:rsid w:val="00F659AE"/>
    <w:rsid w:val="00F65C62"/>
    <w:rsid w:val="00F66804"/>
    <w:rsid w:val="00F67222"/>
    <w:rsid w:val="00F67869"/>
    <w:rsid w:val="00F7036C"/>
    <w:rsid w:val="00F71709"/>
    <w:rsid w:val="00F7230E"/>
    <w:rsid w:val="00F73A33"/>
    <w:rsid w:val="00F7763B"/>
    <w:rsid w:val="00F8015F"/>
    <w:rsid w:val="00F805A4"/>
    <w:rsid w:val="00F812C4"/>
    <w:rsid w:val="00F818AC"/>
    <w:rsid w:val="00F82860"/>
    <w:rsid w:val="00F83AC8"/>
    <w:rsid w:val="00F84537"/>
    <w:rsid w:val="00F8463F"/>
    <w:rsid w:val="00F8508F"/>
    <w:rsid w:val="00F86742"/>
    <w:rsid w:val="00F870CB"/>
    <w:rsid w:val="00F87FBB"/>
    <w:rsid w:val="00F9072E"/>
    <w:rsid w:val="00F912A4"/>
    <w:rsid w:val="00F9225E"/>
    <w:rsid w:val="00F93A12"/>
    <w:rsid w:val="00F93A85"/>
    <w:rsid w:val="00F940E0"/>
    <w:rsid w:val="00F94478"/>
    <w:rsid w:val="00FA1764"/>
    <w:rsid w:val="00FA5669"/>
    <w:rsid w:val="00FA6DFB"/>
    <w:rsid w:val="00FB3984"/>
    <w:rsid w:val="00FB5025"/>
    <w:rsid w:val="00FB518A"/>
    <w:rsid w:val="00FB6B86"/>
    <w:rsid w:val="00FB75D3"/>
    <w:rsid w:val="00FB7A2B"/>
    <w:rsid w:val="00FC2C62"/>
    <w:rsid w:val="00FC2C8D"/>
    <w:rsid w:val="00FC2E00"/>
    <w:rsid w:val="00FC355C"/>
    <w:rsid w:val="00FC512B"/>
    <w:rsid w:val="00FC6064"/>
    <w:rsid w:val="00FC6480"/>
    <w:rsid w:val="00FC752A"/>
    <w:rsid w:val="00FC77BE"/>
    <w:rsid w:val="00FD1DC1"/>
    <w:rsid w:val="00FE0ACA"/>
    <w:rsid w:val="00FE1459"/>
    <w:rsid w:val="00FE19B5"/>
    <w:rsid w:val="00FE20AC"/>
    <w:rsid w:val="00FE31CB"/>
    <w:rsid w:val="00FE67B4"/>
    <w:rsid w:val="00FE72F4"/>
    <w:rsid w:val="00FF0308"/>
    <w:rsid w:val="00FF2DDC"/>
    <w:rsid w:val="00FF35BC"/>
    <w:rsid w:val="00FF4292"/>
    <w:rsid w:val="00FF6D85"/>
    <w:rsid w:val="00FF77A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BE182"/>
  <w15:docId w15:val="{8BD8B3BA-5835-41D4-8D71-15D041D5E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03E"/>
    <w:pPr>
      <w:spacing w:line="240" w:lineRule="auto"/>
    </w:pPr>
    <w:rPr>
      <w:rFonts w:ascii="Arial" w:eastAsia="Calibri" w:hAnsi="Arial" w:cs="Times New Roman"/>
      <w:color w:val="262626"/>
    </w:rPr>
  </w:style>
  <w:style w:type="paragraph" w:styleId="Heading1">
    <w:name w:val="heading 1"/>
    <w:basedOn w:val="Normal"/>
    <w:next w:val="Normal"/>
    <w:link w:val="Heading1Char"/>
    <w:uiPriority w:val="9"/>
    <w:qFormat/>
    <w:rsid w:val="00A7003E"/>
    <w:pPr>
      <w:keepNext/>
      <w:outlineLvl w:val="0"/>
    </w:pPr>
    <w:rPr>
      <w:rFonts w:ascii="SansaSoft Pro SemiBold" w:eastAsia="Times New Roman" w:hAnsi="SansaSoft Pro SemiBold"/>
      <w:bCs/>
      <w:color w:val="B58C0A"/>
      <w:kern w:val="32"/>
      <w:sz w:val="40"/>
      <w:szCs w:val="32"/>
    </w:rPr>
  </w:style>
  <w:style w:type="paragraph" w:styleId="Heading2">
    <w:name w:val="heading 2"/>
    <w:basedOn w:val="Normal"/>
    <w:next w:val="Normal"/>
    <w:link w:val="Heading2Char"/>
    <w:uiPriority w:val="9"/>
    <w:unhideWhenUsed/>
    <w:qFormat/>
    <w:rsid w:val="00A7003E"/>
    <w:pPr>
      <w:keepNext/>
      <w:outlineLvl w:val="1"/>
    </w:pPr>
    <w:rPr>
      <w:rFonts w:ascii="SansaSoft Pro SemiBold" w:eastAsia="Times New Roman" w:hAnsi="SansaSoft Pro SemiBold"/>
      <w:bCs/>
      <w:iCs/>
      <w:color w:val="B58C0A"/>
      <w:sz w:val="28"/>
      <w:szCs w:val="28"/>
    </w:rPr>
  </w:style>
  <w:style w:type="paragraph" w:styleId="Heading3">
    <w:name w:val="heading 3"/>
    <w:basedOn w:val="Normal"/>
    <w:next w:val="Normal"/>
    <w:link w:val="Heading3Char"/>
    <w:uiPriority w:val="9"/>
    <w:unhideWhenUsed/>
    <w:qFormat/>
    <w:rsid w:val="00A7003E"/>
    <w:pPr>
      <w:keepNext/>
      <w:outlineLvl w:val="2"/>
    </w:pPr>
    <w:rPr>
      <w:rFonts w:ascii="SansaSoft Pro SemiBold" w:eastAsia="Times New Roman" w:hAnsi="SansaSoft Pro SemiBold"/>
      <w:bCs/>
      <w:szCs w:val="26"/>
    </w:rPr>
  </w:style>
  <w:style w:type="paragraph" w:styleId="Heading4">
    <w:name w:val="heading 4"/>
    <w:basedOn w:val="Normal"/>
    <w:next w:val="Normal"/>
    <w:link w:val="Heading4Char"/>
    <w:uiPriority w:val="9"/>
    <w:unhideWhenUsed/>
    <w:qFormat/>
    <w:rsid w:val="00A7003E"/>
    <w:pPr>
      <w:keepNext/>
      <w:outlineLvl w:val="3"/>
    </w:pPr>
    <w:rPr>
      <w:rFonts w:ascii="SansaSoft Pro Normal" w:eastAsia="Times New Roman" w:hAnsi="SansaSoft Pro Norm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003E"/>
    <w:rPr>
      <w:rFonts w:ascii="SansaSoft Pro SemiBold" w:eastAsia="Times New Roman" w:hAnsi="SansaSoft Pro SemiBold" w:cs="Times New Roman"/>
      <w:bCs/>
      <w:color w:val="B58C0A"/>
      <w:kern w:val="32"/>
      <w:sz w:val="40"/>
      <w:szCs w:val="32"/>
    </w:rPr>
  </w:style>
  <w:style w:type="paragraph" w:styleId="Subtitle">
    <w:name w:val="Subtitle"/>
    <w:basedOn w:val="Normal"/>
    <w:next w:val="Normal"/>
    <w:link w:val="SubtitleChar"/>
    <w:uiPriority w:val="11"/>
    <w:rsid w:val="00A7003E"/>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A7003E"/>
    <w:rPr>
      <w:rFonts w:ascii="Calibri Light" w:eastAsia="Times New Roman" w:hAnsi="Calibri Light" w:cs="Times New Roman"/>
      <w:color w:val="262626"/>
      <w:szCs w:val="24"/>
    </w:rPr>
  </w:style>
  <w:style w:type="paragraph" w:styleId="BalloonText">
    <w:name w:val="Balloon Text"/>
    <w:basedOn w:val="Normal"/>
    <w:link w:val="BalloonTextChar"/>
    <w:uiPriority w:val="99"/>
    <w:semiHidden/>
    <w:unhideWhenUsed/>
    <w:rsid w:val="00A7003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03E"/>
    <w:rPr>
      <w:rFonts w:ascii="Segoe UI" w:eastAsia="Calibri" w:hAnsi="Segoe UI" w:cs="Segoe UI"/>
      <w:color w:val="262626"/>
      <w:sz w:val="18"/>
      <w:szCs w:val="18"/>
    </w:rPr>
  </w:style>
  <w:style w:type="paragraph" w:customStyle="1" w:styleId="FooterText">
    <w:name w:val="Footer Text"/>
    <w:basedOn w:val="Subtitle"/>
    <w:link w:val="FooterTextChar"/>
    <w:qFormat/>
    <w:rsid w:val="00A7003E"/>
    <w:pPr>
      <w:spacing w:after="160"/>
      <w:jc w:val="left"/>
    </w:pPr>
    <w:rPr>
      <w:rFonts w:ascii="Arial" w:hAnsi="Arial"/>
      <w:color w:val="808080"/>
      <w:sz w:val="16"/>
    </w:rPr>
  </w:style>
  <w:style w:type="character" w:customStyle="1" w:styleId="FooterTextChar">
    <w:name w:val="Footer Text Char"/>
    <w:link w:val="FooterText"/>
    <w:rsid w:val="00A7003E"/>
    <w:rPr>
      <w:rFonts w:ascii="Arial" w:eastAsia="Times New Roman" w:hAnsi="Arial" w:cs="Times New Roman"/>
      <w:color w:val="808080"/>
      <w:sz w:val="16"/>
      <w:szCs w:val="24"/>
    </w:rPr>
  </w:style>
  <w:style w:type="paragraph" w:customStyle="1" w:styleId="Bullets">
    <w:name w:val="Bullets"/>
    <w:basedOn w:val="FooterText"/>
    <w:link w:val="BulletsChar"/>
    <w:qFormat/>
    <w:rsid w:val="00A7003E"/>
    <w:pPr>
      <w:numPr>
        <w:numId w:val="4"/>
      </w:numPr>
      <w:contextualSpacing/>
    </w:pPr>
    <w:rPr>
      <w:color w:val="262626"/>
      <w:sz w:val="22"/>
    </w:rPr>
  </w:style>
  <w:style w:type="character" w:customStyle="1" w:styleId="BulletsChar">
    <w:name w:val="Bullets Char"/>
    <w:link w:val="Bullets"/>
    <w:rsid w:val="00A7003E"/>
    <w:rPr>
      <w:rFonts w:ascii="Arial" w:eastAsia="Times New Roman" w:hAnsi="Arial" w:cs="Times New Roman"/>
      <w:color w:val="262626"/>
      <w:szCs w:val="24"/>
    </w:rPr>
  </w:style>
  <w:style w:type="paragraph" w:customStyle="1" w:styleId="FigureTitles">
    <w:name w:val="Figure Titles"/>
    <w:basedOn w:val="Bullets"/>
    <w:link w:val="FigureTitlesChar"/>
    <w:qFormat/>
    <w:rsid w:val="00A7003E"/>
    <w:pPr>
      <w:numPr>
        <w:numId w:val="0"/>
      </w:numPr>
      <w:jc w:val="center"/>
    </w:pPr>
    <w:rPr>
      <w:b/>
      <w:sz w:val="18"/>
    </w:rPr>
  </w:style>
  <w:style w:type="character" w:customStyle="1" w:styleId="FigureTitlesChar">
    <w:name w:val="Figure Titles Char"/>
    <w:link w:val="FigureTitles"/>
    <w:rsid w:val="00A7003E"/>
    <w:rPr>
      <w:rFonts w:ascii="Arial" w:eastAsia="Times New Roman" w:hAnsi="Arial" w:cs="Times New Roman"/>
      <w:b/>
      <w:color w:val="262626"/>
      <w:sz w:val="18"/>
      <w:szCs w:val="24"/>
    </w:rPr>
  </w:style>
  <w:style w:type="paragraph" w:styleId="Footer">
    <w:name w:val="footer"/>
    <w:basedOn w:val="Normal"/>
    <w:link w:val="FooterChar"/>
    <w:uiPriority w:val="99"/>
    <w:unhideWhenUsed/>
    <w:rsid w:val="00A7003E"/>
    <w:pPr>
      <w:tabs>
        <w:tab w:val="center" w:pos="4513"/>
        <w:tab w:val="right" w:pos="9026"/>
      </w:tabs>
    </w:pPr>
  </w:style>
  <w:style w:type="character" w:customStyle="1" w:styleId="FooterChar">
    <w:name w:val="Footer Char"/>
    <w:link w:val="Footer"/>
    <w:uiPriority w:val="99"/>
    <w:rsid w:val="00A7003E"/>
    <w:rPr>
      <w:rFonts w:ascii="Arial" w:eastAsia="Calibri" w:hAnsi="Arial" w:cs="Times New Roman"/>
      <w:color w:val="262626"/>
    </w:rPr>
  </w:style>
  <w:style w:type="paragraph" w:styleId="Header">
    <w:name w:val="header"/>
    <w:basedOn w:val="Normal"/>
    <w:link w:val="HeaderChar"/>
    <w:uiPriority w:val="99"/>
    <w:unhideWhenUsed/>
    <w:rsid w:val="00A7003E"/>
    <w:pPr>
      <w:tabs>
        <w:tab w:val="center" w:pos="4513"/>
        <w:tab w:val="right" w:pos="9026"/>
      </w:tabs>
    </w:pPr>
  </w:style>
  <w:style w:type="character" w:customStyle="1" w:styleId="HeaderChar">
    <w:name w:val="Header Char"/>
    <w:link w:val="Header"/>
    <w:uiPriority w:val="99"/>
    <w:rsid w:val="00A7003E"/>
    <w:rPr>
      <w:rFonts w:ascii="Arial" w:eastAsia="Calibri" w:hAnsi="Arial" w:cs="Times New Roman"/>
      <w:color w:val="262626"/>
    </w:rPr>
  </w:style>
  <w:style w:type="character" w:customStyle="1" w:styleId="Heading3Char">
    <w:name w:val="Heading 3 Char"/>
    <w:link w:val="Heading3"/>
    <w:uiPriority w:val="9"/>
    <w:rsid w:val="00A7003E"/>
    <w:rPr>
      <w:rFonts w:ascii="SansaSoft Pro SemiBold" w:eastAsia="Times New Roman" w:hAnsi="SansaSoft Pro SemiBold" w:cs="Times New Roman"/>
      <w:bCs/>
      <w:color w:val="262626"/>
      <w:szCs w:val="26"/>
    </w:rPr>
  </w:style>
  <w:style w:type="character" w:customStyle="1" w:styleId="Heading4Char">
    <w:name w:val="Heading 4 Char"/>
    <w:link w:val="Heading4"/>
    <w:uiPriority w:val="9"/>
    <w:rsid w:val="00A7003E"/>
    <w:rPr>
      <w:rFonts w:ascii="SansaSoft Pro Normal" w:eastAsia="Times New Roman" w:hAnsi="SansaSoft Pro Normal" w:cs="Times New Roman"/>
      <w:bCs/>
      <w:i/>
      <w:color w:val="262626"/>
      <w:szCs w:val="28"/>
    </w:rPr>
  </w:style>
  <w:style w:type="character" w:customStyle="1" w:styleId="Heading2Char">
    <w:name w:val="Heading 2 Char"/>
    <w:link w:val="Heading2"/>
    <w:uiPriority w:val="9"/>
    <w:rsid w:val="00A7003E"/>
    <w:rPr>
      <w:rFonts w:ascii="SansaSoft Pro SemiBold" w:eastAsia="Times New Roman" w:hAnsi="SansaSoft Pro SemiBold" w:cs="Times New Roman"/>
      <w:bCs/>
      <w:iCs/>
      <w:color w:val="B58C0A"/>
      <w:sz w:val="28"/>
      <w:szCs w:val="28"/>
    </w:rPr>
  </w:style>
  <w:style w:type="paragraph" w:styleId="Quote">
    <w:name w:val="Quote"/>
    <w:basedOn w:val="Normal"/>
    <w:next w:val="Normal"/>
    <w:link w:val="QuoteChar"/>
    <w:uiPriority w:val="29"/>
    <w:qFormat/>
    <w:rsid w:val="00A7003E"/>
    <w:pPr>
      <w:ind w:left="567" w:right="567"/>
    </w:pPr>
    <w:rPr>
      <w:i/>
      <w:iCs/>
    </w:rPr>
  </w:style>
  <w:style w:type="character" w:customStyle="1" w:styleId="QuoteChar">
    <w:name w:val="Quote Char"/>
    <w:link w:val="Quote"/>
    <w:uiPriority w:val="29"/>
    <w:rsid w:val="00A7003E"/>
    <w:rPr>
      <w:rFonts w:ascii="Arial" w:eastAsia="Calibri" w:hAnsi="Arial" w:cs="Times New Roman"/>
      <w:i/>
      <w:iCs/>
      <w:color w:val="262626"/>
    </w:rPr>
  </w:style>
  <w:style w:type="table" w:styleId="TableGrid">
    <w:name w:val="Table Grid"/>
    <w:basedOn w:val="TableNormal"/>
    <w:uiPriority w:val="39"/>
    <w:rsid w:val="00A7003E"/>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FigureTitles"/>
    <w:link w:val="TableTitlesChar"/>
    <w:qFormat/>
    <w:rsid w:val="00A7003E"/>
    <w:rPr>
      <w:sz w:val="22"/>
    </w:rPr>
  </w:style>
  <w:style w:type="character" w:customStyle="1" w:styleId="TableTitlesChar">
    <w:name w:val="Table Titles Char"/>
    <w:link w:val="TableTitles"/>
    <w:rsid w:val="00A7003E"/>
    <w:rPr>
      <w:rFonts w:ascii="Arial" w:eastAsia="Times New Roman" w:hAnsi="Arial" w:cs="Times New Roman"/>
      <w:b/>
      <w:color w:val="262626"/>
      <w:szCs w:val="24"/>
    </w:rPr>
  </w:style>
  <w:style w:type="paragraph" w:customStyle="1" w:styleId="TableText">
    <w:name w:val="Table Text"/>
    <w:basedOn w:val="TableTitles"/>
    <w:link w:val="TableTextChar"/>
    <w:qFormat/>
    <w:rsid w:val="00A7003E"/>
    <w:pPr>
      <w:spacing w:after="0"/>
      <w:jc w:val="left"/>
    </w:pPr>
    <w:rPr>
      <w:b w:val="0"/>
      <w:sz w:val="18"/>
    </w:rPr>
  </w:style>
  <w:style w:type="character" w:customStyle="1" w:styleId="TableTextChar">
    <w:name w:val="Table Text Char"/>
    <w:link w:val="TableText"/>
    <w:rsid w:val="00A7003E"/>
    <w:rPr>
      <w:rFonts w:ascii="Arial" w:eastAsia="Times New Roman" w:hAnsi="Arial" w:cs="Times New Roman"/>
      <w:color w:val="262626"/>
      <w:sz w:val="18"/>
      <w:szCs w:val="24"/>
    </w:rPr>
  </w:style>
  <w:style w:type="paragraph" w:styleId="Title">
    <w:name w:val="Title"/>
    <w:basedOn w:val="Normal"/>
    <w:next w:val="Normal"/>
    <w:link w:val="TitleChar"/>
    <w:uiPriority w:val="10"/>
    <w:qFormat/>
    <w:rsid w:val="00A7003E"/>
    <w:pPr>
      <w:jc w:val="center"/>
      <w:outlineLvl w:val="0"/>
    </w:pPr>
    <w:rPr>
      <w:rFonts w:ascii="SansaSoft Pro SemiBold" w:eastAsia="Times New Roman" w:hAnsi="SansaSoft Pro SemiBold"/>
      <w:bCs/>
      <w:kern w:val="28"/>
      <w:sz w:val="44"/>
      <w:szCs w:val="32"/>
    </w:rPr>
  </w:style>
  <w:style w:type="character" w:customStyle="1" w:styleId="TitleChar">
    <w:name w:val="Title Char"/>
    <w:link w:val="Title"/>
    <w:uiPriority w:val="10"/>
    <w:rsid w:val="00A7003E"/>
    <w:rPr>
      <w:rFonts w:ascii="SansaSoft Pro SemiBold" w:eastAsia="Times New Roman" w:hAnsi="SansaSoft Pro SemiBold" w:cs="Times New Roman"/>
      <w:bCs/>
      <w:color w:val="262626"/>
      <w:kern w:val="28"/>
      <w:sz w:val="44"/>
      <w:szCs w:val="3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Calibri" w:hAnsi="Arial" w:cs="Times New Roman"/>
      <w:color w:val="262626"/>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EC6039"/>
    <w:pPr>
      <w:ind w:left="720"/>
      <w:contextualSpacing/>
    </w:pPr>
  </w:style>
  <w:style w:type="table" w:customStyle="1" w:styleId="TableGrid1">
    <w:name w:val="Table Grid1"/>
    <w:basedOn w:val="TableNormal"/>
    <w:next w:val="TableGrid"/>
    <w:uiPriority w:val="39"/>
    <w:rsid w:val="00F83AC8"/>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83AC8"/>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3AC8"/>
    <w:pPr>
      <w:spacing w:after="0" w:line="240" w:lineRule="auto"/>
    </w:pPr>
    <w:rPr>
      <w:rFonts w:ascii="Calibri" w:eastAsia="Times New Roman" w:hAnsi="Calibri" w:cs="Times New Roman"/>
      <w:sz w:val="24"/>
      <w:lang w:eastAsia="en-AU"/>
    </w:rPr>
  </w:style>
  <w:style w:type="paragraph" w:styleId="TableofFigures">
    <w:name w:val="table of figures"/>
    <w:basedOn w:val="Normal"/>
    <w:next w:val="Normal"/>
    <w:uiPriority w:val="99"/>
    <w:unhideWhenUsed/>
    <w:rsid w:val="00E21BB5"/>
    <w:pPr>
      <w:spacing w:after="0"/>
    </w:pPr>
  </w:style>
  <w:style w:type="character" w:styleId="Hyperlink">
    <w:name w:val="Hyperlink"/>
    <w:basedOn w:val="DefaultParagraphFont"/>
    <w:uiPriority w:val="99"/>
    <w:unhideWhenUsed/>
    <w:rsid w:val="00E21BB5"/>
    <w:rPr>
      <w:color w:val="0563C1" w:themeColor="hyperlink"/>
      <w:u w:val="single"/>
    </w:rPr>
  </w:style>
  <w:style w:type="paragraph" w:styleId="TOCHeading">
    <w:name w:val="TOC Heading"/>
    <w:basedOn w:val="Heading1"/>
    <w:next w:val="Normal"/>
    <w:uiPriority w:val="39"/>
    <w:unhideWhenUsed/>
    <w:qFormat/>
    <w:rsid w:val="00E21BB5"/>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lang w:val="en-US"/>
    </w:rPr>
  </w:style>
  <w:style w:type="paragraph" w:styleId="TOC1">
    <w:name w:val="toc 1"/>
    <w:basedOn w:val="Normal"/>
    <w:next w:val="Normal"/>
    <w:autoRedefine/>
    <w:uiPriority w:val="39"/>
    <w:unhideWhenUsed/>
    <w:rsid w:val="004800C0"/>
    <w:pPr>
      <w:keepNext/>
      <w:widowControl w:val="0"/>
      <w:tabs>
        <w:tab w:val="right" w:leader="dot" w:pos="8931"/>
      </w:tabs>
      <w:spacing w:after="0"/>
    </w:pPr>
    <w:rPr>
      <w:b/>
      <w:noProof/>
    </w:rPr>
  </w:style>
  <w:style w:type="paragraph" w:styleId="TOC2">
    <w:name w:val="toc 2"/>
    <w:basedOn w:val="Normal"/>
    <w:next w:val="Normal"/>
    <w:autoRedefine/>
    <w:uiPriority w:val="39"/>
    <w:unhideWhenUsed/>
    <w:rsid w:val="004800C0"/>
    <w:pPr>
      <w:keepNext/>
      <w:widowControl w:val="0"/>
      <w:tabs>
        <w:tab w:val="right" w:leader="dot" w:pos="8931"/>
      </w:tabs>
      <w:spacing w:after="0"/>
      <w:ind w:left="220" w:right="-46"/>
    </w:pPr>
  </w:style>
  <w:style w:type="paragraph" w:styleId="TOC3">
    <w:name w:val="toc 3"/>
    <w:basedOn w:val="Normal"/>
    <w:next w:val="Normal"/>
    <w:autoRedefine/>
    <w:uiPriority w:val="39"/>
    <w:unhideWhenUsed/>
    <w:rsid w:val="00E21BB5"/>
    <w:pPr>
      <w:spacing w:after="100"/>
      <w:ind w:left="440"/>
    </w:pPr>
  </w:style>
  <w:style w:type="paragraph" w:styleId="TOC4">
    <w:name w:val="toc 4"/>
    <w:basedOn w:val="Normal"/>
    <w:next w:val="Normal"/>
    <w:autoRedefine/>
    <w:uiPriority w:val="39"/>
    <w:unhideWhenUsed/>
    <w:rsid w:val="00E21BB5"/>
    <w:pPr>
      <w:spacing w:after="100" w:line="259" w:lineRule="auto"/>
      <w:ind w:left="660"/>
    </w:pPr>
    <w:rPr>
      <w:rFonts w:asciiTheme="minorHAnsi" w:eastAsiaTheme="minorEastAsia" w:hAnsiTheme="minorHAnsi" w:cstheme="minorBidi"/>
      <w:color w:val="auto"/>
      <w:lang w:eastAsia="en-AU"/>
    </w:rPr>
  </w:style>
  <w:style w:type="paragraph" w:styleId="TOC5">
    <w:name w:val="toc 5"/>
    <w:basedOn w:val="Normal"/>
    <w:next w:val="Normal"/>
    <w:autoRedefine/>
    <w:uiPriority w:val="39"/>
    <w:unhideWhenUsed/>
    <w:rsid w:val="00E21BB5"/>
    <w:pPr>
      <w:spacing w:after="100" w:line="259" w:lineRule="auto"/>
      <w:ind w:left="880"/>
    </w:pPr>
    <w:rPr>
      <w:rFonts w:asciiTheme="minorHAnsi" w:eastAsiaTheme="minorEastAsia" w:hAnsiTheme="minorHAnsi" w:cstheme="minorBidi"/>
      <w:color w:val="auto"/>
      <w:lang w:eastAsia="en-AU"/>
    </w:rPr>
  </w:style>
  <w:style w:type="paragraph" w:styleId="TOC6">
    <w:name w:val="toc 6"/>
    <w:basedOn w:val="Normal"/>
    <w:next w:val="Normal"/>
    <w:autoRedefine/>
    <w:uiPriority w:val="39"/>
    <w:unhideWhenUsed/>
    <w:rsid w:val="00E21BB5"/>
    <w:pPr>
      <w:spacing w:after="100" w:line="259" w:lineRule="auto"/>
      <w:ind w:left="1100"/>
    </w:pPr>
    <w:rPr>
      <w:rFonts w:asciiTheme="minorHAnsi" w:eastAsiaTheme="minorEastAsia" w:hAnsiTheme="minorHAnsi" w:cstheme="minorBidi"/>
      <w:color w:val="auto"/>
      <w:lang w:eastAsia="en-AU"/>
    </w:rPr>
  </w:style>
  <w:style w:type="paragraph" w:styleId="TOC7">
    <w:name w:val="toc 7"/>
    <w:basedOn w:val="Normal"/>
    <w:next w:val="Normal"/>
    <w:autoRedefine/>
    <w:uiPriority w:val="39"/>
    <w:unhideWhenUsed/>
    <w:rsid w:val="00E21BB5"/>
    <w:pPr>
      <w:spacing w:after="100" w:line="259" w:lineRule="auto"/>
      <w:ind w:left="1320"/>
    </w:pPr>
    <w:rPr>
      <w:rFonts w:asciiTheme="minorHAnsi" w:eastAsiaTheme="minorEastAsia" w:hAnsiTheme="minorHAnsi" w:cstheme="minorBidi"/>
      <w:color w:val="auto"/>
      <w:lang w:eastAsia="en-AU"/>
    </w:rPr>
  </w:style>
  <w:style w:type="paragraph" w:styleId="TOC8">
    <w:name w:val="toc 8"/>
    <w:basedOn w:val="Normal"/>
    <w:next w:val="Normal"/>
    <w:autoRedefine/>
    <w:uiPriority w:val="39"/>
    <w:unhideWhenUsed/>
    <w:rsid w:val="00E21BB5"/>
    <w:pPr>
      <w:spacing w:after="100" w:line="259" w:lineRule="auto"/>
      <w:ind w:left="1540"/>
    </w:pPr>
    <w:rPr>
      <w:rFonts w:asciiTheme="minorHAnsi" w:eastAsiaTheme="minorEastAsia" w:hAnsiTheme="minorHAnsi" w:cstheme="minorBidi"/>
      <w:color w:val="auto"/>
      <w:lang w:eastAsia="en-AU"/>
    </w:rPr>
  </w:style>
  <w:style w:type="paragraph" w:styleId="TOC9">
    <w:name w:val="toc 9"/>
    <w:basedOn w:val="Normal"/>
    <w:next w:val="Normal"/>
    <w:autoRedefine/>
    <w:uiPriority w:val="39"/>
    <w:unhideWhenUsed/>
    <w:rsid w:val="00E21BB5"/>
    <w:pPr>
      <w:spacing w:after="100" w:line="259" w:lineRule="auto"/>
      <w:ind w:left="1760"/>
    </w:pPr>
    <w:rPr>
      <w:rFonts w:asciiTheme="minorHAnsi" w:eastAsiaTheme="minorEastAsia" w:hAnsiTheme="minorHAnsi" w:cstheme="minorBidi"/>
      <w:color w:val="auto"/>
      <w:lang w:eastAsia="en-AU"/>
    </w:rPr>
  </w:style>
  <w:style w:type="paragraph" w:styleId="CommentSubject">
    <w:name w:val="annotation subject"/>
    <w:basedOn w:val="CommentText"/>
    <w:next w:val="CommentText"/>
    <w:link w:val="CommentSubjectChar"/>
    <w:uiPriority w:val="99"/>
    <w:semiHidden/>
    <w:unhideWhenUsed/>
    <w:rsid w:val="00044AB6"/>
    <w:rPr>
      <w:b/>
      <w:bCs/>
    </w:rPr>
  </w:style>
  <w:style w:type="character" w:customStyle="1" w:styleId="CommentSubjectChar">
    <w:name w:val="Comment Subject Char"/>
    <w:basedOn w:val="CommentTextChar"/>
    <w:link w:val="CommentSubject"/>
    <w:uiPriority w:val="99"/>
    <w:semiHidden/>
    <w:rsid w:val="00044AB6"/>
    <w:rPr>
      <w:rFonts w:ascii="Arial" w:eastAsia="Calibri" w:hAnsi="Arial" w:cs="Times New Roman"/>
      <w:b/>
      <w:bCs/>
      <w:color w:val="262626"/>
      <w:sz w:val="20"/>
      <w:szCs w:val="20"/>
    </w:rPr>
  </w:style>
  <w:style w:type="character" w:styleId="FollowedHyperlink">
    <w:name w:val="FollowedHyperlink"/>
    <w:basedOn w:val="DefaultParagraphFont"/>
    <w:uiPriority w:val="99"/>
    <w:semiHidden/>
    <w:unhideWhenUsed/>
    <w:rsid w:val="003D1D5B"/>
    <w:rPr>
      <w:color w:val="954F72" w:themeColor="followedHyperlink"/>
      <w:u w:val="single"/>
    </w:rPr>
  </w:style>
  <w:style w:type="paragraph" w:styleId="Caption">
    <w:name w:val="caption"/>
    <w:basedOn w:val="Normal"/>
    <w:next w:val="Normal"/>
    <w:uiPriority w:val="35"/>
    <w:unhideWhenUsed/>
    <w:qFormat/>
    <w:rsid w:val="002C3E07"/>
    <w:pPr>
      <w:spacing w:after="200"/>
    </w:pPr>
    <w:rPr>
      <w:i/>
      <w:iCs/>
      <w:color w:val="44546A" w:themeColor="text2"/>
      <w:sz w:val="18"/>
      <w:szCs w:val="18"/>
    </w:rPr>
  </w:style>
  <w:style w:type="paragraph" w:customStyle="1" w:styleId="NormalItalics">
    <w:name w:val="NormalItalics"/>
    <w:basedOn w:val="Normal"/>
    <w:rsid w:val="00580E73"/>
    <w:pPr>
      <w:spacing w:before="100" w:beforeAutospacing="1" w:after="100" w:afterAutospacing="1"/>
    </w:pPr>
    <w:rPr>
      <w:rFonts w:eastAsia="Times New Roman"/>
      <w:i/>
      <w:iCs/>
      <w:color w:val="auto"/>
      <w:lang w:eastAsia="en-AU"/>
    </w:rPr>
  </w:style>
  <w:style w:type="paragraph" w:customStyle="1" w:styleId="Default">
    <w:name w:val="Default"/>
    <w:rsid w:val="001E4406"/>
    <w:pPr>
      <w:autoSpaceDE w:val="0"/>
      <w:autoSpaceDN w:val="0"/>
      <w:adjustRightInd w:val="0"/>
      <w:spacing w:after="0" w:line="240" w:lineRule="auto"/>
    </w:pPr>
    <w:rPr>
      <w:rFonts w:ascii="Arial" w:hAnsi="Arial" w:cs="Arial"/>
      <w:color w:val="000000"/>
      <w:sz w:val="24"/>
      <w:szCs w:val="24"/>
    </w:rPr>
  </w:style>
  <w:style w:type="character" w:customStyle="1" w:styleId="A9">
    <w:name w:val="A9"/>
    <w:basedOn w:val="DefaultParagraphFont"/>
    <w:uiPriority w:val="99"/>
    <w:rsid w:val="004D4C11"/>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43288">
      <w:bodyDiv w:val="1"/>
      <w:marLeft w:val="0"/>
      <w:marRight w:val="0"/>
      <w:marTop w:val="0"/>
      <w:marBottom w:val="0"/>
      <w:divBdr>
        <w:top w:val="none" w:sz="0" w:space="0" w:color="auto"/>
        <w:left w:val="none" w:sz="0" w:space="0" w:color="auto"/>
        <w:bottom w:val="none" w:sz="0" w:space="0" w:color="auto"/>
        <w:right w:val="none" w:sz="0" w:space="0" w:color="auto"/>
      </w:divBdr>
    </w:div>
    <w:div w:id="186914386">
      <w:bodyDiv w:val="1"/>
      <w:marLeft w:val="0"/>
      <w:marRight w:val="0"/>
      <w:marTop w:val="0"/>
      <w:marBottom w:val="0"/>
      <w:divBdr>
        <w:top w:val="none" w:sz="0" w:space="0" w:color="auto"/>
        <w:left w:val="none" w:sz="0" w:space="0" w:color="auto"/>
        <w:bottom w:val="none" w:sz="0" w:space="0" w:color="auto"/>
        <w:right w:val="none" w:sz="0" w:space="0" w:color="auto"/>
      </w:divBdr>
    </w:div>
    <w:div w:id="218176413">
      <w:bodyDiv w:val="1"/>
      <w:marLeft w:val="0"/>
      <w:marRight w:val="0"/>
      <w:marTop w:val="0"/>
      <w:marBottom w:val="0"/>
      <w:divBdr>
        <w:top w:val="none" w:sz="0" w:space="0" w:color="auto"/>
        <w:left w:val="none" w:sz="0" w:space="0" w:color="auto"/>
        <w:bottom w:val="none" w:sz="0" w:space="0" w:color="auto"/>
        <w:right w:val="none" w:sz="0" w:space="0" w:color="auto"/>
      </w:divBdr>
    </w:div>
    <w:div w:id="290790934">
      <w:bodyDiv w:val="1"/>
      <w:marLeft w:val="0"/>
      <w:marRight w:val="0"/>
      <w:marTop w:val="0"/>
      <w:marBottom w:val="0"/>
      <w:divBdr>
        <w:top w:val="none" w:sz="0" w:space="0" w:color="auto"/>
        <w:left w:val="none" w:sz="0" w:space="0" w:color="auto"/>
        <w:bottom w:val="none" w:sz="0" w:space="0" w:color="auto"/>
        <w:right w:val="none" w:sz="0" w:space="0" w:color="auto"/>
      </w:divBdr>
    </w:div>
    <w:div w:id="383142446">
      <w:bodyDiv w:val="1"/>
      <w:marLeft w:val="0"/>
      <w:marRight w:val="0"/>
      <w:marTop w:val="0"/>
      <w:marBottom w:val="0"/>
      <w:divBdr>
        <w:top w:val="none" w:sz="0" w:space="0" w:color="auto"/>
        <w:left w:val="none" w:sz="0" w:space="0" w:color="auto"/>
        <w:bottom w:val="none" w:sz="0" w:space="0" w:color="auto"/>
        <w:right w:val="none" w:sz="0" w:space="0" w:color="auto"/>
      </w:divBdr>
    </w:div>
    <w:div w:id="387608054">
      <w:bodyDiv w:val="1"/>
      <w:marLeft w:val="0"/>
      <w:marRight w:val="0"/>
      <w:marTop w:val="0"/>
      <w:marBottom w:val="0"/>
      <w:divBdr>
        <w:top w:val="none" w:sz="0" w:space="0" w:color="auto"/>
        <w:left w:val="none" w:sz="0" w:space="0" w:color="auto"/>
        <w:bottom w:val="none" w:sz="0" w:space="0" w:color="auto"/>
        <w:right w:val="none" w:sz="0" w:space="0" w:color="auto"/>
      </w:divBdr>
    </w:div>
    <w:div w:id="462310115">
      <w:bodyDiv w:val="1"/>
      <w:marLeft w:val="0"/>
      <w:marRight w:val="0"/>
      <w:marTop w:val="0"/>
      <w:marBottom w:val="0"/>
      <w:divBdr>
        <w:top w:val="none" w:sz="0" w:space="0" w:color="auto"/>
        <w:left w:val="none" w:sz="0" w:space="0" w:color="auto"/>
        <w:bottom w:val="none" w:sz="0" w:space="0" w:color="auto"/>
        <w:right w:val="none" w:sz="0" w:space="0" w:color="auto"/>
      </w:divBdr>
    </w:div>
    <w:div w:id="532108758">
      <w:bodyDiv w:val="1"/>
      <w:marLeft w:val="0"/>
      <w:marRight w:val="0"/>
      <w:marTop w:val="0"/>
      <w:marBottom w:val="0"/>
      <w:divBdr>
        <w:top w:val="none" w:sz="0" w:space="0" w:color="auto"/>
        <w:left w:val="none" w:sz="0" w:space="0" w:color="auto"/>
        <w:bottom w:val="none" w:sz="0" w:space="0" w:color="auto"/>
        <w:right w:val="none" w:sz="0" w:space="0" w:color="auto"/>
      </w:divBdr>
    </w:div>
    <w:div w:id="572589393">
      <w:bodyDiv w:val="1"/>
      <w:marLeft w:val="0"/>
      <w:marRight w:val="0"/>
      <w:marTop w:val="0"/>
      <w:marBottom w:val="0"/>
      <w:divBdr>
        <w:top w:val="none" w:sz="0" w:space="0" w:color="auto"/>
        <w:left w:val="none" w:sz="0" w:space="0" w:color="auto"/>
        <w:bottom w:val="none" w:sz="0" w:space="0" w:color="auto"/>
        <w:right w:val="none" w:sz="0" w:space="0" w:color="auto"/>
      </w:divBdr>
    </w:div>
    <w:div w:id="691996769">
      <w:bodyDiv w:val="1"/>
      <w:marLeft w:val="0"/>
      <w:marRight w:val="0"/>
      <w:marTop w:val="0"/>
      <w:marBottom w:val="0"/>
      <w:divBdr>
        <w:top w:val="none" w:sz="0" w:space="0" w:color="auto"/>
        <w:left w:val="none" w:sz="0" w:space="0" w:color="auto"/>
        <w:bottom w:val="none" w:sz="0" w:space="0" w:color="auto"/>
        <w:right w:val="none" w:sz="0" w:space="0" w:color="auto"/>
      </w:divBdr>
    </w:div>
    <w:div w:id="838040034">
      <w:bodyDiv w:val="1"/>
      <w:marLeft w:val="0"/>
      <w:marRight w:val="0"/>
      <w:marTop w:val="0"/>
      <w:marBottom w:val="0"/>
      <w:divBdr>
        <w:top w:val="none" w:sz="0" w:space="0" w:color="auto"/>
        <w:left w:val="none" w:sz="0" w:space="0" w:color="auto"/>
        <w:bottom w:val="none" w:sz="0" w:space="0" w:color="auto"/>
        <w:right w:val="none" w:sz="0" w:space="0" w:color="auto"/>
      </w:divBdr>
    </w:div>
    <w:div w:id="883297382">
      <w:bodyDiv w:val="1"/>
      <w:marLeft w:val="0"/>
      <w:marRight w:val="0"/>
      <w:marTop w:val="0"/>
      <w:marBottom w:val="0"/>
      <w:divBdr>
        <w:top w:val="none" w:sz="0" w:space="0" w:color="auto"/>
        <w:left w:val="none" w:sz="0" w:space="0" w:color="auto"/>
        <w:bottom w:val="none" w:sz="0" w:space="0" w:color="auto"/>
        <w:right w:val="none" w:sz="0" w:space="0" w:color="auto"/>
      </w:divBdr>
    </w:div>
    <w:div w:id="915164623">
      <w:bodyDiv w:val="1"/>
      <w:marLeft w:val="0"/>
      <w:marRight w:val="0"/>
      <w:marTop w:val="0"/>
      <w:marBottom w:val="0"/>
      <w:divBdr>
        <w:top w:val="none" w:sz="0" w:space="0" w:color="auto"/>
        <w:left w:val="none" w:sz="0" w:space="0" w:color="auto"/>
        <w:bottom w:val="none" w:sz="0" w:space="0" w:color="auto"/>
        <w:right w:val="none" w:sz="0" w:space="0" w:color="auto"/>
      </w:divBdr>
    </w:div>
    <w:div w:id="979385744">
      <w:bodyDiv w:val="1"/>
      <w:marLeft w:val="0"/>
      <w:marRight w:val="0"/>
      <w:marTop w:val="0"/>
      <w:marBottom w:val="0"/>
      <w:divBdr>
        <w:top w:val="none" w:sz="0" w:space="0" w:color="auto"/>
        <w:left w:val="none" w:sz="0" w:space="0" w:color="auto"/>
        <w:bottom w:val="none" w:sz="0" w:space="0" w:color="auto"/>
        <w:right w:val="none" w:sz="0" w:space="0" w:color="auto"/>
      </w:divBdr>
    </w:div>
    <w:div w:id="1046374722">
      <w:bodyDiv w:val="1"/>
      <w:marLeft w:val="0"/>
      <w:marRight w:val="0"/>
      <w:marTop w:val="0"/>
      <w:marBottom w:val="0"/>
      <w:divBdr>
        <w:top w:val="none" w:sz="0" w:space="0" w:color="auto"/>
        <w:left w:val="none" w:sz="0" w:space="0" w:color="auto"/>
        <w:bottom w:val="none" w:sz="0" w:space="0" w:color="auto"/>
        <w:right w:val="none" w:sz="0" w:space="0" w:color="auto"/>
      </w:divBdr>
    </w:div>
    <w:div w:id="1065641353">
      <w:bodyDiv w:val="1"/>
      <w:marLeft w:val="0"/>
      <w:marRight w:val="0"/>
      <w:marTop w:val="0"/>
      <w:marBottom w:val="0"/>
      <w:divBdr>
        <w:top w:val="none" w:sz="0" w:space="0" w:color="auto"/>
        <w:left w:val="none" w:sz="0" w:space="0" w:color="auto"/>
        <w:bottom w:val="none" w:sz="0" w:space="0" w:color="auto"/>
        <w:right w:val="none" w:sz="0" w:space="0" w:color="auto"/>
      </w:divBdr>
    </w:div>
    <w:div w:id="1221089945">
      <w:bodyDiv w:val="1"/>
      <w:marLeft w:val="0"/>
      <w:marRight w:val="0"/>
      <w:marTop w:val="0"/>
      <w:marBottom w:val="0"/>
      <w:divBdr>
        <w:top w:val="none" w:sz="0" w:space="0" w:color="auto"/>
        <w:left w:val="none" w:sz="0" w:space="0" w:color="auto"/>
        <w:bottom w:val="none" w:sz="0" w:space="0" w:color="auto"/>
        <w:right w:val="none" w:sz="0" w:space="0" w:color="auto"/>
      </w:divBdr>
    </w:div>
    <w:div w:id="1241139537">
      <w:bodyDiv w:val="1"/>
      <w:marLeft w:val="0"/>
      <w:marRight w:val="0"/>
      <w:marTop w:val="0"/>
      <w:marBottom w:val="0"/>
      <w:divBdr>
        <w:top w:val="none" w:sz="0" w:space="0" w:color="auto"/>
        <w:left w:val="none" w:sz="0" w:space="0" w:color="auto"/>
        <w:bottom w:val="none" w:sz="0" w:space="0" w:color="auto"/>
        <w:right w:val="none" w:sz="0" w:space="0" w:color="auto"/>
      </w:divBdr>
    </w:div>
    <w:div w:id="1389305981">
      <w:bodyDiv w:val="1"/>
      <w:marLeft w:val="0"/>
      <w:marRight w:val="0"/>
      <w:marTop w:val="0"/>
      <w:marBottom w:val="0"/>
      <w:divBdr>
        <w:top w:val="none" w:sz="0" w:space="0" w:color="auto"/>
        <w:left w:val="none" w:sz="0" w:space="0" w:color="auto"/>
        <w:bottom w:val="none" w:sz="0" w:space="0" w:color="auto"/>
        <w:right w:val="none" w:sz="0" w:space="0" w:color="auto"/>
      </w:divBdr>
    </w:div>
    <w:div w:id="1429354645">
      <w:bodyDiv w:val="1"/>
      <w:marLeft w:val="0"/>
      <w:marRight w:val="0"/>
      <w:marTop w:val="0"/>
      <w:marBottom w:val="0"/>
      <w:divBdr>
        <w:top w:val="none" w:sz="0" w:space="0" w:color="auto"/>
        <w:left w:val="none" w:sz="0" w:space="0" w:color="auto"/>
        <w:bottom w:val="none" w:sz="0" w:space="0" w:color="auto"/>
        <w:right w:val="none" w:sz="0" w:space="0" w:color="auto"/>
      </w:divBdr>
    </w:div>
    <w:div w:id="1439450593">
      <w:bodyDiv w:val="1"/>
      <w:marLeft w:val="0"/>
      <w:marRight w:val="0"/>
      <w:marTop w:val="0"/>
      <w:marBottom w:val="0"/>
      <w:divBdr>
        <w:top w:val="none" w:sz="0" w:space="0" w:color="auto"/>
        <w:left w:val="none" w:sz="0" w:space="0" w:color="auto"/>
        <w:bottom w:val="none" w:sz="0" w:space="0" w:color="auto"/>
        <w:right w:val="none" w:sz="0" w:space="0" w:color="auto"/>
      </w:divBdr>
    </w:div>
    <w:div w:id="1471707040">
      <w:bodyDiv w:val="1"/>
      <w:marLeft w:val="0"/>
      <w:marRight w:val="0"/>
      <w:marTop w:val="0"/>
      <w:marBottom w:val="0"/>
      <w:divBdr>
        <w:top w:val="none" w:sz="0" w:space="0" w:color="auto"/>
        <w:left w:val="none" w:sz="0" w:space="0" w:color="auto"/>
        <w:bottom w:val="none" w:sz="0" w:space="0" w:color="auto"/>
        <w:right w:val="none" w:sz="0" w:space="0" w:color="auto"/>
      </w:divBdr>
    </w:div>
    <w:div w:id="1763529908">
      <w:bodyDiv w:val="1"/>
      <w:marLeft w:val="0"/>
      <w:marRight w:val="0"/>
      <w:marTop w:val="0"/>
      <w:marBottom w:val="0"/>
      <w:divBdr>
        <w:top w:val="none" w:sz="0" w:space="0" w:color="auto"/>
        <w:left w:val="none" w:sz="0" w:space="0" w:color="auto"/>
        <w:bottom w:val="none" w:sz="0" w:space="0" w:color="auto"/>
        <w:right w:val="none" w:sz="0" w:space="0" w:color="auto"/>
      </w:divBdr>
    </w:div>
    <w:div w:id="1772775254">
      <w:bodyDiv w:val="1"/>
      <w:marLeft w:val="0"/>
      <w:marRight w:val="0"/>
      <w:marTop w:val="0"/>
      <w:marBottom w:val="0"/>
      <w:divBdr>
        <w:top w:val="none" w:sz="0" w:space="0" w:color="auto"/>
        <w:left w:val="none" w:sz="0" w:space="0" w:color="auto"/>
        <w:bottom w:val="none" w:sz="0" w:space="0" w:color="auto"/>
        <w:right w:val="none" w:sz="0" w:space="0" w:color="auto"/>
      </w:divBdr>
    </w:div>
    <w:div w:id="1828395292">
      <w:bodyDiv w:val="1"/>
      <w:marLeft w:val="0"/>
      <w:marRight w:val="0"/>
      <w:marTop w:val="0"/>
      <w:marBottom w:val="0"/>
      <w:divBdr>
        <w:top w:val="none" w:sz="0" w:space="0" w:color="auto"/>
        <w:left w:val="none" w:sz="0" w:space="0" w:color="auto"/>
        <w:bottom w:val="none" w:sz="0" w:space="0" w:color="auto"/>
        <w:right w:val="none" w:sz="0" w:space="0" w:color="auto"/>
      </w:divBdr>
    </w:div>
    <w:div w:id="1897888135">
      <w:bodyDiv w:val="1"/>
      <w:marLeft w:val="0"/>
      <w:marRight w:val="0"/>
      <w:marTop w:val="0"/>
      <w:marBottom w:val="0"/>
      <w:divBdr>
        <w:top w:val="none" w:sz="0" w:space="0" w:color="auto"/>
        <w:left w:val="none" w:sz="0" w:space="0" w:color="auto"/>
        <w:bottom w:val="none" w:sz="0" w:space="0" w:color="auto"/>
        <w:right w:val="none" w:sz="0" w:space="0" w:color="auto"/>
      </w:divBdr>
    </w:div>
    <w:div w:id="2014137323">
      <w:bodyDiv w:val="1"/>
      <w:marLeft w:val="0"/>
      <w:marRight w:val="0"/>
      <w:marTop w:val="0"/>
      <w:marBottom w:val="0"/>
      <w:divBdr>
        <w:top w:val="none" w:sz="0" w:space="0" w:color="auto"/>
        <w:left w:val="none" w:sz="0" w:space="0" w:color="auto"/>
        <w:bottom w:val="none" w:sz="0" w:space="0" w:color="auto"/>
        <w:right w:val="none" w:sz="0" w:space="0" w:color="auto"/>
      </w:divBdr>
    </w:div>
    <w:div w:id="206008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footer" Target="footer3.xml"/><Relationship Id="rId39" Type="http://schemas.openxmlformats.org/officeDocument/2006/relationships/hyperlink" Target="https://www.ncsehe.edu.au/publications/choosing-university-the-impact-of-schools-and-schooling/" TargetMode="External"/><Relationship Id="rId21" Type="http://schemas.openxmlformats.org/officeDocument/2006/relationships/image" Target="media/image11.jpeg"/><Relationship Id="rId34" Type="http://schemas.openxmlformats.org/officeDocument/2006/relationships/hyperlink" Target="https://www.ncsehe.edu.au/wp-content/uploads/2017/02/RMIT_Cooper-Baglin-Strathdee.pdf" TargetMode="External"/><Relationship Id="rId42" Type="http://schemas.openxmlformats.org/officeDocument/2006/relationships/hyperlink" Target="http://hdl.voced.edu.au/10707/37023" TargetMode="External"/><Relationship Id="rId47" Type="http://schemas.openxmlformats.org/officeDocument/2006/relationships/hyperlink" Target="http://www.hefce.ac.uk/media/hefce/content/pubs/2010/rd1510/rd15_10.pdf" TargetMode="External"/><Relationship Id="rId50" Type="http://schemas.openxmlformats.org/officeDocument/2006/relationships/hyperlink" Target="http://citeseerx.ist.psu.edu/viewdoc/download?doi=10.1.1.877.541&amp;rep=rep1&amp;type=pdf" TargetMode="External"/><Relationship Id="rId55" Type="http://schemas.openxmlformats.org/officeDocument/2006/relationships/hyperlink" Target="http://journal.spera.asn.au/index.php/AIJRE/article/view/16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employment.gov.au/small-area-labour-markets-publication" TargetMode="External"/><Relationship Id="rId25" Type="http://schemas.openxmlformats.org/officeDocument/2006/relationships/image" Target="media/image15.jpeg"/><Relationship Id="rId33" Type="http://schemas.openxmlformats.org/officeDocument/2006/relationships/hyperlink" Target="https://www.ncsehe.edu.au/publications/regional-student-participation-and-migration-analysis-of-factors-influencing-regional-student-participation-and-internal-migration-in-australian-higher-education/" TargetMode="External"/><Relationship Id="rId38" Type="http://schemas.openxmlformats.org/officeDocument/2006/relationships/hyperlink" Target="http://dro.deakin.edu.au/eserv/DU:30040776/gale-interventions-synopsis-2010.pdf" TargetMode="External"/><Relationship Id="rId46" Type="http://schemas.openxmlformats.org/officeDocument/2006/relationships/hyperlink" Target="https://research.acer.edu.au/cgi/viewcontent.cgi?article=1065&amp;context=lsay_research"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hyperlink" Target="http://www.abs.gov.au/census" TargetMode="External"/><Relationship Id="rId41" Type="http://schemas.openxmlformats.org/officeDocument/2006/relationships/hyperlink" Target="https://www.rdv.vic.gov.au/__data/assets/pdf_file/0003/1156017/Aspirations-and-Destinations-of-Young-People.pdf" TargetMode="External"/><Relationship Id="rId54" Type="http://schemas.openxmlformats.org/officeDocument/2006/relationships/hyperlink" Target="https://www.ncsehe.edu.au/publications/school-experiences-career-guidance-and-the-university-participation-of-young-people-from-three-equity-groups-in-austral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s://docs.education.gov.au/node/45206" TargetMode="External"/><Relationship Id="rId37" Type="http://schemas.openxmlformats.org/officeDocument/2006/relationships/hyperlink" Target="http://www.flinders.edu.au/ehl/fms/education_files/coreacom/Publications/Articles%20Peer%20Reviewed/University_Presence_in_Rural_Australia_2011.pdf" TargetMode="External"/><Relationship Id="rId40" Type="http://schemas.openxmlformats.org/officeDocument/2006/relationships/hyperlink" Target="http://discovery.ucl.ac.uk/10002052/1/Gutman2008Determinants.pdf" TargetMode="External"/><Relationship Id="rId45" Type="http://schemas.openxmlformats.org/officeDocument/2006/relationships/hyperlink" Target="http://www.bridges.nsw.edu.au/__data/assets/pdf_file/0007/898504/04302015Bridges_to_Higher_Education_Final_Report.pdf" TargetMode="External"/><Relationship Id="rId53" Type="http://schemas.openxmlformats.org/officeDocument/2006/relationships/hyperlink" Target="http://dx.doi.org/10.2307/3069639" TargetMode="External"/><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4.xml"/><Relationship Id="rId36" Type="http://schemas.openxmlformats.org/officeDocument/2006/relationships/hyperlink" Target="https://www.ncsehe.edu.au/wp-content/uploads/2016/08/Social-Marketing-to-Low-SES-Communities-Position-Paper.pdf" TargetMode="External"/><Relationship Id="rId49" Type="http://schemas.openxmlformats.org/officeDocument/2006/relationships/hyperlink" Target="https://doi.org/10.1108/03090569810232237" TargetMode="External"/><Relationship Id="rId57" Type="http://schemas.openxmlformats.org/officeDocument/2006/relationships/hyperlink" Target="https://www.ncver.edu.au/publications/publications/all-publications/geographical-and-place-dimensions-of-post-school-participation-in-education-and-work"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acara.edu.au/_resources/About_icsea_2014.pdf" TargetMode="External"/><Relationship Id="rId44" Type="http://schemas.openxmlformats.org/officeDocument/2006/relationships/hyperlink" Target="https://docs.education.gov.au/system/files/doc/other/review_of_the_demand_driven_funding_system_report_for_the_website.pdf" TargetMode="External"/><Relationship Id="rId52" Type="http://schemas.openxmlformats.org/officeDocument/2006/relationships/hyperlink" Target="https://www.rdv.vic.gov.au/__data/assets/pdf_file/0007/1158631/EducationAspiration_FullReport.pdf"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www.abs.gov.au/ausstats/abs@.nsf/Lookup/by%20Subject/2033.0.55.001~2011~Main%20Features~IRSAD~10004" TargetMode="External"/><Relationship Id="rId35" Type="http://schemas.openxmlformats.org/officeDocument/2006/relationships/hyperlink" Target="http://www.voced.edu.au/content/ngv32134" TargetMode="External"/><Relationship Id="rId43" Type="http://schemas.openxmlformats.org/officeDocument/2006/relationships/hyperlink" Target="https://www.ncver.edu.au/publications/publications/all-publications/are-neighbourhood-characteristicsimportantin-predicting-the-post-school-destinations-of-young-australians" TargetMode="External"/><Relationship Id="rId48" Type="http://schemas.openxmlformats.org/officeDocument/2006/relationships/hyperlink" Target="http://dx.doi.org/10.1353/rhe.2007.0073" TargetMode="External"/><Relationship Id="rId56" Type="http://schemas.openxmlformats.org/officeDocument/2006/relationships/hyperlink" Target="http://www.iier.org.au/iier26/watson.pdf" TargetMode="External"/><Relationship Id="rId8" Type="http://schemas.openxmlformats.org/officeDocument/2006/relationships/image" Target="media/image1.jpeg"/><Relationship Id="rId51" Type="http://schemas.openxmlformats.org/officeDocument/2006/relationships/hyperlink" Target="http://dx.doi.org/10.1016/j.polgeo.2009.10.009"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F35AA-FE7A-4811-BB62-204C70B58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101</Pages>
  <Words>42193</Words>
  <Characters>240502</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282131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Trinidad</dc:creator>
  <cp:lastModifiedBy>Marcia Schneider</cp:lastModifiedBy>
  <cp:revision>3</cp:revision>
  <cp:lastPrinted>2018-09-06T03:27:00Z</cp:lastPrinted>
  <dcterms:created xsi:type="dcterms:W3CDTF">2018-09-07T00:48:00Z</dcterms:created>
  <dcterms:modified xsi:type="dcterms:W3CDTF">2018-09-25T02:33:00Z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2144855591</vt:i4>
  </property>
</Properties>
</file>